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 Gameplay Improvements: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Better indication of where to click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Highlight valid moves?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Improve Level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Menu Screen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Keypad support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Better system for two players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AWSD and keypad instead of passing mouse?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Graphics and animations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New Label after victory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Developer Stuff: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Level creator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Save System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New Game Features: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Special Value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Embed maze in toroidal plane (make Pacman sides)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Falling tiles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New types of walls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Icarus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Ghost/Invisible Creature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Centaur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Weapon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Automating Player 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