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w14="http://schemas.microsoft.com/office/word/2010/wordml">
  <w:background w:color="F4EBDC"/>
  <w:body>
    <w:tbl>
      <w:tblPr>
        <w:tblW w:w="99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7540"/>
        <w:gridCol w:w="2360"/>
      </w:tblGrid>
      <w:tr>
        <w:trPr>
          <w:cantSplit w:val="1"/>
        </w:trPr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6"/>
                <w:color w:val="141414"/>
                <w:sz w:val="40"/>
                <w:szCs w:val="40"/>
              </w:rPr>
              <w:t xml:space="preserve">Добровольская</w:t>
            </w:r>
          </w:p>
          <w:p>
            <w:pPr>
              <w:widowControl w:val="0"/>
              <w:spacing w:before="0" w:after="140" w:line="240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6"/>
                <w:color w:val="141414"/>
                <w:sz w:val="40"/>
                <w:szCs w:val="40"/>
              </w:rPr>
              <w:t xml:space="preserve">Наталья Олеговна</w:t>
            </w:r>
          </w:p>
          <w:p>
            <w:pPr>
              <w:widowControl w:val="0"/>
              <w:spacing w:before="0" w:after="16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0"/>
                <w:color w:val="177373"/>
                <w:sz w:val="20"/>
                <w:szCs w:val="20"/>
              </w:rPr>
              <w:t xml:space="preserve">Персональный ассистент</w:t>
            </w:r>
          </w:p>
          <w:p>
            <w:pPr>
              <w:widowControl w:val="0"/>
              <w:spacing w:before="0" w:after="30" w:line="264" w:lineRule="auto"/>
            </w:pPr>
            <w:r>
              <w:rPr>
                <w:rFonts w:ascii="Inter" w:hAnsi="Inter" w:cs="Inter" w:eastAsia="Inter"/>
                <w:b/>
                <w:bCs/>
                <w:color w:val="177373"/>
                <w:sz w:val="19"/>
                <w:szCs w:val="19"/>
              </w:rPr>
              <w:t xml:space="preserve">Тел. 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+7 (985) 564-54-94</w:t>
            </w:r>
          </w:p>
          <w:p>
            <w:pPr>
              <w:widowControl w:val="0"/>
              <w:spacing w:before="0" w:after="30" w:line="264" w:lineRule="auto"/>
            </w:pPr>
            <w:r>
              <w:rPr>
                <w:rFonts w:ascii="Inter" w:hAnsi="Inter" w:cs="Inter" w:eastAsia="Inter"/>
                <w:b/>
                <w:bCs/>
                <w:color w:val="177373"/>
                <w:sz w:val="19"/>
                <w:szCs w:val="19"/>
              </w:rPr>
              <w:t xml:space="preserve">Mail 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talidobro@gmail.com</w:t>
            </w:r>
          </w:p>
          <w:p>
            <w:pPr>
              <w:widowControl w:val="0"/>
              <w:spacing w:before="0" w:after="30" w:line="264" w:lineRule="auto"/>
            </w:pPr>
            <w:r>
              <w:rPr>
                <w:rFonts w:ascii="Inter" w:hAnsi="Inter" w:cs="Inter" w:eastAsia="Inter"/>
                <w:b/>
                <w:bCs/>
                <w:color w:val="177373"/>
                <w:sz w:val="19"/>
                <w:szCs w:val="19"/>
              </w:rPr>
              <w:t xml:space="preserve">Гео  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Москва, не готова к переезду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before="0" w:after="0" w:line="240" w:lineRule="auto"/>
            </w:pPr>
            <w:r>
              <w:drawing>
                <wp:inline distT="0" distB="0" distL="0" distR="0">
                  <wp:extent cx="1430640" cy="1430640"/>
                  <wp:effectExtent l="0" t="0" r="0" b="0"/>
                  <wp:docPr id="2925" name="photo.jpg"/>
                  <a:graphic>
                    <a:graphicData uri="http://schemas.openxmlformats.org/drawingml/2006/picture">
                      <pic:pic>
                        <pic:nvPicPr>
                          <pic:cNvPr id="4875" name="photo.jpg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40" cy="143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0" w:after="60" w:line="264" w:lineRule="auto"/>
      </w:pPr>
      <w:r>
        <w:rPr>
          <w:rFonts w:ascii="Inter" w:hAnsi="Inter" w:cs="Inter" w:eastAsia="Inter"/>
          <w:color w:val="3A3A3A"/>
          <w:sz w:val="8"/>
          <w:szCs w:val="8"/>
        </w:rPr>
        <w:t xml:space="preserve"/>
      </w:r>
    </w:p>
    <w:tbl>
      <w:tblPr>
        <w:tblW w:w="99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2900"/>
        <w:gridCol w:w="420"/>
        <w:gridCol w:w="6580"/>
      </w:tblGrid>
      <w:t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>
            <w:pPr>
              <w:widowControl w:val="0"/>
              <w:pBdr>
                <w:bottom w:val="single" w:sz="6" w:space="4" w:color="177373"/>
              </w:pBdr>
              <w:spacing w:before="160" w:after="1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24"/>
                <w:color w:val="177373"/>
                <w:sz w:val="24"/>
                <w:szCs w:val="24"/>
              </w:rPr>
              <w:t xml:space="preserve">Основное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Желаемая зарплата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От 150 000 ₽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График работы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Полный день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Готовность к командировкам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Готова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Занятость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Полная</w:t>
            </w:r>
          </w:p>
          <w:p>
            <w:pPr>
              <w:widowControl w:val="0"/>
              <w:spacing w:before="0" w:after="80" w:line="264" w:lineRule="auto"/>
            </w:pPr>
            <w:r>
              <w:rPr>
                <w:rFonts w:ascii="Inter" w:hAnsi="Inter" w:cs="Inter" w:eastAsia="Inter"/>
                <w:color w:val="3A3A3A"/>
                <w:sz w:val="8"/>
                <w:szCs w:val="8"/>
              </w:rPr>
              <w:t xml:space="preserve"/>
            </w:r>
          </w:p>
          <w:p>
            <w:pPr>
              <w:widowControl w:val="0"/>
              <w:pBdr>
                <w:bottom w:val="single" w:sz="6" w:space="4" w:color="177373"/>
              </w:pBdr>
              <w:spacing w:before="160" w:after="1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24"/>
                <w:color w:val="177373"/>
                <w:sz w:val="24"/>
                <w:szCs w:val="24"/>
              </w:rPr>
              <w:t xml:space="preserve">ОБО МНЕ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Дата рождения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10 ноября 1990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Пол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Женский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Образование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Высшее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Семейное положение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Замужем</w:t>
            </w:r>
          </w:p>
          <w:p>
            <w:pPr>
              <w:widowControl w:val="0"/>
              <w:spacing w:before="160" w:after="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10"/>
                <w:color w:val="141414"/>
                <w:sz w:val="19"/>
                <w:szCs w:val="19"/>
              </w:rPr>
              <w:t xml:space="preserve">Гражданство</w:t>
            </w:r>
          </w:p>
          <w:p>
            <w:pPr>
              <w:widowControl w:val="0"/>
              <w:spacing w:before="0" w:after="40" w:line="264" w:lineRule="auto"/>
            </w:pPr>
            <w:r>
              <w:rPr>
                <w:rFonts w:ascii="Inter" w:hAnsi="Inter" w:cs="Inter" w:eastAsia="Inter"/>
                <w:color w:val="5B5B5B"/>
                <w:sz w:val="19"/>
                <w:szCs w:val="19"/>
              </w:rPr>
              <w:t xml:space="preserve">Россия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 w:line="240" w:lineRule="auto"/>
            </w:pPr>
          </w:p>
        </w:tc>
        <w:tc>
          <w:tcPr>
            <w:tcW w:w="6580" w:type="dxa"/>
            <w:tcBorders>
              <w:top w:val="nil"/>
              <w:left w:val="single" w:sz="6" w:space="0" w:color="177373"/>
              <w:bottom w:val="nil"/>
              <w:right w:val="nil"/>
            </w:tcBorders>
            <w:tcMar>
              <w:top w:w="0" w:type="dxa"/>
              <w:left w:w="280" w:type="dxa"/>
              <w:bottom w:w="0" w:type="dxa"/>
              <w:right w:w="0" w:type="dxa"/>
            </w:tcMar>
          </w:tcPr>
          <w:p>
            <w:pPr>
              <w:widowControl w:val="0"/>
              <w:pBdr>
                <w:bottom w:val="single" w:sz="6" w:space="4" w:color="177373"/>
              </w:pBdr>
              <w:spacing w:before="160" w:after="12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24"/>
                <w:color w:val="177373"/>
                <w:sz w:val="24"/>
                <w:szCs w:val="24"/>
              </w:rPr>
              <w:t xml:space="preserve">Опыт работы</w:t>
            </w:r>
            <w:r>
              <w:rPr>
                <w:rFonts w:ascii="Inter" w:hAnsi="Inter" w:cs="Inter" w:eastAsia="Inter"/>
                <w:color w:val="3A3A3A"/>
                <w:sz w:val="24"/>
                <w:szCs w:val="24"/>
              </w:rPr>
              <w:t xml:space="preserve">     </w:t>
            </w:r>
            <w:r>
              <w:rPr>
                <w:rFonts w:ascii="Inter" w:hAnsi="Inter" w:cs="Inter" w:eastAsia="Inter"/>
                <w:caps/>
                <w:spacing w:val="16"/>
                <w:color w:val="5B5B5B"/>
                <w:sz w:val="17"/>
                <w:szCs w:val="17"/>
              </w:rPr>
              <w:t xml:space="preserve">Стаж: 10 лет 10 месяцев</w:t>
            </w:r>
          </w:p>
          <w:p>
            <w:pPr>
              <w:widowControl w:val="0"/>
              <w:spacing w:before="220" w:after="4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color w:val="141414"/>
                <w:sz w:val="22"/>
                <w:szCs w:val="22"/>
              </w:rPr>
              <w:t xml:space="preserve">ООО «Виктория Турс»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color w:val="177373"/>
                <w:sz w:val="18"/>
                <w:szCs w:val="18"/>
              </w:rPr>
              <w:t xml:space="preserve">Май 2013 — Февраль 2014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"/>
                <w:color w:val="141414"/>
                <w:sz w:val="19"/>
                <w:szCs w:val="19"/>
              </w:rPr>
              <w:t xml:space="preserve">Менеджер по туризму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Участие в семинарах крупных туроператоров;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Консультирование клиентов по телефону и в офисе;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Ведение переговоров и заключение договоров;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Подготовка необходимого пакета документов для туристов;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Консультирование;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Полное ведение клиентской заявки;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Работа с системами онлайн-бронирования.</w:t>
            </w:r>
          </w:p>
          <w:p>
            <w:pPr>
              <w:widowControl w:val="0"/>
              <w:spacing w:before="220" w:after="4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color w:val="141414"/>
                <w:sz w:val="22"/>
                <w:szCs w:val="22"/>
              </w:rPr>
              <w:t xml:space="preserve">Компания ПАО «БИНБАНК»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color w:val="177373"/>
                <w:sz w:val="18"/>
                <w:szCs w:val="18"/>
              </w:rPr>
              <w:t xml:space="preserve">Март 2014 — Июнь 2017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"/>
                <w:color w:val="141414"/>
                <w:sz w:val="19"/>
                <w:szCs w:val="19"/>
              </w:rPr>
              <w:t xml:space="preserve">Экономист валютного контроля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Расчёт и списание комиссии банка за выполнение функций агента валютного контроля согласно установленным тарифам;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Размещение обработанных документов в электронный архив по технологии «БИНБАНК» (ведение досье клиентов по ВК в электронном архиве);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Знание валютного законодательства (173-ФЗ, 138-И);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Внесение в Таможенно-банковскую систему валютного контроля (ТБСВК) данных, поступивших из справки о валютных операциях (СВО) и справки подтверждающих документов (СПД);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Обмен установленной информацией с Банком России, ФНС и ФТС;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Мониторинг сообщений в системах дистанционного банковского обслуживания (ДБО);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Техническая работа по подготовке ответов на запросы уполномоченных органов;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Подготовка и направление клиентам запросов о предоставлении документов (подготовка ответов на запросы клиентов и уполномоченных органов по вопросам валютных операций клиентов);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Предоставление реквизитов для перечисления в пользу клиентов банка иностранной валюты.</w:t>
            </w:r>
          </w:p>
          <w:p>
            <w:pPr>
              <w:widowControl w:val="0"/>
              <w:spacing w:before="220" w:after="4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color w:val="141414"/>
                <w:sz w:val="22"/>
                <w:szCs w:val="22"/>
              </w:rPr>
              <w:t xml:space="preserve">ООО «Авиатранссервис»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color w:val="177373"/>
                <w:sz w:val="18"/>
                <w:szCs w:val="18"/>
              </w:rPr>
              <w:t xml:space="preserve">Сентябрь 2017 — Февраль 2019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"/>
                <w:color w:val="141414"/>
                <w:sz w:val="19"/>
                <w:szCs w:val="19"/>
              </w:rPr>
              <w:t xml:space="preserve">Офис-менеджер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Работа с документами руководителя, ведение деловой электронной переписки, приём входящих звонков;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Исполнение личных поручений руководителя;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Проведение первичных переговоров;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Обеспечение комфортного рабочего места, чистоты и уюта помещения;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Обеспечение рабочего дня руководителя — встречи, расписание, подписание документов;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Снабжение офиса канцтоварами и другими расходными материалами.</w:t>
            </w:r>
          </w:p>
          <w:p>
            <w:pPr>
              <w:widowControl w:val="0"/>
              <w:spacing w:before="220" w:after="4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color w:val="141414"/>
                <w:sz w:val="22"/>
                <w:szCs w:val="22"/>
              </w:rPr>
              <w:t xml:space="preserve">ООО «Ларус Капитал»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color w:val="177373"/>
                <w:sz w:val="18"/>
                <w:szCs w:val="18"/>
              </w:rPr>
              <w:t xml:space="preserve">Июнь 2019 — Сентябрь 2020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"/>
                <w:color w:val="141414"/>
                <w:sz w:val="19"/>
                <w:szCs w:val="19"/>
              </w:rPr>
              <w:t xml:space="preserve">Бизнес-ассистент генерального директора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Планирование деловых встреч и графика руководителя, напоминания, ведение задач в Trello;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Контроль исполнения поручений, отслеживание сроков исполнения;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Организация встреч, совещаний, переговоров;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Бизнес-поддержка руководителя, составление отчётов, работа в программах Excel, PowerPoint;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Организация корпоративных мероприятий;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Ведение делопроизводства: составление служебных записок, информационных писем, контроль исполнения, регистрация документов и пр.;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Переводы документов с русского языка на английский и с английского на русский;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Взаимодействие с подрядчиками и поставщиками: переписка (в т. ч. на английском), заключение договоров, контроль оплаты услуг;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Выполнение личных поручений руководителя (покупка товаров, организация мероприятий, поиск информации, поручения, касающиеся семьи, и т. д.);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Работа с контактами (адресная книга, дни рождения и др.);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Тревел-поддержка: покупка билетов, бронирование отелей, бизнес-авиация, удалённое решение всех вопросов по поездке;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Организация и обеспечение деловых поездок и отдыха руководителя: оформление виз; аренда вилл, яхт, автомобилей; заказ частных самолётов, трансферов, VIP-залов; бронирование отелей и ресторанов;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Круглосуточная поддержка по телефону 24/7/365;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Ведение, координация и контроль платежей;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Решение нестандартных задач.</w:t>
            </w:r>
          </w:p>
          <w:p>
            <w:pPr>
              <w:widowControl w:val="0"/>
              <w:spacing w:before="80" w:after="60" w:line="264" w:lineRule="auto"/>
            </w:pPr>
            <w:r>
              <w:rPr>
                <w:rFonts w:ascii="Inter" w:hAnsi="Inter" w:cs="Inter" w:eastAsia="Inter"/>
                <w:b/>
                <w:bCs/>
                <w:color w:val="5B5B5B"/>
                <w:sz w:val="18"/>
                <w:szCs w:val="18"/>
              </w:rPr>
              <w:t xml:space="preserve">Есть опыт командировок.</w:t>
            </w:r>
          </w:p>
          <w:p>
            <w:pPr>
              <w:widowControl w:val="0"/>
              <w:spacing w:before="220" w:after="4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color w:val="141414"/>
                <w:sz w:val="22"/>
                <w:szCs w:val="22"/>
              </w:rPr>
              <w:t xml:space="preserve">ООО «Френдс Ивентс»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color w:val="177373"/>
                <w:sz w:val="18"/>
                <w:szCs w:val="18"/>
              </w:rPr>
              <w:t xml:space="preserve">Март 2022 — Декабрь 2025</w:t>
            </w:r>
          </w:p>
          <w:p>
            <w:pPr>
              <w:widowControl w:val="0"/>
              <w:spacing w:before="0" w:after="70" w:line="264" w:lineRule="auto"/>
            </w:pPr>
            <w:r>
              <w:rPr>
                <w:rFonts w:ascii="Inter" w:hAnsi="Inter" w:cs="Inter" w:eastAsia="Inter"/>
                <w:b/>
                <w:bCs/>
                <w:caps/>
                <w:spacing w:val="6"/>
                <w:color w:val="141414"/>
                <w:sz w:val="19"/>
                <w:szCs w:val="19"/>
              </w:rPr>
              <w:t xml:space="preserve">Ассистент генерального директора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Персональное сопровождение генерального директора в рабочих и личных вопросах;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Управление календарём руководителя с учётом приоритетов, конфиденциальности и time-management;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Организация деловых и личных поездок (билеты, отели, визы, трансферы);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Координация личных и рабочих встреч, мероприятий, частных поручений;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Фильтрация входящих коммуникаций (звонки, письма, мессенджеры), приоритизация запросов;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Подготовка персональных напоминаний, контроль дедлайнов и поручений руководителя;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Ведение личной и деловой переписки от имени руководителя;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Конфиденциальная работа с чувствительной информацией и документами;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Взаимодействие с семьёй, личным персоналом, водителями, службами сервиса (по поручению);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Организация личных мероприятий, частных встреч и событий;</w:t>
            </w:r>
          </w:p>
          <w:p>
            <w:pPr>
              <w:widowControl w:val="0"/>
              <w:ind w:left="190" w:hanging="190"/>
              <w:spacing w:before="0" w:after="36" w:line="264" w:lineRule="auto"/>
            </w:pPr>
            <w:r>
              <w:rPr>
                <w:rFonts w:ascii="Inter" w:hAnsi="Inter" w:cs="Inter" w:eastAsia="Inter"/>
                <w:color w:val="177373"/>
                <w:sz w:val="19"/>
                <w:szCs w:val="19"/>
              </w:rPr>
              <w:t xml:space="preserve">— </w:t>
            </w:r>
            <w:r>
              <w:rPr>
                <w:rFonts w:ascii="Inter" w:hAnsi="Inter" w:cs="Inter" w:eastAsia="Inter"/>
                <w:color w:val="3A3A3A"/>
                <w:sz w:val="19"/>
                <w:szCs w:val="19"/>
              </w:rPr>
              <w:t xml:space="preserve">Обеспечение комфорта и непрерывности рабочего и личного графика руководителя.</w:t>
            </w:r>
          </w:p>
          <w:p>
            <w:pPr>
              <w:widowControl w:val="0"/>
              <w:spacing w:before="80" w:after="60" w:line="264" w:lineRule="auto"/>
            </w:pPr>
            <w:r>
              <w:rPr>
                <w:rFonts w:ascii="Inter" w:hAnsi="Inter" w:cs="Inter" w:eastAsia="Inter"/>
                <w:b/>
                <w:bCs/>
                <w:color w:val="5B5B5B"/>
                <w:sz w:val="18"/>
                <w:szCs w:val="18"/>
              </w:rPr>
              <w:t xml:space="preserve">Есть опыт командировок.</w:t>
            </w:r>
          </w:p>
        </w:tc>
      </w:tr>
    </w:tbl>
    <w:p>
      <w:pPr>
        <w:widowControl w:val="0"/>
        <w:spacing w:before="0" w:after="160" w:line="264" w:lineRule="auto"/>
      </w:pPr>
      <w:r>
        <w:rPr>
          <w:rFonts w:ascii="Inter" w:hAnsi="Inter" w:cs="Inter" w:eastAsia="Inter"/>
          <w:color w:val="3A3A3A"/>
          <w:sz w:val="8"/>
          <w:szCs w:val="8"/>
        </w:rPr>
        <w:t xml:space="preserve"/>
      </w:r>
    </w:p>
    <w:p>
      <w:pPr>
        <w:widowControl w:val="0"/>
        <w:pBdr>
          <w:bottom w:val="single" w:sz="6" w:space="4" w:color="177373"/>
        </w:pBdr>
        <w:spacing w:before="160" w:after="120" w:line="264" w:lineRule="auto"/>
      </w:pPr>
      <w:r>
        <w:rPr>
          <w:rFonts w:ascii="Inter" w:hAnsi="Inter" w:cs="Inter" w:eastAsia="Inter"/>
          <w:b/>
          <w:bCs/>
          <w:caps/>
          <w:spacing w:val="24"/>
          <w:color w:val="177373"/>
          <w:sz w:val="24"/>
          <w:szCs w:val="24"/>
        </w:rPr>
        <w:t xml:space="preserve">Образование</w:t>
      </w:r>
    </w:p>
    <w:p>
      <w:pPr>
        <w:widowControl w:val="0"/>
        <w:spacing w:before="120" w:after="40" w:line="264" w:lineRule="auto"/>
      </w:pPr>
      <w:r>
        <w:rPr>
          <w:rFonts w:ascii="Inter" w:hAnsi="Inter" w:cs="Inter" w:eastAsia="Inter"/>
          <w:b/>
          <w:bCs/>
          <w:caps/>
          <w:color w:val="141414"/>
          <w:sz w:val="22"/>
          <w:szCs w:val="22"/>
        </w:rPr>
        <w:t xml:space="preserve">Новосибирский государственный университет экономики и управления</w:t>
      </w:r>
    </w:p>
    <w:p>
      <w:pPr>
        <w:widowControl w:val="0"/>
        <w:spacing w:before="0" w:after="70" w:line="264" w:lineRule="auto"/>
      </w:pPr>
      <w:r>
        <w:rPr>
          <w:rFonts w:ascii="Inter" w:hAnsi="Inter" w:cs="Inter" w:eastAsia="Inter"/>
          <w:color w:val="177373"/>
          <w:sz w:val="18"/>
          <w:szCs w:val="18"/>
        </w:rPr>
        <w:t xml:space="preserve">2013</w:t>
      </w:r>
    </w:p>
    <w:p>
      <w:pPr>
        <w:widowControl w:val="0"/>
        <w:spacing w:before="0" w:after="36" w:line="264" w:lineRule="auto"/>
      </w:pPr>
      <w:r>
        <w:rPr>
          <w:rFonts w:ascii="Inter" w:hAnsi="Inter" w:cs="Inter" w:eastAsia="Inter"/>
          <w:b/>
          <w:bCs/>
          <w:color w:val="141414"/>
          <w:sz w:val="19"/>
          <w:szCs w:val="19"/>
        </w:rPr>
        <w:t xml:space="preserve">Факультет:  </w:t>
      </w:r>
      <w:r>
        <w:rPr>
          <w:rFonts w:ascii="Inter" w:hAnsi="Inter" w:cs="Inter" w:eastAsia="Inter"/>
          <w:color w:val="3A3A3A"/>
          <w:sz w:val="19"/>
          <w:szCs w:val="19"/>
        </w:rPr>
        <w:t xml:space="preserve">Международных отношений и права</w:t>
      </w:r>
    </w:p>
    <w:p>
      <w:pPr>
        <w:widowControl w:val="0"/>
        <w:spacing w:before="0" w:after="36" w:line="264" w:lineRule="auto"/>
      </w:pPr>
      <w:r>
        <w:rPr>
          <w:rFonts w:ascii="Inter" w:hAnsi="Inter" w:cs="Inter" w:eastAsia="Inter"/>
          <w:b/>
          <w:bCs/>
          <w:color w:val="141414"/>
          <w:sz w:val="19"/>
          <w:szCs w:val="19"/>
        </w:rPr>
        <w:t xml:space="preserve">Специальность:  </w:t>
      </w:r>
      <w:r>
        <w:rPr>
          <w:rFonts w:ascii="Inter" w:hAnsi="Inter" w:cs="Inter" w:eastAsia="Inter"/>
          <w:color w:val="3A3A3A"/>
          <w:sz w:val="19"/>
          <w:szCs w:val="19"/>
        </w:rPr>
        <w:t xml:space="preserve">Специалист в области международных отношений</w:t>
      </w:r>
    </w:p>
    <w:p>
      <w:pPr>
        <w:widowControl w:val="0"/>
        <w:spacing w:before="0" w:after="36" w:line="264" w:lineRule="auto"/>
      </w:pPr>
      <w:r>
        <w:rPr>
          <w:rFonts w:ascii="Inter" w:hAnsi="Inter" w:cs="Inter" w:eastAsia="Inter"/>
          <w:b/>
          <w:bCs/>
          <w:color w:val="141414"/>
          <w:sz w:val="19"/>
          <w:szCs w:val="19"/>
        </w:rPr>
        <w:t xml:space="preserve">Форма обучения:  </w:t>
      </w:r>
      <w:r>
        <w:rPr>
          <w:rFonts w:ascii="Inter" w:hAnsi="Inter" w:cs="Inter" w:eastAsia="Inter"/>
          <w:color w:val="3A3A3A"/>
          <w:sz w:val="19"/>
          <w:szCs w:val="19"/>
        </w:rPr>
        <w:t xml:space="preserve">Очная</w:t>
      </w:r>
    </w:p>
    <w:p>
      <w:pPr>
        <w:widowControl w:val="0"/>
        <w:spacing w:before="0" w:after="160" w:line="264" w:lineRule="auto"/>
      </w:pPr>
      <w:r>
        <w:rPr>
          <w:rFonts w:ascii="Inter" w:hAnsi="Inter" w:cs="Inter" w:eastAsia="Inter"/>
          <w:color w:val="3A3A3A"/>
          <w:sz w:val="8"/>
          <w:szCs w:val="8"/>
        </w:rPr>
        <w:t xml:space="preserve"/>
      </w:r>
    </w:p>
    <w:p>
      <w:pPr>
        <w:widowControl w:val="0"/>
        <w:pBdr>
          <w:bottom w:val="single" w:sz="6" w:space="4" w:color="177373"/>
        </w:pBdr>
        <w:spacing w:before="160" w:after="120" w:line="264" w:lineRule="auto"/>
      </w:pPr>
      <w:r>
        <w:rPr>
          <w:rFonts w:ascii="Inter" w:hAnsi="Inter" w:cs="Inter" w:eastAsia="Inter"/>
          <w:b/>
          <w:bCs/>
          <w:caps/>
          <w:spacing w:val="24"/>
          <w:color w:val="177373"/>
          <w:sz w:val="24"/>
          <w:szCs w:val="24"/>
        </w:rPr>
        <w:t xml:space="preserve">Дополнительная информация</w:t>
      </w:r>
    </w:p>
    <w:p>
      <w:pPr>
        <w:widowControl w:val="0"/>
        <w:spacing w:before="160" w:after="20" w:line="264" w:lineRule="auto"/>
      </w:pPr>
      <w:r>
        <w:rPr>
          <w:rFonts w:ascii="Inter" w:hAnsi="Inter" w:cs="Inter" w:eastAsia="Inter"/>
          <w:b/>
          <w:bCs/>
          <w:caps/>
          <w:spacing w:val="10"/>
          <w:color w:val="141414"/>
          <w:sz w:val="19"/>
          <w:szCs w:val="19"/>
        </w:rPr>
        <w:t xml:space="preserve">Владение иностранными языками</w:t>
      </w:r>
    </w:p>
    <w:p>
      <w:pPr>
        <w:widowControl w:val="0"/>
        <w:spacing w:before="0" w:after="40" w:line="264" w:lineRule="auto"/>
      </w:pPr>
      <w:r>
        <w:rPr>
          <w:rFonts w:ascii="Inter" w:hAnsi="Inter" w:cs="Inter" w:eastAsia="Inter"/>
          <w:color w:val="5B5B5B"/>
          <w:sz w:val="19"/>
          <w:szCs w:val="19"/>
        </w:rPr>
        <w:t xml:space="preserve">Английский — B2</w:t>
      </w:r>
    </w:p>
    <w:p>
      <w:pPr>
        <w:widowControl w:val="0"/>
        <w:spacing w:before="160" w:after="20" w:line="264" w:lineRule="auto"/>
      </w:pPr>
      <w:r>
        <w:rPr>
          <w:rFonts w:ascii="Inter" w:hAnsi="Inter" w:cs="Inter" w:eastAsia="Inter"/>
          <w:b/>
          <w:bCs/>
          <w:caps/>
          <w:spacing w:val="10"/>
          <w:color w:val="141414"/>
          <w:sz w:val="19"/>
          <w:szCs w:val="19"/>
        </w:rPr>
        <w:t xml:space="preserve">Водительские права, категории</w:t>
      </w:r>
    </w:p>
    <w:p>
      <w:pPr>
        <w:widowControl w:val="0"/>
        <w:spacing w:before="0" w:after="40" w:line="264" w:lineRule="auto"/>
      </w:pPr>
      <w:r>
        <w:rPr>
          <w:rFonts w:ascii="Inter" w:hAnsi="Inter" w:cs="Inter" w:eastAsia="Inter"/>
          <w:color w:val="5B5B5B"/>
          <w:sz w:val="19"/>
          <w:szCs w:val="19"/>
        </w:rPr>
        <w:t xml:space="preserve">B</w:t>
      </w:r>
    </w:p>
    <w:p>
      <w:pPr>
        <w:widowControl w:val="0"/>
        <w:spacing w:before="160" w:after="20" w:line="264" w:lineRule="auto"/>
      </w:pPr>
      <w:r>
        <w:rPr>
          <w:rFonts w:ascii="Inter" w:hAnsi="Inter" w:cs="Inter" w:eastAsia="Inter"/>
          <w:b/>
          <w:bCs/>
          <w:caps/>
          <w:spacing w:val="10"/>
          <w:color w:val="141414"/>
          <w:sz w:val="19"/>
          <w:szCs w:val="19"/>
        </w:rPr>
        <w:t xml:space="preserve">О себе</w:t>
      </w:r>
    </w:p>
    <w:p>
      <w:pPr>
        <w:widowControl w:val="0"/>
        <w:spacing w:before="0" w:after="70" w:line="264" w:lineRule="auto"/>
      </w:pPr>
      <w:r>
        <w:rPr>
          <w:rFonts w:ascii="Inter" w:hAnsi="Inter" w:cs="Inter" w:eastAsia="Inter"/>
          <w:color w:val="3A3A3A"/>
          <w:sz w:val="19"/>
          <w:szCs w:val="19"/>
        </w:rPr>
        <w:t xml:space="preserve">Стремлюсь к развитию себя как профессионального персонального ассистента. Посещаю бизнес-завтраки и ужины для ассистентов, встречи, конференции. Умею выстраивать дружеские отношения в коллективе, решать конфликтные ситуации, работать в режиме многозадачности. Хорошо показываю себя как командный игрок.</w:t>
      </w:r>
    </w:p>
    <w:p>
      <w:pPr>
        <w:widowControl w:val="0"/>
        <w:spacing w:before="0" w:after="70" w:line="264" w:lineRule="auto"/>
      </w:pPr>
      <w:r>
        <w:rPr>
          <w:rFonts w:ascii="Inter" w:hAnsi="Inter" w:cs="Inter" w:eastAsia="Inter"/>
          <w:color w:val="3A3A3A"/>
          <w:sz w:val="19"/>
          <w:szCs w:val="19"/>
        </w:rPr>
        <w:t xml:space="preserve">В 2019 году закончила курсы повышения квалификации в Школе персональных ассистентов «Smart and Talented» по направлению Personal assistant.</w:t>
      </w:r>
    </w:p>
    <w:p>
      <w:pPr>
        <w:widowControl w:val="0"/>
        <w:spacing w:before="0" w:after="70" w:line="264" w:lineRule="auto"/>
      </w:pPr>
      <w:r>
        <w:rPr>
          <w:rFonts w:ascii="Inter" w:hAnsi="Inter" w:cs="Inter" w:eastAsia="Inter"/>
          <w:color w:val="3A3A3A"/>
          <w:sz w:val="19"/>
          <w:szCs w:val="19"/>
        </w:rPr>
        <w:t xml:space="preserve">Сейчас прохожу обучающий курс по работе с ИИ для ассистентов от «Smart and Talented».</w:t>
      </w:r>
    </w:p>
    <w:sectPr>
      <w:headerReference r:id="rIdHdr" w:type="default"/>
      <w:pgSz w:w="11906" w:h="16838" w:orient="portrait"/>
      <w:pgMar w:top="900" w:right="1000" w:bottom="800" w:left="100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BM Plex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Inter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 xmlns:w14="http://schemas.microsoft.com/office/word/2010/wordml">
  <w:p>
    <w:pPr>
      <w:spacing w:after="0" w:line="240" w:lineRule="auto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302" name="bg.jpg"/>
          <a:graphic>
            <a:graphicData uri="http://schemas.openxmlformats.org/drawingml/2006/picture">
              <pic:pic>
                <pic:nvPicPr>
                  <pic:cNvPr id="82" name="bg.jpg"/>
                  <pic:cNvPicPr/>
                </pic:nvPicPr>
                <pic:blipFill>
                  <a:blip r:embed="rIdBg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Mono" w:cs="IBM Plex Mono" w:eastAsia="IBM Plex Mono" w:hAnsi="IBM Plex Mono"/>
        <w:sz w:val="18"/>
        <w:szCs w:val="18"/>
        <w:lang w:val="en"/>
      </w:rPr>
    </w:rPrDefault>
    <w:pPrDefault>
      <w:pPr>
        <w:ind w:left="14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00" w:lineRule="auto"/>
    </w:pPr>
    <w:rPr>
      <w:rFonts w:ascii="IBM Plex Mono SemiBold" w:cs="IBM Plex Mono SemiBold" w:eastAsia="IBM Plex Mono SemiBold" w:hAnsi="IBM Plex Mono SemiBold"/>
      <w:sz w:val="22"/>
      <w:szCs w:val="22"/>
    </w:rPr>
  </w:style>
  <w:style w:type="paragraph" w:styleId="Heading2">
    <w:name w:val="heading 2"/>
    <w:basedOn w:val="Normal"/>
    <w:next w:val="Normal"/>
    <w:pPr>
      <w:keepNext w:val="1"/>
      <w:spacing w:before="200" w:lineRule="auto"/>
      <w:ind w:left="0" w:firstLine="0"/>
    </w:pPr>
    <w:rPr>
      <w:rFonts w:ascii="Inter" w:cs="Inter" w:eastAsia="Inter" w:hAnsi="Inter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00" w:before="100" w:lineRule="auto"/>
    </w:pPr>
    <w:rPr>
      <w:u w:val="single"/>
    </w:rPr>
  </w:style>
  <w:style w:type="paragraph" w:styleId="Heading4">
    <w:name w:val="heading 4"/>
    <w:basedOn w:val="Normal"/>
    <w:next w:val="Normal"/>
    <w:pPr>
      <w:spacing w:before="184" w:lineRule="auto"/>
    </w:pPr>
    <w:rPr>
      <w:b w:val="1"/>
      <w:bCs w:val="1"/>
      <w:sz w:val="25"/>
      <w:szCs w:val="25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720"/>
        <w:tab w:val="left" w:leader="none" w:pos="1199"/>
      </w:tabs>
      <w:spacing w:after="0" w:before="120" w:lineRule="auto"/>
    </w:pPr>
    <w:rPr>
      <w:b w:val="1"/>
      <w:bCs w:val="1"/>
      <w:smallCaps w:val="0"/>
      <w:color w:val="4bacc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16"/>
      <w:szCs w:val="16"/>
    </w:rPr>
  </w:style>
  <w:style w:type="paragraph" w:styleId="Title">
    <w:name w:val="Title"/>
    <w:basedOn w:val="Normal"/>
    <w:next w:val="Normal"/>
    <w:pPr>
      <w:widowControl w:val="0"/>
      <w:spacing w:before="200" w:line="167.99999999999997" w:lineRule="auto"/>
    </w:pPr>
    <w:rPr>
      <w:rFonts w:ascii="Inter" w:cs="Inter" w:eastAsia="Inter" w:hAnsi="Inter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00" w:line="192.00000000000003" w:lineRule="auto"/>
      <w:ind w:left="14" w:firstLine="0"/>
    </w:pPr>
    <w:rPr>
      <w:rFonts w:ascii="Inter" w:cs="Inter" w:eastAsia="Inter" w:hAnsi="Inter"/>
      <w:b w:val="1"/>
      <w:bCs w:val="1"/>
      <w:sz w:val="28"/>
      <w:szCs w:val="2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Photo" Type="http://schemas.openxmlformats.org/officeDocument/2006/relationships/image" Target="media/photo.jpg"/><Relationship Id="rIdHdr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InterMedium-boldItalic.ttf"/><Relationship Id="rId11" Type="http://schemas.openxmlformats.org/officeDocument/2006/relationships/font" Target="fonts/IBMPlexMonoSemiBold-italic.ttf"/><Relationship Id="rId10" Type="http://schemas.openxmlformats.org/officeDocument/2006/relationships/font" Target="fonts/IBMPlexMonoSemiBold-bold.ttf"/><Relationship Id="rId13" Type="http://schemas.openxmlformats.org/officeDocument/2006/relationships/font" Target="fonts/IBMPlexMono-regular.ttf"/><Relationship Id="rId12" Type="http://schemas.openxmlformats.org/officeDocument/2006/relationships/font" Target="fonts/IBMPlexMonoSemiBold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IBMPlexMonoSemiBold-regular.ttf"/><Relationship Id="rId15" Type="http://schemas.openxmlformats.org/officeDocument/2006/relationships/font" Target="fonts/IBMPlexMono-italic.ttf"/><Relationship Id="rId14" Type="http://schemas.openxmlformats.org/officeDocument/2006/relationships/font" Target="fonts/IBMPlexMono-bold.ttf"/><Relationship Id="rId17" Type="http://schemas.openxmlformats.org/officeDocument/2006/relationships/font" Target="fonts/InterMedium-regular.ttf"/><Relationship Id="rId16" Type="http://schemas.openxmlformats.org/officeDocument/2006/relationships/font" Target="fonts/IBMPlexMono-boldItalic.ttf"/><Relationship Id="rId5" Type="http://schemas.openxmlformats.org/officeDocument/2006/relationships/font" Target="fonts/Inter-regular.ttf"/><Relationship Id="rId19" Type="http://schemas.openxmlformats.org/officeDocument/2006/relationships/font" Target="fonts/InterMedium-italic.ttf"/><Relationship Id="rId6" Type="http://schemas.openxmlformats.org/officeDocument/2006/relationships/font" Target="fonts/Inter-bold.ttf"/><Relationship Id="rId18" Type="http://schemas.openxmlformats.org/officeDocument/2006/relationships/font" Target="fonts/InterMedium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<Relationships xmlns="http://schemas.openxmlformats.org/package/2006/relationships"><Relationship Id="rIdBg" Type="http://schemas.openxmlformats.org/officeDocument/2006/relationships/image" Target="media/b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