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 Министерство науки и высшего образования Российской Федерации</w:t>
      </w:r>
      <w:r/>
    </w:p>
    <w:p>
      <w:pPr>
        <w:jc w:val="center"/>
        <w:spacing w:after="0" w:line="240" w:lineRule="auto"/>
        <w:tabs>
          <w:tab w:val="center" w:pos="4677" w:leader="none"/>
          <w:tab w:val="right" w:pos="9355" w:leader="none"/>
        </w:tabs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  <w:r/>
    </w:p>
    <w:p>
      <w:pPr>
        <w:jc w:val="center"/>
        <w:spacing w:after="0" w:line="240" w:lineRule="auto"/>
        <w:tabs>
          <w:tab w:val="center" w:pos="4677" w:leader="none"/>
          <w:tab w:val="right" w:pos="9355" w:leader="none"/>
        </w:tabs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высшего образования</w:t>
      </w:r>
      <w:r/>
    </w:p>
    <w:p>
      <w:pPr>
        <w:jc w:val="center"/>
        <w:spacing w:after="0" w:line="240" w:lineRule="auto"/>
        <w:tabs>
          <w:tab w:val="left" w:pos="426" w:leader="none"/>
        </w:tabs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«НАЦИОНАЛЬНЫЙ ИССЛЕДОВАТЕЛЬСКИЙ УНИВЕРСИТЕТ ИТМО»</w:t>
      </w:r>
      <w:r/>
    </w:p>
    <w:p>
      <w:pPr>
        <w:spacing w:after="12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spacing w:after="12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spacing w:after="12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</w:r>
      <w:r/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</w:r>
      <w:r/>
    </w:p>
    <w:p>
      <w:pPr>
        <w:jc w:val="center"/>
        <w:spacing w:line="240" w:lineRule="auto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Отчет</w:t>
      </w:r>
      <w:r/>
    </w:p>
    <w:p>
      <w:pPr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4"/>
        </w:rPr>
      </w:pPr>
      <w:r/>
      <w:bookmarkStart w:id="0" w:name="_heading=h.30j0zll"/>
      <w:r/>
      <w:bookmarkEnd w:id="0"/>
      <w:r>
        <w:rPr>
          <w:rFonts w:ascii="Times New Roman" w:hAnsi="Times New Roman" w:eastAsia="Times New Roman" w:cs="Times New Roman"/>
          <w:sz w:val="28"/>
          <w:szCs w:val="24"/>
        </w:rPr>
        <w:t xml:space="preserve">по лабораторной работе №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1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«Пожар»</w:t>
      </w:r>
      <w:r/>
    </w:p>
    <w:p>
      <w:pPr>
        <w:jc w:val="center"/>
        <w:spacing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по дисциплине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«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Культура безопасности жизнедеятельности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»</w:t>
      </w:r>
      <w:r/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spacing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Автор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Дворкин Борис Александрович</w:t>
      </w:r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Факультет: ПИиКТ </w:t>
      </w:r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Группа: Р3131 </w:t>
      </w:r>
      <w:r/>
    </w:p>
    <w:p>
      <w:pPr>
        <w:jc w:val="right"/>
        <w:spacing w:before="120" w:after="0" w:line="288" w:lineRule="auto"/>
        <w:rPr>
          <w:rFonts w:ascii="Times New Roman" w:hAnsi="Times New Roman" w:eastAsia="Times New Roman" w:cs="Times New Roman"/>
          <w:color w:val="000000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Преподаватель: Новиков Б.Ю.</w:t>
      </w:r>
      <w:r/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color w:val="000000"/>
          <w:sz w:val="0"/>
          <w:szCs w:val="0"/>
          <w:shd w:val="clear" w:color="000000" w:fill="000000"/>
        </w:rPr>
      </w:pPr>
      <w:r>
        <w:rPr>
          <w:rFonts w:ascii="Times New Roman" w:hAnsi="Times New Roman" w:eastAsia="Times New Roman" w:cs="Times New Roman"/>
          <w:color w:val="000000"/>
          <w:sz w:val="0"/>
          <w:szCs w:val="0"/>
          <w:shd w:val="clear" w:color="000000" w:fill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41931" cy="1199573"/>
                <wp:effectExtent l="0" t="0" r="6350" b="635"/>
                <wp:docPr id="1" name="Рисунок 2" descr="C:\Users\User1\Documents\БЖД 2023 весна\Лого основной русский черный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User1\Documents\БЖД 2023 весна\Лого основной русский черный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040059" cy="119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39.5pt;height:94.5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ind w:firstLine="142"/>
        <w:jc w:val="center"/>
        <w:spacing w:line="360" w:lineRule="auto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Санкт-Петербург, 202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</w:rPr>
        <w:br w:type="page" w:clear="all"/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Цель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работы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highlight w:val="white"/>
        </w:rPr>
        <w:t xml:space="preserve">оп</w:t>
      </w:r>
      <w:r>
        <w:rPr>
          <w:rFonts w:ascii="Times New Roman" w:hAnsi="Times New Roman" w:eastAsia="Times New Roman" w:cs="Times New Roman"/>
          <w:sz w:val="28"/>
          <w:szCs w:val="24"/>
          <w:highlight w:val="white"/>
        </w:rPr>
        <w:t xml:space="preserve">ределить</w:t>
      </w:r>
      <w:r>
        <w:rPr>
          <w:rFonts w:ascii="Times New Roman" w:hAnsi="Times New Roman" w:eastAsia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hAnsi="Times New Roman" w:eastAsia="Times New Roman" w:cs="Times New Roman"/>
          <w:sz w:val="28"/>
          <w:szCs w:val="24"/>
          <w:highlight w:val="white"/>
        </w:rPr>
        <w:t xml:space="preserve">спасения</w:t>
      </w:r>
      <w:r>
        <w:rPr>
          <w:rFonts w:ascii="Times New Roman" w:hAnsi="Times New Roman" w:eastAsia="Times New Roman" w:cs="Times New Roman"/>
          <w:sz w:val="28"/>
          <w:szCs w:val="24"/>
          <w:highlight w:val="white"/>
        </w:rPr>
        <w:t xml:space="preserve"> людей от</w:t>
      </w:r>
      <w:r>
        <w:rPr>
          <w:rFonts w:ascii="Times New Roman" w:hAnsi="Times New Roman" w:eastAsia="Times New Roman" w:cs="Times New Roman"/>
          <w:sz w:val="28"/>
          <w:szCs w:val="24"/>
          <w:highlight w:val="white"/>
        </w:rPr>
        <w:t xml:space="preserve"> возникновения</w:t>
      </w:r>
      <w:r>
        <w:rPr>
          <w:rFonts w:ascii="Times New Roman" w:hAnsi="Times New Roman" w:eastAsia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highlight w:val="white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4"/>
          <w:highlight w:val="white"/>
        </w:rPr>
        <w:t xml:space="preserve"> от</w:t>
      </w:r>
      <w:r>
        <w:rPr>
          <w:rFonts w:ascii="Times New Roman" w:hAnsi="Times New Roman" w:eastAsia="Times New Roman" w:cs="Times New Roman"/>
          <w:sz w:val="28"/>
          <w:szCs w:val="24"/>
          <w:highlight w:val="white"/>
        </w:rPr>
        <w:t xml:space="preserve"> его возможных последствий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.</w:t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1.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П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ожар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ы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жилом секторе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:</w:t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Любой человек может столкнуться с пожаром в жилом или общественном здании. Важно знать, по каким причинам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возник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ают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пожар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ы.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Рассмотрим статистику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не старше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трёхлетней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давности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жилом секторе Магаданской области.</w:t>
      </w:r>
      <w:r>
        <w:rPr>
          <w:rFonts w:ascii="Times New Roman" w:hAnsi="Times New Roman" w:cs="Times New Roman"/>
          <w:b w:val="0"/>
          <w:bCs w:val="0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На территории Магаданской области за период 2021 года в жилом секторе  произошло 844 пожара. Основными причинами возникновения этих пожаров в  жилье являются: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 w:val="0"/>
        <w:ind w:right="0" w:firstLine="0"/>
        <w:jc w:val="left"/>
        <w:keepLines w:val="0"/>
        <w:spacing w:before="0" w:after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Неосторожное обращение с огнем - 606 случаев, 72% от общего количества пожаров в жилье.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 w:val="0"/>
        <w:ind w:right="0" w:firstLine="0"/>
        <w:jc w:val="left"/>
        <w:spacing w:before="0" w:after="0" w:line="283" w:lineRule="atLeast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t xml:space="preserve">Нарушение правил пожарной безопасности при эксплуатации электрооборудования - 95 случаев, 11% от общего количества пожаров в жилье.</w:t>
      </w:r>
      <w:r/>
    </w:p>
    <w:p>
      <w:pPr>
        <w:ind w:right="0"/>
        <w:jc w:val="left"/>
        <w:spacing w:before="0" w:after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3) Нарушение правил устройства и эксплуатации печей - 30 случаев, 4% от общего количества пожаров в жилье.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right="0"/>
        <w:jc w:val="left"/>
        <w:spacing w:before="0" w:after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4) Поджог - 3 случая, менее 1% от общего количества пожаров в жилье.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right="0"/>
        <w:jc w:val="left"/>
        <w:spacing w:before="0" w:after="0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5) Иные причины пожаров - 130 случаев, 15% от общего количества пожаров в жилье.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contextualSpacing w:val="0"/>
        <w:ind w:firstLine="284"/>
        <w:jc w:val="both"/>
        <w:spacing w:before="0" w:after="142" w:line="240" w:lineRule="auto"/>
        <w:rPr>
          <w:rFonts w:ascii="Times New Roman" w:hAnsi="Times New Roman" w:eastAsia="Times New Roman" w:cs="Times New Roman"/>
          <w:sz w:val="28"/>
          <w:szCs w:val="24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Статистические данные взяты из: </w:t>
      </w:r>
      <w:r>
        <w:t xml:space="preserve">Министерство по чрезвычайным ситуациям Российской Федерации.  Профилактическая работа и надзорная деятельность: статистические данные  [Электронный ресурс]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– Режим </w:t>
      </w:r>
      <w:r>
        <w:rPr>
          <w:b w:val="0"/>
          <w:bCs w:val="0"/>
          <w:i w:val="0"/>
          <w:iCs w:val="0"/>
          <w:u w:val="none"/>
        </w:rPr>
        <w:t xml:space="preserve">доступа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hyperlink r:id="rId10" w:tooltip="https://49.mchs.gov.ru/deyatelnost/profilakticheskaya-rabota-i-nadzornaya-deyatelnost/statisticheskie-dannye" w:history="1">
        <w:r>
          <w:rPr>
            <w:rStyle w:val="842"/>
            <w:rFonts w:ascii="Times New Roman" w:hAnsi="Times New Roman" w:eastAsia="Times New Roman" w:cs="Times New Roman"/>
            <w:sz w:val="28"/>
            <w:szCs w:val="24"/>
          </w:rPr>
        </w:r>
        <w:r>
          <w:rPr>
            <w:rStyle w:val="842"/>
            <w:rFonts w:ascii="Times New Roman" w:hAnsi="Times New Roman" w:eastAsia="Times New Roman" w:cs="Times New Roman"/>
            <w:sz w:val="28"/>
            <w:szCs w:val="28"/>
          </w:rPr>
          <w:t xml:space="preserve">https://49.mchs.gov.ru/deyatelnost/profilakticheskaya-rabota-i-nadzornaya-deyatelnost/statisticheskie-dannye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t xml:space="preserve">(дата обращения: 01.03.2023).</w:t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Материалы могут легко воспламениться из-за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следующих факторов: 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/>
    </w:p>
    <w:p>
      <w:pPr>
        <w:ind w:firstLine="284"/>
        <w:jc w:val="left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1) </w:t>
      </w:r>
      <w:r>
        <w:t xml:space="preserve">Концентрация солнечного света при отражении от стеклянных и зеркальных поверхностей, также известная как "эффект лупы", может привести к возгоранию материалов, таких как дерево, ткань или бумага. Например, если на полу в автомобиле оставить бутылку с во</w:t>
      </w:r>
      <w:r>
        <w:t xml:space="preserve">дой, которая отражает солнечный свет, то это может привести к возгоранию коврика или обивки сидения.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ind w:firstLine="284"/>
        <w:jc w:val="left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Неправильное использование электрооборудования или эксплуатация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неисправного оборудования или бытовых приборов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t xml:space="preserve">Электрические системы и оборудование могут вызвать пожар из-за  перегрузки, короткого замыкания или повреждения проводов. Например, неисправное электрическое оборудование в кухне, такое как тостер или  микроволновая печь, может вызвать пожар из-за коротко</w:t>
      </w:r>
      <w:r>
        <w:t xml:space="preserve">го замыкания или  перегрузки.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ind w:firstLine="284"/>
        <w:jc w:val="left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3) </w:t>
      </w:r>
      <w:r>
        <w:t xml:space="preserve">Химические реакции могут привести к возгоранию материалов. Например, если смешать некоторые домашние химикаты вместе, это может вызвать  реакцию, которая приведет к возгоранию.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ind w:firstLine="284"/>
        <w:jc w:val="left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Наличие открытых источников огня вблизи горючих материалов, таких как камины, горелки, костры и керосиновые лампы.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Как следствие, взрыв или воспламенение горючих веществ. Например оставленный горящий мангал или окурок</w:t>
      </w:r>
      <w:r>
        <w:rPr>
          <w:rFonts w:ascii="Times New Roman" w:hAnsi="Times New Roman" w:cs="Times New Roman"/>
          <w:sz w:val="28"/>
          <w:szCs w:val="28"/>
        </w:rPr>
        <w:t xml:space="preserve"> могут способствовать лесному пожару.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ind w:firstLine="284"/>
        <w:jc w:val="left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5) Тепло, способствующее возгоранию и ветер, поддерживающий горение. </w:t>
      </w:r>
      <w:r>
        <w:t xml:space="preserve">Некоторые материалы, такие как масла и жиры, могут легко загораться из-за высокой температуры или искрения. Например, когда масло находится на сковороде на плите, его нагрев может вызвать возгорание.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К примеру, таким способом может загореться трава или сухая щепка.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284"/>
        <w:jc w:val="left"/>
        <w:spacing w:after="0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 xml:space="preserve">Неправильной установки и использования газового оборудования.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причин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возгораний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взят из: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Администрация Костинского Муниципального Образования [Электронный ресурс] — Режим доступа: </w:t>
      </w:r>
      <w:r>
        <w:rPr>
          <w:rFonts w:ascii="Times New Roman" w:hAnsi="Times New Roman" w:eastAsia="Times New Roman" w:cs="Times New Roman"/>
          <w:sz w:val="28"/>
          <w:szCs w:val="28"/>
        </w:rPr>
      </w:r>
      <w:hyperlink r:id="rId11" w:tooltip="https://adm-kostino.ru/2020/06/5374/" w:history="1">
        <w:r>
          <w:rPr>
            <w:rStyle w:val="842"/>
            <w:rFonts w:ascii="Times New Roman" w:hAnsi="Times New Roman" w:eastAsia="Times New Roman" w:cs="Times New Roman"/>
            <w:sz w:val="28"/>
            <w:szCs w:val="28"/>
          </w:rPr>
          <w:t xml:space="preserve">https://adm-kostino.ru/2020/06/5374/</w:t>
        </w:r>
        <w:r>
          <w:rPr>
            <w:rStyle w:val="842"/>
            <w:rFonts w:ascii="Times New Roman" w:hAnsi="Times New Roman" w:eastAsia="Times New Roman" w:cs="Times New Roman"/>
            <w:sz w:val="28"/>
            <w:szCs w:val="28"/>
          </w:rPr>
        </w:r>
        <w:r>
          <w:rPr>
            <w:rStyle w:val="842"/>
          </w:rPr>
        </w:r>
      </w:hyperlink>
      <w:r>
        <w:t xml:space="preserve"> (дата обращения: 01.03.2023)</w:t>
      </w:r>
      <w:r/>
    </w:p>
    <w:p>
      <w:pPr>
        <w:ind w:firstLine="0"/>
        <w:jc w:val="both"/>
        <w:spacing w:after="0" w:line="228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2.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Пожар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 общественном здании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:</w:t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общественных зданиях пожары случаются реже, чем в жилых, но представляют большую опасность для людей.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Пример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недавнего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пожара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общественном здании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/>
      <w:r>
        <w:rPr>
          <w:rFonts w:ascii="Times New Roman" w:hAnsi="Times New Roman" w:eastAsia="Times New Roman" w:cs="Times New Roman"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contextualSpacing w:val="0"/>
        <w:ind w:left="0" w:right="0" w:firstLine="283"/>
        <w:jc w:val="both"/>
        <w:spacing w:before="240" w:after="24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t xml:space="preserve">В районе 6 часов утра 9 декабря 2022 года произошел пожар в крупном ТЦ «Мега Химки», расположенном на Ленинградском шоссе 39, в Химках, Московская область. Изначально пожар начался на складе магазина OBI, где хранилось большое количество легковоспламеняющихся строительных материалов, таких</w:t>
      </w:r>
      <w:r>
        <w:t xml:space="preserve"> как деревянные </w:t>
      </w:r>
      <w:r>
        <w:t xml:space="preserve">конструкции, краски и аэрозоли, что поспособствовало высокой скорости распространения огня. Двухэтажное здание торгового центра было построено по стандартной планировке. Оно имело большую площадь и невысокие потолки, что стало причиной быстрого распространения пожара при </w:t>
      </w:r>
      <w:r>
        <w:t xml:space="preserve">обрушении кровли.</w:t>
      </w:r>
      <w:r/>
    </w:p>
    <w:p>
      <w:pPr>
        <w:contextualSpacing w:val="0"/>
        <w:ind w:left="0" w:right="0" w:firstLine="283"/>
        <w:jc w:val="both"/>
        <w:spacing w:before="240" w:after="24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t xml:space="preserve">Пожару был присвоен 4 уровень. Огонь распространился на площадь в 18 тысяч квадратных метров. Причиной пожара стали нарушения правил безопасности при проведении работ на кровле ТЦ. В результате обрушения кровли в ходе пожара возникли сильные конвективные потоки, что спос</w:t>
      </w:r>
      <w:r>
        <w:t xml:space="preserve">обствовало мгновенному притоку кислорода и дальнейшему распространению огня на всю территорию здания.</w:t>
      </w:r>
      <w:r/>
    </w:p>
    <w:p>
      <w:pPr>
        <w:contextualSpacing w:val="0"/>
        <w:ind w:left="0" w:right="0" w:firstLine="283"/>
        <w:jc w:val="both"/>
        <w:spacing w:before="240" w:after="24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t xml:space="preserve">Погиб один человек, но благодаря оперативности охранников и пожарных служб, эвакуация прошла без проблем. Здание было практически полностью разрушено, остался только каркас. Однако объекты культурного наследия не пострадали.</w:t>
      </w:r>
      <w:r/>
    </w:p>
    <w:p>
      <w:pPr>
        <w:contextualSpacing w:val="0"/>
        <w:ind w:left="0" w:right="0" w:firstLine="283"/>
        <w:jc w:val="both"/>
        <w:spacing w:before="240" w:after="24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t xml:space="preserve">Процесс тушения начался сразу после того, как пожарная сигнализация сработала в 5:58 утра. Эвакуация началась сразу же после этого. Первые подразделения МЧС прибыли на место в 06:18. К 06:45 пожар распространился на 7 тысяч квадратных ме</w:t>
      </w:r>
      <w:r>
        <w:t xml:space="preserve">тров, и пожарная авиация была готова к действиям. К 07:00 уровень сложности пожара повысился до предпоследнего 4 уровня, и к зданию были стянуты дополнительные силы МЧС. В 07:15 здание «Мега Химки» полностью охвачено огнем.</w:t>
      </w:r>
      <w:r>
        <w:t xml:space="preserve"> В 7:55 ТЦ «Мега Химки» начал обрушаться. В 8:25 распространение огня удалось остановить и локализовать.</w:t>
      </w:r>
      <w:r/>
    </w:p>
    <w:p>
      <w:pPr>
        <w:ind w:firstLine="284"/>
        <w:jc w:val="both"/>
        <w:spacing w:after="0" w:line="240" w:lineRule="auto"/>
        <w:rPr>
          <w:highlight w:val="none"/>
          <w14:ligatures w14:val="none"/>
        </w:rPr>
      </w:pPr>
      <w:r/>
      <w:r>
        <w:t xml:space="preserve">Несмотря на то, что при пожаре в ТЦ "Мега Химки" погиб всего один  человек, </w:t>
      </w:r>
      <w:r>
        <w:t xml:space="preserve">этот инцидент вызвал значительный общественный резонанс</w:t>
      </w:r>
      <w:r>
        <w:t xml:space="preserve">. </w:t>
      </w:r>
      <w:r>
        <w:t xml:space="preserve">Он напомнил о важности соблюдения правил пожарной безопасности, как в  быту, так и на производстве. Многие люди высказали свою тревогу по  поводу того, что в здании не было достаточного количества средств  пожаротушения и аварийных выходов, что могло приве</w:t>
      </w:r>
      <w:r>
        <w:t xml:space="preserve">сти к более серьезным  последствиям.</w:t>
      </w:r>
      <w:r>
        <w:t xml:space="preserve"> Кроме того, пожар привел к потере множества рабочих  мест и потере дохода для магазинов и компаний, которые работали в  здании.</w:t>
      </w:r>
      <w:r/>
      <w:r>
        <w:t xml:space="preserve"> Также было высказано много критики в адрес органов власти и служб  безопасности, которые не смогли предотвратить этот инцидент или  обеспечить более быструю реакцию на него. В целом, этот пожар стал  предметом обсуждения в СМИ и социальных сетях, вызвавший</w:t>
      </w:r>
      <w:r>
        <w:t xml:space="preserve"> волну  общественного недовольства и требований к ответственным лицам за  произошедшее.</w:t>
      </w:r>
      <w:r/>
      <w:r/>
    </w:p>
    <w:p>
      <w:pPr>
        <w:ind w:firstLine="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firstLine="284"/>
        <w:jc w:val="left"/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Основные характер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истики пожара в торговом центре</w:t>
      </w:r>
      <w:r>
        <w:t xml:space="preserve"> «Мега Химки»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в Московской области и 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го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последствия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/>
    </w:p>
    <w:tbl>
      <w:tblPr>
        <w:tblW w:w="10346" w:type="dxa"/>
        <w:tblInd w:w="-3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3543"/>
        <w:gridCol w:w="5953"/>
      </w:tblGrid>
      <w:tr>
        <w:trPr/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  <w:t xml:space="preserve">№ п/п</w:t>
            </w:r>
            <w:r/>
          </w:p>
        </w:tc>
        <w:tc>
          <w:tcPr>
            <w:tcW w:w="354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Характеристики</w:t>
            </w:r>
            <w:r/>
          </w:p>
        </w:tc>
        <w:tc>
          <w:tcPr>
            <w:tcW w:w="59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Последствия</w:t>
            </w:r>
            <w:r/>
          </w:p>
        </w:tc>
      </w:tr>
      <w:tr>
        <w:trPr/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1.</w:t>
            </w:r>
            <w:r/>
          </w:p>
        </w:tc>
        <w:tc>
          <w:tcPr>
            <w:tcW w:w="354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14:ligatures w14:val="none"/>
              </w:rPr>
            </w:pPr>
            <w:r>
              <w:t xml:space="preserve">Площадь пожара</w:t>
            </w:r>
            <w:r>
              <w:t xml:space="preserve"> – ~17000 м</w:t>
            </w:r>
            <w:r>
              <w:t xml:space="preserve">2</w:t>
            </w:r>
            <w:r/>
          </w:p>
        </w:tc>
        <w:tc>
          <w:tcPr>
            <w:tcW w:w="5953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t xml:space="preserve">Большая площадь пожара привела к значительному разрушению здания, а также к опасности распространения огня на соседние здания и территории. Р</w:t>
            </w:r>
            <w:r>
              <w:t xml:space="preserve">азрушение  здания достигло практически максимального уровня, остался только каркас,  что приведет к большим финансовым затратам на </w:t>
            </w:r>
            <w:r>
              <w:t xml:space="preserve">восстановление или  перестройку объекта.</w:t>
            </w:r>
            <w:r/>
            <w: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2.</w:t>
            </w:r>
            <w:r/>
          </w:p>
        </w:tc>
        <w:tc>
          <w:tcPr>
            <w:tcW w:w="354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14:ligatures w14:val="none"/>
              </w:rPr>
            </w:pPr>
            <w:r>
              <w:t xml:space="preserve">Жертвы</w:t>
            </w:r>
            <w:r>
              <w:t xml:space="preserve"> – 1 погибший, нет пострадавших</w:t>
            </w:r>
            <w:r/>
          </w:p>
        </w:tc>
        <w:tc>
          <w:tcPr>
            <w:tcW w:w="5953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Небольшое количество жертв вызвало слабый резонанс на фоне других пожаров и бедствий.</w:t>
            </w:r>
            <w:r/>
          </w:p>
        </w:tc>
      </w:tr>
      <w:tr>
        <w:trPr/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3.</w:t>
            </w:r>
            <w:r/>
          </w:p>
        </w:tc>
        <w:tc>
          <w:tcPr>
            <w:tcW w:w="354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i/>
                <w:color w:val="222222"/>
                <w:sz w:val="28"/>
                <w:szCs w:val="24"/>
              </w:rPr>
            </w:pPr>
            <w:r>
              <w:t xml:space="preserve">Наличие легковоспламеняющихся материалов внутри здания</w:t>
            </w:r>
            <w:r/>
          </w:p>
        </w:tc>
        <w:tc>
          <w:tcPr>
            <w:tcW w:w="5953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Быстрое распространение огня, невозможность локализации возгорания на первых этапах тушения, взрывы аэрозольных баллончиков.</w:t>
            </w:r>
            <w:r/>
          </w:p>
        </w:tc>
      </w:tr>
      <w:tr>
        <w:trPr/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4.</w:t>
            </w:r>
            <w:r/>
          </w:p>
        </w:tc>
        <w:tc>
          <w:tcPr>
            <w:tcW w:w="3543" w:type="dxa"/>
            <w:vAlign w:val="center"/>
            <w:textDirection w:val="lrTb"/>
            <w:noWrap w:val="false"/>
          </w:tcPr>
          <w:p>
            <w:pPr>
              <w:ind w:firstLine="28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Начало пожара ранним утром</w:t>
            </w:r>
            <w:r/>
          </w:p>
        </w:tc>
        <w:tc>
          <w:tcPr>
            <w:tcW w:w="5953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t xml:space="preserve">Возгорание произошло около шести утра, до открытия магазина, когда ни  покупателей, ни сотрудников в магазине не было. На месте дежурили двое  сотрудников ЧОПа, именно они первыми заметили возгорание. Оба были  эвакуированы в числе других сотрудников ТЦ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  <w:t xml:space="preserve">5.</w:t>
            </w:r>
            <w:r/>
          </w:p>
        </w:tc>
        <w:tc>
          <w:tcPr>
            <w:tcW w:w="3543" w:type="dxa"/>
            <w:vAlign w:val="center"/>
            <w:textDirection w:val="lrTb"/>
            <w:noWrap w:val="false"/>
          </w:tcPr>
          <w:p>
            <w:pPr>
              <w:ind w:firstLine="28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Cs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4"/>
              </w:rPr>
              <w:t xml:space="preserve">Обрушение кровли торгового центра</w:t>
            </w:r>
            <w:r/>
          </w:p>
        </w:tc>
        <w:tc>
          <w:tcPr>
            <w:tcW w:w="5953" w:type="dxa"/>
            <w:vAlign w:val="center"/>
            <w:textDirection w:val="lrTb"/>
            <w:noWrap w:val="false"/>
          </w:tcPr>
          <w:p>
            <w:pPr>
              <w:ind w:firstLine="0"/>
              <w:jc w:val="left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Мгновенный приток воздуха, образование конвективных потоков, быстрое распространение огня.</w:t>
            </w:r>
            <w:r/>
          </w:p>
        </w:tc>
      </w:tr>
    </w:tbl>
    <w:p>
      <w:pPr>
        <w:ind w:firstLine="284"/>
        <w:jc w:val="both"/>
        <w:spacing w:after="0" w:line="228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jc w:val="center"/>
        <w:spacing w:after="0" w:line="228" w:lineRule="auto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3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.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Действия населения при пожаре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:</w:t>
      </w:r>
      <w:r/>
    </w:p>
    <w:p>
      <w:pPr>
        <w:ind w:firstLine="284"/>
        <w:jc w:val="lef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ля массового оповещения населения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 пожаре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могут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использоваться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t xml:space="preserve">системы громкоговорящей связи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, </w:t>
      </w:r>
      <w:r>
        <w:t xml:space="preserve">электронные табло на улицах и в зданиях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, </w:t>
      </w:r>
      <w:r>
        <w:t xml:space="preserve">специальные сирены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, программы телевизионного и радио вещания.</w:t>
      </w:r>
      <w:r/>
    </w:p>
    <w:p>
      <w:pPr>
        <w:ind w:firstLine="284"/>
        <w:jc w:val="lef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>
        <w:t xml:space="preserve">автоматические системы вызова экстренных служб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, </w:t>
      </w:r>
      <w:r>
        <w:t xml:space="preserve">смс-оповещения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, </w:t>
      </w:r>
      <w:r>
        <w:t xml:space="preserve">дверные звонки с громкой связью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, телефонные звонки.</w:t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Заметить возникновение возгорания можно по следующим признакам: </w:t>
      </w:r>
      <w:r>
        <w:t xml:space="preserve">дым, запах гари, пятна на потолке и стенах, шум пожара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, высокая температура.</w:t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Малое 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озгорание может перейти в опасный пожар, если </w:t>
      </w:r>
      <w:r>
        <w:t xml:space="preserve">не принимать меры по его тушению, есть взрывоопасные вещества или  газы в зоне пожара, отсутствует выход для дыма и газов, есть сильный ветер.</w:t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</w:rPr>
        <w:t xml:space="preserve">Безотлагательное бегство из зоны пожара требуется </w:t>
      </w:r>
      <w:r>
        <w:rPr>
          <w:rFonts w:ascii="Times New Roman" w:hAnsi="Times New Roman" w:eastAsia="Times New Roman" w:cs="Times New Roman"/>
          <w:color w:val="222222"/>
          <w:sz w:val="28"/>
          <w:szCs w:val="28"/>
        </w:rPr>
        <w:t xml:space="preserve">уже при</w:t>
      </w:r>
      <w:r>
        <w:rPr>
          <w:rFonts w:ascii="Times New Roman" w:hAnsi="Times New Roman" w:eastAsia="Times New Roman" w:cs="Times New Roman"/>
          <w:color w:val="222222"/>
          <w:sz w:val="28"/>
          <w:szCs w:val="28"/>
        </w:rPr>
        <w:t xml:space="preserve"> </w:t>
      </w:r>
      <w:r>
        <w:t xml:space="preserve">возникновении сильного задымления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тем более необходимо при </w:t>
      </w:r>
      <w:r>
        <w:t xml:space="preserve">обнаружении пламени в помещении.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бегстве от пожара можно взять с собой только </w:t>
      </w:r>
      <w:r>
        <w:t xml:space="preserve">документы (паспорта достаточно), мобильный телефон, ключи от дверей, деньги, необходимые для поддержания жизни лекарства, предметы особой исторической и культурной ценности(редкая/родовая книга, фотография матери и т.д.)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</w:rPr>
        <w:t xml:space="preserve">Наиболее безопасно будет </w:t>
      </w:r>
      <w:r>
        <w:rPr>
          <w:rFonts w:ascii="Times New Roman" w:hAnsi="Times New Roman" w:eastAsia="Times New Roman" w:cs="Times New Roman"/>
          <w:color w:val="222222"/>
          <w:sz w:val="28"/>
          <w:szCs w:val="28"/>
        </w:rPr>
        <w:t xml:space="preserve">у</w:t>
      </w:r>
      <w:r>
        <w:rPr>
          <w:rFonts w:ascii="Times New Roman" w:hAnsi="Times New Roman" w:eastAsia="Times New Roman" w:cs="Times New Roman"/>
          <w:color w:val="222222"/>
          <w:sz w:val="28"/>
          <w:szCs w:val="28"/>
        </w:rPr>
        <w:t xml:space="preserve">бежать от пожара </w:t>
      </w:r>
      <w:r>
        <w:t xml:space="preserve">в противоположном направлении от него, к выходу из здания или к  ближайшему месту, где можно укрыться от пламени (например, к бассейну,  ванной, к крану).</w:t>
      </w:r>
      <w:r>
        <w:rPr>
          <w:rFonts w:ascii="Times New Roman" w:hAnsi="Times New Roman" w:eastAsia="Times New Roman" w:cs="Times New Roman"/>
          <w:color w:val="222222"/>
          <w:sz w:val="28"/>
          <w:szCs w:val="28"/>
        </w:rPr>
      </w:r>
      <w:r/>
    </w:p>
    <w:p>
      <w:pPr>
        <w:ind w:left="0" w:right="0" w:firstLine="0"/>
        <w:spacing w:before="240" w:after="24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Обязательными </w:t>
      </w:r>
      <w:r>
        <w:rPr>
          <w:rFonts w:ascii="Times New Roman" w:hAnsi="Times New Roman" w:eastAsia="Times New Roman" w:cs="Times New Roman"/>
          <w:color w:val="222222"/>
          <w:sz w:val="28"/>
          <w:szCs w:val="28"/>
        </w:rPr>
        <w:t xml:space="preserve">действиями при любом пожаре будут: </w:t>
      </w:r>
      <w:r>
        <w:rPr>
          <w:highlight w:val="none"/>
        </w:rPr>
      </w:r>
      <w:r/>
    </w:p>
    <w:p>
      <w:pPr>
        <w:pStyle w:val="700"/>
        <w:numPr>
          <w:ilvl w:val="0"/>
          <w:numId w:val="8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Оцените ситуацию: если пожар небольшой и вы можете его погасить, используйте огнетушитель или воду из цветочных ваз. Если же пожар уже большой или вы не уверены, что сможете его погасить, немедленно вызовите пожарную команду и эвакуируйтесь.</w:t>
      </w:r>
      <w:r/>
    </w:p>
    <w:p>
      <w:pPr>
        <w:pStyle w:val="700"/>
        <w:numPr>
          <w:ilvl w:val="0"/>
          <w:numId w:val="8"/>
        </w:numPr>
        <w:ind w:right="0"/>
        <w:spacing w:before="240" w:after="240"/>
        <w:rPr>
          <w:rFonts w:ascii="Times New Roman" w:hAnsi="Times New Roman" w:eastAsia="Times New Roman" w:cs="Times New Roman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Дайте знать о происходящем: немедленно оповестите всех, кто находится в здании, о пожаре. Используйте громкоговоритель или бегите и кричите «Пожар!».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700"/>
        <w:numPr>
          <w:ilvl w:val="0"/>
          <w:numId w:val="8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Эвакуируйтесь: если есть возможность, соберите важные документы, ключи и другие ценности и заберите их с собой. Но помните, что важнее всего - ваша жизнь. Оставьте все остальное и немедленно эвакуируйтесь.</w:t>
      </w:r>
      <w:r/>
    </w:p>
    <w:p>
      <w:pPr>
        <w:pStyle w:val="700"/>
        <w:numPr>
          <w:ilvl w:val="0"/>
          <w:numId w:val="8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Соблюдайте осторожность: если есть дым, наклоняйтесь и двигайтесь по полу. Используйте ближайший выход. Никогда не используйте лифт - он может застрять.</w:t>
      </w:r>
      <w:r/>
    </w:p>
    <w:p>
      <w:pPr>
        <w:pStyle w:val="700"/>
        <w:numPr>
          <w:ilvl w:val="0"/>
          <w:numId w:val="8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Закройте дверь: если выход через дверь, закройте ее позади себя. Это поможет замедлить распространение огня и дыма.</w:t>
      </w:r>
      <w:r/>
    </w:p>
    <w:p>
      <w:pPr>
        <w:pStyle w:val="700"/>
        <w:numPr>
          <w:ilvl w:val="0"/>
          <w:numId w:val="8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Дышите через ткань: если в здании есть дым, используйте ткань или маску, чтобы защитить легкие от токсичных паров и дыма.</w:t>
      </w:r>
      <w:r/>
    </w:p>
    <w:p>
      <w:pPr>
        <w:pStyle w:val="700"/>
        <w:numPr>
          <w:ilvl w:val="0"/>
          <w:numId w:val="8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Сообщите о наличии людей: если вы знаете, что кто-то может остаться в здании, сообщите об этом пожарным командам.</w:t>
      </w:r>
      <w:r/>
    </w:p>
    <w:p>
      <w:pPr>
        <w:pStyle w:val="700"/>
        <w:numPr>
          <w:ilvl w:val="0"/>
          <w:numId w:val="8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Не возвращайтесь: никогда не возвращайтесь в горящее здание за каким-либо имуществом. Подождите, пока пожарные потушат огонь и разрешат вам вернуться.</w:t>
      </w:r>
      <w:r/>
    </w:p>
    <w:p>
      <w:pPr>
        <w:pStyle w:val="700"/>
        <w:numPr>
          <w:ilvl w:val="0"/>
          <w:numId w:val="8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Наблюдайте из безопасного места: оставайтесь на безопасном расстоянии от здания и следите за происходящим с безопасного расстояния, чтобы не мешать работе пожарных.</w:t>
      </w:r>
      <w:r/>
    </w:p>
    <w:p>
      <w:pPr>
        <w:pStyle w:val="700"/>
        <w:numPr>
          <w:ilvl w:val="0"/>
          <w:numId w:val="8"/>
        </w:numPr>
        <w:ind w:right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Следуйте инструкциям пожарных: когда пожарные прибывают на место, следуйте их инструкциям и подчиняйтесь их указаниям. Они знают, что делать</w:t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/>
    </w:p>
    <w:p>
      <w:pPr>
        <w:ind w:firstLine="284"/>
        <w:jc w:val="both"/>
        <w:spacing w:after="0" w:line="22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Современный единый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трёхзначный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телефонный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РФ это 112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(этот номер действует и во всех других странах). Актуальный трёхзначный телефонный номер для вызова пожарной службы (и МЧС) это 101.</w:t>
      </w:r>
      <w:r/>
    </w:p>
    <w:p>
      <w:pPr>
        <w:ind w:firstLine="284"/>
        <w:jc w:val="left"/>
        <w:spacing w:after="0" w:line="22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пожаре больше всего людей гибнет в зоне задымления, это вызвано следующими опасными факторами: 1) </w:t>
      </w:r>
      <w:r>
        <w:t xml:space="preserve">Недостаток кислорода в воздухе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2) </w:t>
      </w:r>
      <w:r>
        <w:t xml:space="preserve">повышенное содержание угарного газа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, 3) </w:t>
      </w:r>
      <w:r>
        <w:t xml:space="preserve">токсичные вещества, выделяющиеся при горении различных материалов,  например, пластмасс, ковровых покрытий, изоляционных материалов и т.д.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4) отсутствие видимости в виду сильной задымлённости, 5) Высокая температура, порядка 100 градусов.</w:t>
      </w:r>
      <w:r/>
    </w:p>
    <w:p>
      <w:pPr>
        <w:ind w:firstLine="284"/>
        <w:jc w:val="both"/>
        <w:spacing w:after="0" w:line="22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защиту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eastAsia="Times New Roman" w:cs="Times New Roman"/>
          <w:sz w:val="28"/>
          <w:szCs w:val="24"/>
          <w:highlight w:val="white"/>
        </w:rPr>
        <w:t xml:space="preserve">токсического отравления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можно самостоятельно сделать следующим образом: </w:t>
      </w:r>
      <w:r>
        <w:t xml:space="preserve">необходимо мокрую ткань или марлю накинуть на нос и рот, чтобы она  плотно прилегала к коже лица и не пропускала дым и ядовитые пары.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 этом обязательным условием защиты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от отравления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</w:t>
      </w:r>
      <w:r>
        <w:t xml:space="preserve">плотный прилегающий к коже материал, который сможет задержать токсичные вещества и предотвратить их попадание в легкие.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/>
    </w:p>
    <w:p>
      <w:pPr>
        <w:ind w:firstLine="284"/>
        <w:jc w:val="both"/>
        <w:spacing w:after="0" w:line="22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вдыхания раскалённого воздуха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можно попробовать защититься следующим образом: </w:t>
      </w:r>
      <w:r>
        <w:t xml:space="preserve">приблизиться к полу, так как в нижних слоях воздух охлаждается и содержит меньше дыма</w:t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2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жара пламени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можно попробовать защититься следующим образом: </w:t>
      </w:r>
      <w:r>
        <w:t xml:space="preserve">намочить плотную ткань (например, одеяло) в воде и плотно закрыть ею голову и дыхательные пути</w:t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2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</w:rPr>
        <w:t xml:space="preserve">Если выход из здания перекрыт, тогда от задымления и от пламени</w:t>
      </w:r>
      <w:r>
        <w:rPr>
          <w:rFonts w:ascii="Times New Roman" w:hAnsi="Times New Roman" w:eastAsia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z w:val="28"/>
          <w:szCs w:val="28"/>
        </w:rPr>
        <w:t xml:space="preserve">можно укрыться </w:t>
      </w:r>
      <w:r>
        <w:t xml:space="preserve">в ванной комнате, закрыв дверь, заткнув щели полотенцами или одеждой,  заложив вентиляционные отверстия полотенцами или простынями. </w:t>
      </w:r>
      <w:r>
        <w:rPr>
          <w:rFonts w:ascii="Times New Roman" w:hAnsi="Times New Roman" w:eastAsia="Times New Roman" w:cs="Times New Roman"/>
          <w:color w:val="222222"/>
          <w:sz w:val="28"/>
          <w:szCs w:val="28"/>
        </w:rPr>
      </w:r>
      <w:r/>
    </w:p>
    <w:p>
      <w:pPr>
        <w:ind w:firstLine="284"/>
        <w:jc w:val="both"/>
        <w:spacing w:after="0" w:line="22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Чтобы не допустить дым пожара из соседних помещений, надо </w:t>
      </w:r>
      <w:r>
        <w:t xml:space="preserve">закрыть дверь, через которую распространяется дым, и прикрыть щели полотенцами или одеждой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/>
    </w:p>
    <w:p>
      <w:pPr>
        <w:ind w:firstLine="284"/>
        <w:jc w:val="both"/>
        <w:spacing w:after="0" w:line="22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уходе от пожара на балкон следует </w:t>
      </w:r>
      <w:r>
        <w:t xml:space="preserve">закрыть дверь за собой, чтобы не допустить попадания дыма в квартиру.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28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jc w:val="center"/>
        <w:spacing w:after="0" w:line="235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4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.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Средства пожаротушения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:</w:t>
      </w:r>
      <w:r/>
    </w:p>
    <w:p>
      <w:pPr>
        <w:ind w:firstLine="284"/>
        <w:jc w:val="both"/>
        <w:spacing w:after="0" w:line="228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- в домашних условиях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можно попробовать самостоятельно затушить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малый очаг возгорания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следующим образом:</w:t>
      </w:r>
      <w:r/>
    </w:p>
    <w:p>
      <w:pPr>
        <w:ind w:firstLine="284"/>
        <w:jc w:val="both"/>
        <w:spacing w:after="0" w:line="228" w:lineRule="auto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1) наилучшим методом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домашних условиях будет </w:t>
      </w:r>
      <w:r>
        <w:t xml:space="preserve">использование огнетушителя; однако есть такие ограничения: огнетушитель  должен быть под рукой, а также нужно знать, как им пользоваться.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2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2) </w:t>
      </w:r>
      <w:r>
        <w:t xml:space="preserve">можно использовать воду; но нельзя применить данный метод в случае возгорания, вызванного электричеством.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28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3) </w:t>
      </w:r>
      <w:r>
        <w:t xml:space="preserve">можно задействовать огнегасящие вещества, такие как песок или соль;  однако этот способ не подходит для ситуации, когда горит жидкость или  газ. </w:t>
      </w:r>
      <w:r/>
    </w:p>
    <w:p>
      <w:pPr>
        <w:ind w:firstLine="284"/>
        <w:jc w:val="both"/>
        <w:spacing w:after="0" w:line="228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самостоятельном тушении возгорания надо опасаться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t xml:space="preserve">задымления, острых углов и неровных поверхностей  при самостоятельном тушении возгорания</w:t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28" w:lineRule="auto"/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- 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в общественном здании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могут быть доступны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огнетушители и другие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средств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первичного пожаротушения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1) </w:t>
      </w:r>
      <w:r>
        <w:t xml:space="preserve">Ог</w:t>
      </w:r>
      <w:r>
        <w:t xml:space="preserve">нетушители — могут быть разных видов, таких как водные, порошковые,  воздушно-пенные, воздушно-эмульсионные, углекислотные и химические  пенные. Чтобы обеспечить максимальную эффективность, они должны  располагаться на стенах или специальных перегородках в</w:t>
      </w:r>
      <w:r>
        <w:t xml:space="preserve">близи мест, где  наиболее вероятно возникновение пожара. Огнетушители также должны  располагаться вдоль путей прохода и около выхода из помещения.  Огнетушители имеют ограничения в использовании, такие как невозможность  использования при наличии вмятин, в</w:t>
      </w:r>
      <w:r>
        <w:t xml:space="preserve">здутий или трещин на корпусе  огнетушителя, на запорно-пусковой головке или на накидной гайке. Они  также не могут использоваться при нарушении герметичности соединений  узлов огнетушителя или при неисправности индикатора давления.</w:t>
      </w:r>
      <w:r>
        <w:t xml:space="preserve"> Кроме того, различные виды огнетушителей имеют свои ограничения: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r>
      <w:r/>
    </w:p>
    <w:p>
      <w:pPr>
        <w:pStyle w:val="700"/>
        <w:numPr>
          <w:ilvl w:val="0"/>
          <w:numId w:val="20"/>
        </w:numPr>
        <w:jc w:val="both"/>
        <w:spacing w:after="0" w:line="240" w:lineRule="auto"/>
        <w:shd w:val="clear" w:color="auto" w:fill="auto"/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Водный 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запрещается использование для тушения электрического оборудования, горючих жидкостей и веществ, вступающих в химические реакции с водой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Style w:val="700"/>
        <w:numPr>
          <w:ilvl w:val="0"/>
          <w:numId w:val="20"/>
        </w:numPr>
        <w:jc w:val="both"/>
        <w:spacing w:after="0" w:line="240" w:lineRule="auto"/>
        <w:shd w:val="clear" w:color="auto" w:fill="auto"/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Порошковый –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отсутствуют ограничения по применению, однако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раздражает глаза и органы дыхания, а также загрязняет весь воздух в помещении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Style w:val="700"/>
        <w:numPr>
          <w:ilvl w:val="0"/>
          <w:numId w:val="20"/>
        </w:numPr>
        <w:jc w:val="both"/>
        <w:spacing w:after="0" w:line="240" w:lineRule="auto"/>
        <w:shd w:val="clear" w:color="auto" w:fill="auto"/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Воздушно-пенный 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может использоваться лишь при температуре воздуха от +5 до +50 (при минусовых температурах состав замерзает), а также запрещен контакт с металлическими поверхностями.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00"/>
        <w:numPr>
          <w:ilvl w:val="0"/>
          <w:numId w:val="20"/>
        </w:numPr>
        <w:jc w:val="both"/>
        <w:spacing w:after="0" w:line="240" w:lineRule="auto"/>
        <w:shd w:val="clear" w:color="auto" w:fill="auto"/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Воздушно-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эмульсионной – высокая стоимость при отсутствии ограничений.</w:t>
      </w:r>
      <w:r/>
    </w:p>
    <w:p>
      <w:pPr>
        <w:pStyle w:val="700"/>
        <w:numPr>
          <w:ilvl w:val="0"/>
          <w:numId w:val="20"/>
        </w:numPr>
        <w:jc w:val="both"/>
        <w:spacing w:after="0" w:line="240" w:lineRule="auto"/>
        <w:shd w:val="clear" w:color="auto" w:fill="auto"/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Углекислотный 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подходят для тушения горящего дерева и бумаги, может спровоцировать отравление или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холодный ожог.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00"/>
        <w:numPr>
          <w:ilvl w:val="0"/>
          <w:numId w:val="20"/>
        </w:numPr>
        <w:jc w:val="both"/>
        <w:spacing w:after="0" w:line="240" w:lineRule="auto"/>
        <w:shd w:val="clear" w:color="auto" w:fill="auto"/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Химически пенный 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агрессивный огнетушащий состав повреждает глаза, кожу, органы дыхания, а также смесь обладает сильными коррозийными свойствами.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  <w:shd w:val="clear" w:color="auto" w:fill="auto"/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2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) </w:t>
      </w:r>
      <w:r>
        <w:t xml:space="preserve">Пожарные краны — используются для тушения пожаров  на начальных стадиях. Они работают по принципу подачи воды под давлением  через трубопровод в шланг, а затем в разбрызгиватель. Однако, если в  здание перекрыта вода, то пожарные краны</w:t>
      </w:r>
      <w:r>
        <w:t xml:space="preserve"> не будут работать. Также они  могут иметь ограничения в использовании, например, сильный напор воды  может не подходить для слабых людей.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) </w:t>
      </w:r>
      <w:r>
        <w:t xml:space="preserve">Э</w:t>
      </w:r>
      <w:r>
        <w:t xml:space="preserve">лементы пожарного инвентаря, такие как ящики с песком, перлитом,  огнестойкие ткани, топоры и другие предметы — предназначены для тушения  пожаров на ранних этапах. Их использование позволяет тушить огонь,  используя доступные инструменты, например, можно </w:t>
      </w:r>
      <w:r>
        <w:t xml:space="preserve">накрыть очаг  огнестойкой тканью, использовать ведро с водой или песком, или добраться  до очага огня с помощью топора. Однако, следует учитывать, что эти  элементы могут оказаться бесполезными в случае, если их использует  ребенок, поскольку для этого тре</w:t>
      </w:r>
      <w:r>
        <w:t xml:space="preserve">буется физическая сила и определенные  навыки. Для эффективного использования элементов пожарного инвентаря  необходима грамотная и своевременная реакция со стороны взрослых людей, а  также их совместные усилия.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32"/>
          <w:szCs w:val="24"/>
        </w:rPr>
      </w:r>
      <w:r>
        <w:rPr>
          <w:rFonts w:ascii="Times New Roman" w:hAnsi="Times New Roman" w:eastAsia="Times New Roman" w:cs="Times New Roman"/>
          <w:sz w:val="32"/>
          <w:szCs w:val="24"/>
        </w:rPr>
      </w:r>
      <w:r/>
    </w:p>
    <w:p>
      <w:pPr>
        <w:ind w:firstLine="284"/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Также в </w:t>
      </w:r>
      <w:r>
        <w:t xml:space="preserve">общественном здании могут установить систему автоматического  пожаротушения, которая срабатывает при обнаружении пожара на ранней  стадии. При этом происходит срабатывание системы оповещения и эвакуации  людей, а также включается система автоматического уд</w:t>
      </w:r>
      <w:r>
        <w:t xml:space="preserve">аления дыма и позже  происходит тушение пожара. Существуют разные виды систем автоматического  пожаротушения, такие как водяные, порошковые, газовые, пенные и  аэрозольные. Однако у каждой из них есть свои ограничения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:</w:t>
      </w:r>
      <w:r/>
    </w:p>
    <w:p>
      <w:pPr>
        <w:pStyle w:val="700"/>
        <w:numPr>
          <w:ilvl w:val="0"/>
          <w:numId w:val="21"/>
        </w:numPr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Водные – </w:t>
      </w:r>
      <w:r>
        <w:t xml:space="preserve">необходима прокладка трубопровода, некоторые вещества нельзя тушить водой, а для работы нужно отдельное помещение для насосов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Style w:val="700"/>
        <w:numPr>
          <w:ilvl w:val="0"/>
          <w:numId w:val="21"/>
        </w:numPr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Пенное - </w:t>
      </w:r>
      <w:r>
        <w:t xml:space="preserve">может причинить вред здоровью, особенно при длительном вдыхании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t xml:space="preserve">Оставляет много мусора и может нанести вторичный ущерб для материальных ценностей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Style w:val="700"/>
        <w:numPr>
          <w:ilvl w:val="0"/>
          <w:numId w:val="21"/>
        </w:numPr>
        <w:jc w:val="both"/>
        <w:spacing w:after="0" w:line="24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Порошковая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Высокие риски вреда здоровью и вторичного ущерба для материальных ценностей, Порошок подавляет горение только на покрытой им поверхности и не проникает в труднодоступные места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00"/>
        <w:numPr>
          <w:ilvl w:val="0"/>
          <w:numId w:val="21"/>
        </w:numPr>
        <w:jc w:val="both"/>
        <w:spacing w:after="0" w:line="240" w:lineRule="auto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Аэрозольные -  </w:t>
      </w:r>
      <w:r>
        <w:t xml:space="preserve">не могут быть перезаряжены, а при производстве выделяют высокие температуры.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00"/>
        <w:numPr>
          <w:ilvl w:val="0"/>
          <w:numId w:val="21"/>
        </w:numPr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Газовые - </w:t>
      </w:r>
      <w:r>
        <w:t xml:space="preserve">не эффективны при тушении тлеющих веществ, и некоторые материалы не могут быть тушены соединениями двуокиси углерода и азота.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p>
      <w:pPr>
        <w:ind w:firstLine="284"/>
        <w:jc w:val="both"/>
        <w:pageBreakBefore/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Выводы</w:t>
      </w:r>
      <w:r>
        <w:rPr>
          <w:rFonts w:ascii="Times New Roman" w:hAnsi="Times New Roman" w:eastAsia="Times New Roman" w:cs="Times New Roman"/>
          <w:b/>
          <w:sz w:val="28"/>
          <w:szCs w:val="24"/>
        </w:rPr>
        <w:t xml:space="preserve">:</w:t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t xml:space="preserve">Согласно статистическим данным в настоящее время главной причиной (или  основными причинами) пожаров в жилом секторе является неосторожное  обращение с огнем, короткое замыкание и перегрузка электрических сетей.</w:t>
      </w:r>
      <w:r/>
    </w:p>
    <w:p>
      <w:pPr>
        <w:ind w:firstLine="284"/>
        <w:jc w:val="both"/>
        <w:spacing w:after="0" w:line="228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t xml:space="preserve">Обязательными действиями при пожаре являются вызов пожарной службы, эвакуация людей из здания, отключение электричества и газа.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t xml:space="preserve">Автор работы п</w:t>
      </w:r>
      <w:r>
        <w:t xml:space="preserve">олагает, что самыми важными действиями для спасения при  возникновении пожара будут сохранение спокойствия и незамедлительное принятие действий по поиску ближайшего безопасного  выхода, использования первичных средств пожаротушения, а также использование с</w:t>
      </w:r>
      <w:r>
        <w:t xml:space="preserve">истем автоматического  пожаротушения, если они доступны.</w:t>
      </w:r>
      <w:r/>
    </w:p>
    <w:p>
      <w:pPr>
        <w:ind w:firstLine="284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60"/>
    <w:next w:val="860"/>
    <w:link w:val="68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3">
    <w:name w:val="Heading 1 Char"/>
    <w:basedOn w:val="861"/>
    <w:link w:val="682"/>
    <w:uiPriority w:val="9"/>
    <w:rPr>
      <w:rFonts w:ascii="Arial" w:hAnsi="Arial" w:eastAsia="Arial" w:cs="Arial"/>
      <w:sz w:val="40"/>
      <w:szCs w:val="40"/>
    </w:rPr>
  </w:style>
  <w:style w:type="paragraph" w:styleId="684">
    <w:name w:val="Heading 2"/>
    <w:basedOn w:val="860"/>
    <w:next w:val="860"/>
    <w:link w:val="6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5">
    <w:name w:val="Heading 2 Char"/>
    <w:basedOn w:val="861"/>
    <w:link w:val="684"/>
    <w:uiPriority w:val="9"/>
    <w:rPr>
      <w:rFonts w:ascii="Arial" w:hAnsi="Arial" w:eastAsia="Arial" w:cs="Arial"/>
      <w:sz w:val="34"/>
    </w:rPr>
  </w:style>
  <w:style w:type="paragraph" w:styleId="686">
    <w:name w:val="Heading 3"/>
    <w:basedOn w:val="860"/>
    <w:next w:val="860"/>
    <w:link w:val="68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7">
    <w:name w:val="Heading 3 Char"/>
    <w:basedOn w:val="861"/>
    <w:link w:val="686"/>
    <w:uiPriority w:val="9"/>
    <w:rPr>
      <w:rFonts w:ascii="Arial" w:hAnsi="Arial" w:eastAsia="Arial" w:cs="Arial"/>
      <w:sz w:val="30"/>
      <w:szCs w:val="30"/>
    </w:rPr>
  </w:style>
  <w:style w:type="paragraph" w:styleId="688">
    <w:name w:val="Heading 4"/>
    <w:basedOn w:val="860"/>
    <w:next w:val="860"/>
    <w:link w:val="68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9">
    <w:name w:val="Heading 4 Char"/>
    <w:basedOn w:val="861"/>
    <w:link w:val="688"/>
    <w:uiPriority w:val="9"/>
    <w:rPr>
      <w:rFonts w:ascii="Arial" w:hAnsi="Arial" w:eastAsia="Arial" w:cs="Arial"/>
      <w:b/>
      <w:bCs/>
      <w:sz w:val="26"/>
      <w:szCs w:val="26"/>
    </w:rPr>
  </w:style>
  <w:style w:type="paragraph" w:styleId="690">
    <w:name w:val="Heading 5"/>
    <w:basedOn w:val="860"/>
    <w:next w:val="860"/>
    <w:link w:val="6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1">
    <w:name w:val="Heading 5 Char"/>
    <w:basedOn w:val="861"/>
    <w:link w:val="690"/>
    <w:uiPriority w:val="9"/>
    <w:rPr>
      <w:rFonts w:ascii="Arial" w:hAnsi="Arial" w:eastAsia="Arial" w:cs="Arial"/>
      <w:b/>
      <w:bCs/>
      <w:sz w:val="24"/>
      <w:szCs w:val="24"/>
    </w:rPr>
  </w:style>
  <w:style w:type="paragraph" w:styleId="692">
    <w:name w:val="Heading 6"/>
    <w:basedOn w:val="860"/>
    <w:next w:val="860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3">
    <w:name w:val="Heading 6 Char"/>
    <w:basedOn w:val="861"/>
    <w:link w:val="692"/>
    <w:uiPriority w:val="9"/>
    <w:rPr>
      <w:rFonts w:ascii="Arial" w:hAnsi="Arial" w:eastAsia="Arial" w:cs="Arial"/>
      <w:b/>
      <w:bCs/>
      <w:sz w:val="22"/>
      <w:szCs w:val="22"/>
    </w:rPr>
  </w:style>
  <w:style w:type="paragraph" w:styleId="694">
    <w:name w:val="Heading 7"/>
    <w:basedOn w:val="860"/>
    <w:next w:val="860"/>
    <w:link w:val="6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5">
    <w:name w:val="Heading 7 Char"/>
    <w:basedOn w:val="861"/>
    <w:link w:val="69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6">
    <w:name w:val="Heading 8"/>
    <w:basedOn w:val="860"/>
    <w:next w:val="860"/>
    <w:link w:val="6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7">
    <w:name w:val="Heading 8 Char"/>
    <w:basedOn w:val="861"/>
    <w:link w:val="696"/>
    <w:uiPriority w:val="9"/>
    <w:rPr>
      <w:rFonts w:ascii="Arial" w:hAnsi="Arial" w:eastAsia="Arial" w:cs="Arial"/>
      <w:i/>
      <w:iCs/>
      <w:sz w:val="22"/>
      <w:szCs w:val="22"/>
    </w:rPr>
  </w:style>
  <w:style w:type="paragraph" w:styleId="698">
    <w:name w:val="Heading 9"/>
    <w:basedOn w:val="860"/>
    <w:next w:val="860"/>
    <w:link w:val="69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9">
    <w:name w:val="Heading 9 Char"/>
    <w:basedOn w:val="861"/>
    <w:link w:val="698"/>
    <w:uiPriority w:val="9"/>
    <w:rPr>
      <w:rFonts w:ascii="Arial" w:hAnsi="Arial" w:eastAsia="Arial" w:cs="Arial"/>
      <w:i/>
      <w:iCs/>
      <w:sz w:val="21"/>
      <w:szCs w:val="21"/>
    </w:rPr>
  </w:style>
  <w:style w:type="paragraph" w:styleId="700">
    <w:name w:val="List Paragraph"/>
    <w:basedOn w:val="860"/>
    <w:uiPriority w:val="34"/>
    <w:qFormat/>
    <w:pPr>
      <w:contextualSpacing/>
      <w:ind w:left="720"/>
    </w:pPr>
  </w:style>
  <w:style w:type="paragraph" w:styleId="701">
    <w:name w:val="No Spacing"/>
    <w:uiPriority w:val="1"/>
    <w:qFormat/>
    <w:pPr>
      <w:spacing w:before="0" w:after="0" w:line="240" w:lineRule="auto"/>
    </w:pPr>
  </w:style>
  <w:style w:type="paragraph" w:styleId="702">
    <w:name w:val="Title"/>
    <w:basedOn w:val="860"/>
    <w:next w:val="860"/>
    <w:link w:val="7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3">
    <w:name w:val="Title Char"/>
    <w:basedOn w:val="861"/>
    <w:link w:val="702"/>
    <w:uiPriority w:val="10"/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>
    <w:name w:val="Subtitle Char"/>
    <w:basedOn w:val="861"/>
    <w:link w:val="704"/>
    <w:uiPriority w:val="11"/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ind w:left="720" w:right="720"/>
    </w:pPr>
    <w:rPr>
      <w:i/>
    </w:rPr>
  </w:style>
  <w:style w:type="character" w:styleId="707">
    <w:name w:val="Quote Char"/>
    <w:link w:val="706"/>
    <w:uiPriority w:val="29"/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>
    <w:name w:val="Intense Quote Char"/>
    <w:link w:val="708"/>
    <w:uiPriority w:val="30"/>
    <w:rPr>
      <w:i/>
    </w:rPr>
  </w:style>
  <w:style w:type="paragraph" w:styleId="710">
    <w:name w:val="Header"/>
    <w:basedOn w:val="860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Header Char"/>
    <w:basedOn w:val="861"/>
    <w:link w:val="710"/>
    <w:uiPriority w:val="99"/>
  </w:style>
  <w:style w:type="paragraph" w:styleId="712">
    <w:name w:val="Footer"/>
    <w:basedOn w:val="860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Footer Char"/>
    <w:basedOn w:val="861"/>
    <w:link w:val="712"/>
    <w:uiPriority w:val="99"/>
  </w:style>
  <w:style w:type="paragraph" w:styleId="714">
    <w:name w:val="Caption"/>
    <w:basedOn w:val="860"/>
    <w:next w:val="8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</w:style>
  <w:style w:type="table" w:styleId="716">
    <w:name w:val="Table Grid"/>
    <w:basedOn w:val="86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Table Grid Light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>
    <w:name w:val="Grid Table 4 - Accent 1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6">
    <w:name w:val="Grid Table 4 - Accent 2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7">
    <w:name w:val="Grid Table 4 - Accent 3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8">
    <w:name w:val="Grid Table 4 - Accent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9">
    <w:name w:val="Grid Table 4 - Accent 5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0">
    <w:name w:val="Grid Table 4 - Accent 6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1">
    <w:name w:val="Grid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2">
    <w:name w:val="Grid Table 5 Dark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8">
    <w:name w:val="Grid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0">
    <w:name w:val="List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1">
    <w:name w:val="List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2">
    <w:name w:val="List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3">
    <w:name w:val="List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4">
    <w:name w:val="List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5">
    <w:name w:val="List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8">
    <w:name w:val="List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9">
    <w:name w:val="List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0">
    <w:name w:val="List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1">
    <w:name w:val="List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2">
    <w:name w:val="List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3">
    <w:name w:val="List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4">
    <w:name w:val="List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6">
    <w:name w:val="List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7">
    <w:name w:val="List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8">
    <w:name w:val="List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9">
    <w:name w:val="List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0">
    <w:name w:val="List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1">
    <w:name w:val="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3">
    <w:name w:val="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4">
    <w:name w:val="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5">
    <w:name w:val="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6">
    <w:name w:val="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7">
    <w:name w:val="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8">
    <w:name w:val="Bordered &amp; 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Bordered &amp; 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0">
    <w:name w:val="Bordered &amp; 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1">
    <w:name w:val="Bordered &amp; 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2">
    <w:name w:val="Bordered &amp; 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3">
    <w:name w:val="Bordered &amp; 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4">
    <w:name w:val="Bordered &amp; 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5">
    <w:name w:val="Bordered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6">
    <w:name w:val="Bordered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7">
    <w:name w:val="Bordered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8">
    <w:name w:val="Bordered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9">
    <w:name w:val="Bordered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0">
    <w:name w:val="Bordered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1">
    <w:name w:val="Bordered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>
    <w:name w:val="Footnote Text Char"/>
    <w:link w:val="843"/>
    <w:uiPriority w:val="99"/>
    <w:rPr>
      <w:sz w:val="18"/>
    </w:rPr>
  </w:style>
  <w:style w:type="character" w:styleId="845">
    <w:name w:val="footnote reference"/>
    <w:basedOn w:val="861"/>
    <w:uiPriority w:val="99"/>
    <w:unhideWhenUsed/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>
    <w:name w:val="Endnote Text Char"/>
    <w:link w:val="846"/>
    <w:uiPriority w:val="99"/>
    <w:rPr>
      <w:sz w:val="20"/>
    </w:rPr>
  </w:style>
  <w:style w:type="character" w:styleId="848">
    <w:name w:val="endnote reference"/>
    <w:basedOn w:val="861"/>
    <w:uiPriority w:val="99"/>
    <w:semiHidden/>
    <w:unhideWhenUsed/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ind w:left="0" w:right="0" w:firstLine="0"/>
      <w:spacing w:after="57"/>
    </w:pPr>
  </w:style>
  <w:style w:type="paragraph" w:styleId="850">
    <w:name w:val="toc 2"/>
    <w:basedOn w:val="860"/>
    <w:next w:val="860"/>
    <w:uiPriority w:val="39"/>
    <w:unhideWhenUsed/>
    <w:pPr>
      <w:ind w:left="283" w:right="0" w:firstLine="0"/>
      <w:spacing w:after="57"/>
    </w:pPr>
  </w:style>
  <w:style w:type="paragraph" w:styleId="851">
    <w:name w:val="toc 3"/>
    <w:basedOn w:val="860"/>
    <w:next w:val="860"/>
    <w:uiPriority w:val="39"/>
    <w:unhideWhenUsed/>
    <w:pPr>
      <w:ind w:left="567" w:right="0" w:firstLine="0"/>
      <w:spacing w:after="57"/>
    </w:pPr>
  </w:style>
  <w:style w:type="paragraph" w:styleId="852">
    <w:name w:val="toc 4"/>
    <w:basedOn w:val="860"/>
    <w:next w:val="860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60"/>
    <w:next w:val="860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60"/>
    <w:next w:val="860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60"/>
    <w:next w:val="860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60"/>
    <w:next w:val="860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60"/>
    <w:next w:val="860"/>
    <w:uiPriority w:val="39"/>
    <w:unhideWhenUsed/>
    <w:pPr>
      <w:ind w:left="2268" w:right="0" w:firstLine="0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860"/>
    <w:next w:val="860"/>
    <w:uiPriority w:val="99"/>
    <w:unhideWhenUsed/>
    <w:pPr>
      <w:spacing w:after="0" w:afterAutospacing="0"/>
    </w:pPr>
  </w:style>
  <w:style w:type="paragraph" w:styleId="860" w:default="1">
    <w:name w:val="Normal"/>
    <w:qFormat/>
    <w:pPr>
      <w:ind w:firstLine="284"/>
      <w:jc w:val="both"/>
      <w:spacing w:after="0" w:line="240" w:lineRule="auto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861" w:default="1">
    <w:name w:val="Default Paragraph Font"/>
    <w:uiPriority w:val="1"/>
    <w:semiHidden/>
    <w:unhideWhenUsed/>
  </w:style>
  <w:style w:type="table" w:styleId="8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3" w:default="1">
    <w:name w:val="No List"/>
    <w:uiPriority w:val="99"/>
    <w:semiHidden/>
    <w:unhideWhenUsed/>
  </w:style>
  <w:style w:type="paragraph" w:styleId="864">
    <w:name w:val="Balloon Text"/>
    <w:basedOn w:val="860"/>
    <w:link w:val="86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65" w:customStyle="1">
    <w:name w:val="Текст выноски Знак"/>
    <w:basedOn w:val="861"/>
    <w:link w:val="864"/>
    <w:uiPriority w:val="99"/>
    <w:semiHidden/>
    <w:rPr>
      <w:rFonts w:ascii="Tahoma" w:hAnsi="Tahoma" w:eastAsia="Calibri" w:cs="Tahoma"/>
      <w:sz w:val="16"/>
      <w:szCs w:val="16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https://49.mchs.gov.ru/deyatelnost/profilakticheskaya-rabota-i-nadzornaya-deyatelnost/statisticheskie-dannye" TargetMode="External"/><Relationship Id="rId11" Type="http://schemas.openxmlformats.org/officeDocument/2006/relationships/hyperlink" Target="https://adm-kostino.ru/2020/06/5374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Dvorkin</dc:creator>
  <cp:keywords/>
  <dc:description/>
  <cp:revision>48</cp:revision>
  <dcterms:created xsi:type="dcterms:W3CDTF">2021-08-21T14:36:00Z</dcterms:created>
  <dcterms:modified xsi:type="dcterms:W3CDTF">2023-03-13T10:33:22Z</dcterms:modified>
</cp:coreProperties>
</file>