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rPr>
          <w:b/>
          <w:bCs/>
          <w:sz w:val="32"/>
          <w:szCs w:val="32"/>
        </w:rPr>
        <w:t xml:space="preserve">Pimpri Chinchwad College of Engineering</w:t>
      </w:r>
    </w:p>
    <w:p>
      <w:pPr>
        <w:jc w:val="center"/>
      </w:pPr>
      <w:r>
        <w:rPr>
          <w:sz w:val="26"/>
          <w:szCs w:val="26"/>
        </w:rPr>
        <w:t xml:space="preserve">Department of MCA</w:t>
      </w:r>
    </w:p>
    <w:p>
      <w:pPr>
        <w:spacing w:before="500"/>
        <w:jc w:val="center"/>
      </w:pPr>
      <w:r>
        <w:rPr>
          <w:color w:val="5B6B66"/>
          <w:sz w:val="26"/>
          <w:szCs w:val="26"/>
        </w:rPr>
        <w:t xml:space="preserve">Advanced Web Technologies — Mini Project</w:t>
      </w:r>
    </w:p>
    <w:p>
      <w:pPr>
        <w:jc w:val="center"/>
      </w:pPr>
      <w:r>
        <w:rPr>
          <w:color w:val="5B6B66"/>
          <w:sz w:val="22"/>
          <w:szCs w:val="22"/>
        </w:rPr>
        <w:t xml:space="preserve">Formative Assessment II (FA-2): Advanced Features, Testing and Deployment</w:t>
      </w:r>
    </w:p>
    <w:p>
      <w:pPr>
        <w:spacing w:before="500"/>
        <w:jc w:val="center"/>
      </w:pPr>
      <w:r>
        <w:rPr>
          <w:b/>
          <w:bCs/>
          <w:color w:val="3F6B52"/>
          <w:sz w:val="64"/>
          <w:szCs w:val="64"/>
        </w:rPr>
        <w:t xml:space="preserve">✦ Recall</w:t>
      </w:r>
    </w:p>
    <w:p>
      <w:pPr>
        <w:jc w:val="center"/>
      </w:pPr>
      <w:r>
        <w:rPr>
          <w:sz w:val="30"/>
          <w:szCs w:val="30"/>
        </w:rPr>
        <w:t xml:space="preserve">Digital Flashcard Learning Application with Spaced Repetition</w:t>
      </w:r>
    </w:p>
    <w:p>
      <w:pPr>
        <w:spacing w:before="700"/>
        <w:jc w:val="center"/>
      </w:pPr>
      <w:r>
        <w:rPr>
          <w:color w:val="5B6B66"/>
          <w:sz w:val="22"/>
          <w:szCs w:val="22"/>
        </w:rPr>
        <w:t xml:space="preserve">Submitted by</w:t>
      </w:r>
    </w:p>
    <w:p>
      <w:pPr>
        <w:jc w:val="center"/>
      </w:pPr>
      <w:r>
        <w:rPr>
          <w:b/>
          <w:bCs/>
          <w:sz w:val="28"/>
          <w:szCs w:val="28"/>
        </w:rPr>
        <w:t xml:space="preserve">Ishita Khandelwal</w:t>
      </w:r>
    </w:p>
    <w:p>
      <w:pPr>
        <w:jc w:val="center"/>
      </w:pPr>
      <w:r>
        <w:rPr>
          <w:sz w:val="22"/>
          <w:szCs w:val="22"/>
        </w:rPr>
        <w:t xml:space="preserve">PRN: 125M1H044 · Class: SYMCA · Semester III</w:t>
      </w:r>
    </w:p>
    <w:p>
      <w:pPr>
        <w:spacing w:before="400"/>
        <w:jc w:val="center"/>
      </w:pPr>
      <w:r>
        <w:rPr>
          <w:sz w:val="22"/>
          <w:szCs w:val="22"/>
        </w:rPr>
        <w:t xml:space="preserve">Course Owner: Dr. Avinash Chormale</w:t>
      </w:r>
    </w:p>
    <w:p>
      <w:pPr>
        <w:jc w:val="center"/>
      </w:pPr>
      <w:r>
        <w:rPr>
          <w:sz w:val="22"/>
          <w:szCs w:val="22"/>
        </w:rPr>
        <w:t xml:space="preserve">Module Coordinator: Dr. Rajkamal Sangole</w:t>
      </w:r>
    </w:p>
    <w:p>
      <w:pPr>
        <w:spacing w:before="400"/>
        <w:jc w:val="center"/>
      </w:pPr>
      <w:r>
        <w:rPr>
          <w:sz w:val="22"/>
          <w:szCs w:val="22"/>
        </w:rPr>
        <w:t xml:space="preserve">Academic Year 2026–27</w:t>
      </w:r>
    </w:p>
    <w:p>
      <w:r>
        <w:br w:type="page"/>
      </w:r>
    </w:p>
    <w:p>
      <w:pPr>
        <w:sectPr>
          <w:pgSz w:w="11906" w:h="16838" w:orient="portrait"/>
          <w:pgMar w:top="1134" w:right="1134" w:bottom="1134" w:left="1134" w:header="708" w:footer="708" w:gutter="0"/>
          <w:pgNumType/>
          <w:docGrid w:linePitch="360"/>
        </w:sectPr>
      </w:pPr>
    </w:p>
    <w:p>
      <w:pPr>
        <w:pStyle w:val="Heading1"/>
        <w:spacing w:after="120" w:before="280"/>
      </w:pPr>
      <w:r>
        <w:rPr>
          <w:color w:val="3F6B52"/>
        </w:rPr>
        <w:t xml:space="preserve">Abstract</w:t>
      </w:r>
    </w:p>
    <w:p>
      <w:pPr>
        <w:spacing w:after="120"/>
        <w:jc w:val="both"/>
      </w:pPr>
      <w:r>
        <w:t xml:space="preserve">Students forget most of what they read within days unless they revisit it at the right moment. </w:t>
      </w:r>
      <w:r>
        <w:rPr>
          <w:b/>
          <w:bCs/>
        </w:rPr>
        <w:t xml:space="preserve">Recall</w:t>
      </w:r>
      <w:r>
        <w:t xml:space="preserve"> is a full-stack web application that turns study material into flashcards and uses the </w:t>
      </w:r>
      <w:r>
        <w:rPr>
          <w:b/>
          <w:bCs/>
        </w:rPr>
        <w:t xml:space="preserve">SM-2 spaced-repetition algorithm</w:t>
      </w:r>
      <w:r>
        <w:t xml:space="preserve"> to decide when each card should be reviewed again. Phase I (FA-1) delivered the React user interface with local state. Phase II (FA-2), described in this report, adds a REST backend (Node.js, Express 5, Prisma ORM, SQLite), client-side routing, validated forms, API integration with full CRUD, search and filtering, robust error handling, performance optimisation, a progress dashboard, 76 automated tests plus an end-to-end browser test, and deployment configuration.</w:t>
      </w:r>
    </w:p>
    <w:p>
      <w:pPr>
        <w:pStyle w:val="Heading1"/>
        <w:spacing w:after="120" w:before="280"/>
      </w:pPr>
      <w:r>
        <w:rPr>
          <w:color w:val="3F6B52"/>
        </w:rPr>
        <w:t xml:space="preserve">1. Introduction and Problem Statement</w:t>
      </w:r>
    </w:p>
    <w:p>
      <w:pPr>
        <w:spacing w:after="120"/>
        <w:jc w:val="both"/>
      </w:pPr>
      <w:r>
        <w:t xml:space="preserve">Re-reading notes is the most common study technique and one of the least effective. Research on memory (the "forgetting curve") shows that recall improves most when information is actively retrieved just before it would be forgotten. Paper flashcards support active recall but give no guidance on </w:t>
      </w:r>
      <w:r>
        <w:rPr>
          <w:b/>
          <w:bCs/>
        </w:rPr>
        <w:t xml:space="preserve">what</w:t>
      </w:r>
      <w:r>
        <w:t xml:space="preserve"> to review </w:t>
      </w:r>
      <w:r>
        <w:rPr>
          <w:b/>
          <w:bCs/>
        </w:rPr>
        <w:t xml:space="preserve">when</w:t>
      </w:r>
      <w:r>
        <w:t xml:space="preserve">, and existing tools are often cluttered or paywalled.</w:t>
      </w:r>
    </w:p>
    <w:p>
      <w:pPr>
        <w:spacing w:after="120"/>
        <w:jc w:val="both"/>
      </w:pPr>
      <w:r>
        <w:rPr>
          <w:b/>
          <w:bCs/>
        </w:rPr>
        <w:t xml:space="preserve">Problem statement:</w:t>
      </w:r>
      <w:r>
        <w:t xml:space="preserve"> Build a clean, responsive web application where learners can create decks of flashcards, study them with active recall, and have the system automatically schedule each card for review based on how well they remembered it, while tracking progress over time.</w:t>
      </w:r>
    </w:p>
    <w:p>
      <w:pPr>
        <w:pStyle w:val="Heading1"/>
        <w:spacing w:after="120" w:before="280"/>
      </w:pPr>
      <w:r>
        <w:rPr>
          <w:color w:val="3F6B52"/>
        </w:rPr>
        <w:t xml:space="preserve">2. Objectives</w:t>
      </w:r>
    </w:p>
    <w:p>
      <w:pPr>
        <w:pStyle w:val="ListParagraph"/>
        <w:numPr>
          <w:ilvl w:val="0"/>
          <w:numId w:val="2"/>
        </w:numPr>
        <w:spacing w:after="60"/>
      </w:pPr>
      <w:r>
        <w:t xml:space="preserve">Let users create, organise, search, edit and delete decks and flashcards (full CRUD) stored on a server.</w:t>
      </w:r>
    </w:p>
    <w:p>
      <w:pPr>
        <w:pStyle w:val="ListParagraph"/>
        <w:numPr>
          <w:ilvl w:val="0"/>
          <w:numId w:val="2"/>
        </w:numPr>
        <w:spacing w:after="60"/>
      </w:pPr>
      <w:r>
        <w:t xml:space="preserve">Provide an engaging study mode with a flip-card interaction, keyboard shortcuts and four-level self-grading.</w:t>
      </w:r>
    </w:p>
    <w:p>
      <w:pPr>
        <w:pStyle w:val="ListParagraph"/>
        <w:numPr>
          <w:ilvl w:val="0"/>
          <w:numId w:val="2"/>
        </w:numPr>
        <w:spacing w:after="60"/>
      </w:pPr>
      <w:r>
        <w:t xml:space="preserve">Schedule reviews automatically with the SM-2 algorithm so that "due" cards surface at the right time.</w:t>
      </w:r>
    </w:p>
    <w:p>
      <w:pPr>
        <w:pStyle w:val="ListParagraph"/>
        <w:numPr>
          <w:ilvl w:val="0"/>
          <w:numId w:val="2"/>
        </w:numPr>
        <w:spacing w:after="60"/>
      </w:pPr>
      <w:r>
        <w:t xml:space="preserve">Visualise progress: streaks, recall rate, daily activity and mastery per deck.</w:t>
      </w:r>
    </w:p>
    <w:p>
      <w:pPr>
        <w:pStyle w:val="ListParagraph"/>
        <w:numPr>
          <w:ilvl w:val="0"/>
          <w:numId w:val="2"/>
        </w:numPr>
        <w:spacing w:after="60"/>
      </w:pPr>
      <w:r>
        <w:t xml:space="preserve">Apply advanced React concepts (hooks, custom hooks, context, reducers, routing, lazy loading) and good engineering practice (validation on both tiers, consistent error handling, automated testing, CI and deployment).</w:t>
      </w:r>
    </w:p>
    <w:p>
      <w:pPr>
        <w:pStyle w:val="Heading1"/>
        <w:spacing w:after="120" w:before="280"/>
      </w:pPr>
      <w:r>
        <w:rPr>
          <w:color w:val="3F6B52"/>
        </w:rPr>
        <w:t xml:space="preserve">3. Recap of Phase I (FA-1)</w:t>
      </w:r>
    </w:p>
    <w:p>
      <w:pPr>
        <w:spacing w:after="120"/>
        <w:jc w:val="both"/>
      </w:pPr>
      <w:r>
        <w:t xml:space="preserve">Phase I produced a single-page React app with components </w:t>
      </w:r>
      <w:r>
        <w:rPr>
          <w:rFonts w:ascii="Consolas" w:cs="Consolas" w:eastAsia="Consolas" w:hAnsi="Consolas"/>
          <w:sz w:val="20"/>
          <w:szCs w:val="20"/>
        </w:rPr>
        <w:t xml:space="preserve">DeckList</w:t>
      </w:r>
      <w:r>
        <w:t xml:space="preserve">, </w:t>
      </w:r>
      <w:r>
        <w:rPr>
          <w:rFonts w:ascii="Consolas" w:cs="Consolas" w:eastAsia="Consolas" w:hAnsi="Consolas"/>
          <w:sz w:val="20"/>
          <w:szCs w:val="20"/>
        </w:rPr>
        <w:t xml:space="preserve">DeckCard</w:t>
      </w:r>
      <w:r>
        <w:t xml:space="preserve">, </w:t>
      </w:r>
      <w:r>
        <w:rPr>
          <w:rFonts w:ascii="Consolas" w:cs="Consolas" w:eastAsia="Consolas" w:hAnsi="Consolas"/>
          <w:sz w:val="20"/>
          <w:szCs w:val="20"/>
        </w:rPr>
        <w:t xml:space="preserve">DeckDetail</w:t>
      </w:r>
      <w:r>
        <w:t xml:space="preserve">, </w:t>
      </w:r>
      <w:r>
        <w:rPr>
          <w:rFonts w:ascii="Consolas" w:cs="Consolas" w:eastAsia="Consolas" w:hAnsi="Consolas"/>
          <w:sz w:val="20"/>
          <w:szCs w:val="20"/>
        </w:rPr>
        <w:t xml:space="preserve">CardForm</w:t>
      </w:r>
      <w:r>
        <w:t xml:space="preserve">, </w:t>
      </w:r>
      <w:r>
        <w:rPr>
          <w:rFonts w:ascii="Consolas" w:cs="Consolas" w:eastAsia="Consolas" w:hAnsi="Consolas"/>
          <w:sz w:val="20"/>
          <w:szCs w:val="20"/>
        </w:rPr>
        <w:t xml:space="preserve">StudyView</w:t>
      </w:r>
      <w:r>
        <w:t xml:space="preserve"> and </w:t>
      </w:r>
      <w:r>
        <w:rPr>
          <w:rFonts w:ascii="Consolas" w:cs="Consolas" w:eastAsia="Consolas" w:hAnsi="Consolas"/>
          <w:sz w:val="20"/>
          <w:szCs w:val="20"/>
        </w:rPr>
        <w:t xml:space="preserve">Flashcard</w:t>
      </w:r>
      <w:r>
        <w:t xml:space="preserve">. It demonstrated JSX, props, </w:t>
      </w:r>
      <w:r>
        <w:rPr>
          <w:rFonts w:ascii="Consolas" w:cs="Consolas" w:eastAsia="Consolas" w:hAnsi="Consolas"/>
          <w:sz w:val="20"/>
          <w:szCs w:val="20"/>
        </w:rPr>
        <w:t xml:space="preserve">useState</w:t>
      </w:r>
      <w:r>
        <w:t xml:space="preserve">, event handling, conditional rendering, lists with keys and a responsive layout. Data lived in </w:t>
      </w:r>
      <w:r>
        <w:rPr>
          <w:rFonts w:ascii="Consolas" w:cs="Consolas" w:eastAsia="Consolas" w:hAnsi="Consolas"/>
          <w:sz w:val="20"/>
          <w:szCs w:val="20"/>
        </w:rPr>
        <w:t xml:space="preserve">localStorage</w:t>
      </w:r>
      <w:r>
        <w:t xml:space="preserve"> and navigation was a </w:t>
      </w:r>
      <w:r>
        <w:rPr>
          <w:rFonts w:ascii="Consolas" w:cs="Consolas" w:eastAsia="Consolas" w:hAnsi="Consolas"/>
          <w:sz w:val="20"/>
          <w:szCs w:val="20"/>
        </w:rPr>
        <w:t xml:space="preserve">view</w:t>
      </w:r>
      <w:r>
        <w:t xml:space="preserve"> state variable. Phase II keeps that visual design and those concepts, and replaces the storage and navigation layers with a real backend and router.</w:t>
      </w:r>
    </w:p>
    <w:p>
      <w:pPr>
        <w:pStyle w:val="Heading1"/>
        <w:spacing w:after="120" w:before="280"/>
      </w:pPr>
      <w:r>
        <w:rPr>
          <w:color w:val="3F6B52"/>
        </w:rPr>
        <w:t xml:space="preserve">4. Requirement Analysis</w:t>
      </w:r>
    </w:p>
    <w:p>
      <w:pPr>
        <w:pStyle w:val="Heading2"/>
        <w:spacing w:after="80" w:before="200"/>
      </w:pPr>
      <w:r>
        <w:t xml:space="preserve">4.1 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88"/>
      </w:tblGrid>
      <w:tr>
        <w:trPr>
          <w:tblHeader/>
        </w:trPr>
        <w:tc>
          <w:tcPr>
            <w:shd w:fill="3F6B52" w:color="auto" w:val="clear"/>
            <w:tcMar>
              <w:top w:type="dxa" w:w="60"/>
              <w:left w:type="dxa" w:w="100"/>
              <w:bottom w:type="dxa" w:w="60"/>
              <w:right w:type="dxa" w:w="100"/>
            </w:tcMar>
          </w:tcPr>
          <w:p>
            <w:r>
              <w:rPr>
                <w:b/>
                <w:bCs/>
                <w:color w:val="FFFFFF"/>
                <w:sz w:val="20"/>
                <w:szCs w:val="20"/>
              </w:rPr>
              <w:t xml:space="preserve">ID</w:t>
            </w:r>
          </w:p>
        </w:tc>
        <w:tc>
          <w:tcPr>
            <w:shd w:fill="3F6B52" w:color="auto" w:val="clear"/>
            <w:tcMar>
              <w:top w:type="dxa" w:w="60"/>
              <w:left w:type="dxa" w:w="100"/>
              <w:bottom w:type="dxa" w:w="60"/>
              <w:right w:type="dxa" w:w="100"/>
            </w:tcMar>
          </w:tcPr>
          <w:p>
            <w:r>
              <w:rPr>
                <w:b/>
                <w:bCs/>
                <w:color w:val="FFFFFF"/>
                <w:sz w:val="20"/>
                <w:szCs w:val="20"/>
              </w:rPr>
              <w:t xml:space="preserve">Requirement</w:t>
            </w:r>
          </w:p>
        </w:tc>
      </w:tr>
      <w:tr>
        <w:trPr>
          <w:tblHeader w:val="false"/>
        </w:trPr>
        <w:tc>
          <w:tcPr>
            <w:tcMar>
              <w:top w:type="dxa" w:w="60"/>
              <w:left w:type="dxa" w:w="100"/>
              <w:bottom w:type="dxa" w:w="60"/>
              <w:right w:type="dxa" w:w="100"/>
            </w:tcMar>
          </w:tcPr>
          <w:p>
            <w:r>
              <w:t xml:space="preserve">FR1</w:t>
            </w:r>
          </w:p>
        </w:tc>
        <w:tc>
          <w:tcPr>
            <w:tcMar>
              <w:top w:type="dxa" w:w="60"/>
              <w:left w:type="dxa" w:w="100"/>
              <w:bottom w:type="dxa" w:w="60"/>
              <w:right w:type="dxa" w:w="100"/>
            </w:tcMar>
          </w:tcPr>
          <w:p>
            <w:r>
              <w:t xml:space="preserve">Create, view, edit and delete decks (title, subject, description, colour).</w:t>
            </w:r>
          </w:p>
        </w:tc>
      </w:tr>
      <w:tr>
        <w:trPr>
          <w:tblHeader w:val="false"/>
        </w:trPr>
        <w:tc>
          <w:tcPr>
            <w:tcMar>
              <w:top w:type="dxa" w:w="60"/>
              <w:left w:type="dxa" w:w="100"/>
              <w:bottom w:type="dxa" w:w="60"/>
              <w:right w:type="dxa" w:w="100"/>
            </w:tcMar>
          </w:tcPr>
          <w:p>
            <w:r>
              <w:t xml:space="preserve">FR2</w:t>
            </w:r>
          </w:p>
        </w:tc>
        <w:tc>
          <w:tcPr>
            <w:tcMar>
              <w:top w:type="dxa" w:w="60"/>
              <w:left w:type="dxa" w:w="100"/>
              <w:bottom w:type="dxa" w:w="60"/>
              <w:right w:type="dxa" w:w="100"/>
            </w:tcMar>
          </w:tcPr>
          <w:p>
            <w:r>
              <w:t xml:space="preserve">Add, edit and delete cards (question/answer) inside a deck.</w:t>
            </w:r>
          </w:p>
        </w:tc>
      </w:tr>
      <w:tr>
        <w:trPr>
          <w:tblHeader w:val="false"/>
        </w:trPr>
        <w:tc>
          <w:tcPr>
            <w:tcMar>
              <w:top w:type="dxa" w:w="60"/>
              <w:left w:type="dxa" w:w="100"/>
              <w:bottom w:type="dxa" w:w="60"/>
              <w:right w:type="dxa" w:w="100"/>
            </w:tcMar>
          </w:tcPr>
          <w:p>
            <w:r>
              <w:t xml:space="preserve">FR3</w:t>
            </w:r>
          </w:p>
        </w:tc>
        <w:tc>
          <w:tcPr>
            <w:tcMar>
              <w:top w:type="dxa" w:w="60"/>
              <w:left w:type="dxa" w:w="100"/>
              <w:bottom w:type="dxa" w:w="60"/>
              <w:right w:type="dxa" w:w="100"/>
            </w:tcMar>
          </w:tcPr>
          <w:p>
            <w:r>
              <w:t xml:space="preserve">Search decks by title, subject, description or card content; filter by subject; sort four ways.</w:t>
            </w:r>
          </w:p>
        </w:tc>
      </w:tr>
      <w:tr>
        <w:trPr>
          <w:tblHeader w:val="false"/>
        </w:trPr>
        <w:tc>
          <w:tcPr>
            <w:tcMar>
              <w:top w:type="dxa" w:w="60"/>
              <w:left w:type="dxa" w:w="100"/>
              <w:bottom w:type="dxa" w:w="60"/>
              <w:right w:type="dxa" w:w="100"/>
            </w:tcMar>
          </w:tcPr>
          <w:p>
            <w:r>
              <w:t xml:space="preserve">FR4</w:t>
            </w:r>
          </w:p>
        </w:tc>
        <w:tc>
          <w:tcPr>
            <w:tcMar>
              <w:top w:type="dxa" w:w="60"/>
              <w:left w:type="dxa" w:w="100"/>
              <w:bottom w:type="dxa" w:w="60"/>
              <w:right w:type="dxa" w:w="100"/>
            </w:tcMar>
          </w:tcPr>
          <w:p>
            <w:r>
              <w:t xml:space="preserve">Search and filter cards in a deck by status: New, Learning, Mastered, Due.</w:t>
            </w:r>
          </w:p>
        </w:tc>
      </w:tr>
      <w:tr>
        <w:trPr>
          <w:tblHeader w:val="false"/>
        </w:trPr>
        <w:tc>
          <w:tcPr>
            <w:tcMar>
              <w:top w:type="dxa" w:w="60"/>
              <w:left w:type="dxa" w:w="100"/>
              <w:bottom w:type="dxa" w:w="60"/>
              <w:right w:type="dxa" w:w="100"/>
            </w:tcMar>
          </w:tcPr>
          <w:p>
            <w:r>
              <w:t xml:space="preserve">FR5</w:t>
            </w:r>
          </w:p>
        </w:tc>
        <w:tc>
          <w:tcPr>
            <w:tcMar>
              <w:top w:type="dxa" w:w="60"/>
              <w:left w:type="dxa" w:w="100"/>
              <w:bottom w:type="dxa" w:w="60"/>
              <w:right w:type="dxa" w:w="100"/>
            </w:tcMar>
          </w:tcPr>
          <w:p>
            <w:r>
              <w:t xml:space="preserve">Study all cards or only due cards, optionally shuffled; flip and grade each card Again/Hard/Good/Easy.</w:t>
            </w:r>
          </w:p>
        </w:tc>
      </w:tr>
      <w:tr>
        <w:trPr>
          <w:tblHeader w:val="false"/>
        </w:trPr>
        <w:tc>
          <w:tcPr>
            <w:tcMar>
              <w:top w:type="dxa" w:w="60"/>
              <w:left w:type="dxa" w:w="100"/>
              <w:bottom w:type="dxa" w:w="60"/>
              <w:right w:type="dxa" w:w="100"/>
            </w:tcMar>
          </w:tcPr>
          <w:p>
            <w:r>
              <w:t xml:space="preserve">FR6</w:t>
            </w:r>
          </w:p>
        </w:tc>
        <w:tc>
          <w:tcPr>
            <w:tcMar>
              <w:top w:type="dxa" w:w="60"/>
              <w:left w:type="dxa" w:w="100"/>
              <w:bottom w:type="dxa" w:w="60"/>
              <w:right w:type="dxa" w:w="100"/>
            </w:tcMar>
          </w:tcPr>
          <w:p>
            <w:r>
              <w:t xml:space="preserve">Reschedule each graded card with SM-2 and record the review.</w:t>
            </w:r>
          </w:p>
        </w:tc>
      </w:tr>
      <w:tr>
        <w:trPr>
          <w:tblHeader w:val="false"/>
        </w:trPr>
        <w:tc>
          <w:tcPr>
            <w:tcMar>
              <w:top w:type="dxa" w:w="60"/>
              <w:left w:type="dxa" w:w="100"/>
              <w:bottom w:type="dxa" w:w="60"/>
              <w:right w:type="dxa" w:w="100"/>
            </w:tcMar>
          </w:tcPr>
          <w:p>
            <w:r>
              <w:t xml:space="preserve">FR7</w:t>
            </w:r>
          </w:p>
        </w:tc>
        <w:tc>
          <w:tcPr>
            <w:tcMar>
              <w:top w:type="dxa" w:w="60"/>
              <w:left w:type="dxa" w:w="100"/>
              <w:bottom w:type="dxa" w:w="60"/>
              <w:right w:type="dxa" w:w="100"/>
            </w:tcMar>
          </w:tcPr>
          <w:p>
            <w:r>
              <w:t xml:space="preserve">Show a session summary and allow retrying only the missed cards.</w:t>
            </w:r>
          </w:p>
        </w:tc>
      </w:tr>
      <w:tr>
        <w:trPr>
          <w:tblHeader w:val="false"/>
        </w:trPr>
        <w:tc>
          <w:tcPr>
            <w:tcMar>
              <w:top w:type="dxa" w:w="60"/>
              <w:left w:type="dxa" w:w="100"/>
              <w:bottom w:type="dxa" w:w="60"/>
              <w:right w:type="dxa" w:w="100"/>
            </w:tcMar>
          </w:tcPr>
          <w:p>
            <w:r>
              <w:t xml:space="preserve">FR8</w:t>
            </w:r>
          </w:p>
        </w:tc>
        <w:tc>
          <w:tcPr>
            <w:tcMar>
              <w:top w:type="dxa" w:w="60"/>
              <w:left w:type="dxa" w:w="100"/>
              <w:bottom w:type="dxa" w:w="60"/>
              <w:right w:type="dxa" w:w="100"/>
            </w:tcMar>
          </w:tcPr>
          <w:p>
            <w:r>
              <w:t xml:space="preserve">Show a progress dashboard: streak, reviews today, due count, recall rate, 14-day activity, mastery per deck, recent sessions.</w:t>
            </w:r>
          </w:p>
        </w:tc>
      </w:tr>
      <w:tr>
        <w:trPr>
          <w:tblHeader w:val="false"/>
        </w:trPr>
        <w:tc>
          <w:tcPr>
            <w:tcMar>
              <w:top w:type="dxa" w:w="60"/>
              <w:left w:type="dxa" w:w="100"/>
              <w:bottom w:type="dxa" w:w="60"/>
              <w:right w:type="dxa" w:w="100"/>
            </w:tcMar>
          </w:tcPr>
          <w:p>
            <w:r>
              <w:t xml:space="preserve">FR9</w:t>
            </w:r>
          </w:p>
        </w:tc>
        <w:tc>
          <w:tcPr>
            <w:tcMar>
              <w:top w:type="dxa" w:w="60"/>
              <w:left w:type="dxa" w:w="100"/>
              <w:bottom w:type="dxa" w:w="60"/>
              <w:right w:type="dxa" w:w="100"/>
            </w:tcMar>
          </w:tcPr>
          <w:p>
            <w:r>
              <w:t xml:space="preserve">Import and export decks as JSON; reset a deck's progress.</w:t>
            </w:r>
          </w:p>
        </w:tc>
      </w:tr>
      <w:tr>
        <w:trPr>
          <w:tblHeader w:val="false"/>
        </w:trPr>
        <w:tc>
          <w:tcPr>
            <w:tcMar>
              <w:top w:type="dxa" w:w="60"/>
              <w:left w:type="dxa" w:w="100"/>
              <w:bottom w:type="dxa" w:w="60"/>
              <w:right w:type="dxa" w:w="100"/>
            </w:tcMar>
          </w:tcPr>
          <w:p>
            <w:r>
              <w:t xml:space="preserve">FR10</w:t>
            </w:r>
          </w:p>
        </w:tc>
        <w:tc>
          <w:tcPr>
            <w:tcMar>
              <w:top w:type="dxa" w:w="60"/>
              <w:left w:type="dxa" w:w="100"/>
              <w:bottom w:type="dxa" w:w="60"/>
              <w:right w:type="dxa" w:w="100"/>
            </w:tcMar>
          </w:tcPr>
          <w:p>
            <w:r>
              <w:t xml:space="preserve">Validate all input on client and server with clear, field-level messages.</w:t>
            </w:r>
          </w:p>
        </w:tc>
      </w:tr>
    </w:tbl>
    <w:p>
      <w:pPr>
        <w:spacing w:after="120"/>
      </w:pPr>
    </w:p>
    <w:p>
      <w:pPr>
        <w:pStyle w:val="Heading2"/>
        <w:spacing w:after="80" w:before="200"/>
      </w:pPr>
      <w:r>
        <w:t xml:space="preserve">4.2 Non-functional requirements</w:t>
      </w:r>
    </w:p>
    <w:p>
      <w:pPr>
        <w:pStyle w:val="ListParagraph"/>
        <w:numPr>
          <w:ilvl w:val="0"/>
          <w:numId w:val="2"/>
        </w:numPr>
        <w:spacing w:after="60"/>
      </w:pPr>
      <w:r>
        <w:rPr>
          <w:b/>
          <w:bCs/>
        </w:rPr>
        <w:t xml:space="preserve">Usability &amp; accessibility:</w:t>
      </w:r>
      <w:r>
        <w:t xml:space="preserve"> keyboard operable, semantic HTML, ARIA labels, visible focus, reduced-motion support, dark mode.</w:t>
      </w:r>
    </w:p>
    <w:p>
      <w:pPr>
        <w:pStyle w:val="ListParagraph"/>
        <w:numPr>
          <w:ilvl w:val="0"/>
          <w:numId w:val="2"/>
        </w:numPr>
        <w:spacing w:after="60"/>
      </w:pPr>
      <w:r>
        <w:rPr>
          <w:b/>
          <w:bCs/>
        </w:rPr>
        <w:t xml:space="preserve">Responsiveness:</w:t>
      </w:r>
      <w:r>
        <w:t xml:space="preserve"> usable from 375 px phones to desktop with no horizontal scrolling.</w:t>
      </w:r>
    </w:p>
    <w:p>
      <w:pPr>
        <w:pStyle w:val="ListParagraph"/>
        <w:numPr>
          <w:ilvl w:val="0"/>
          <w:numId w:val="2"/>
        </w:numPr>
        <w:spacing w:after="60"/>
      </w:pPr>
      <w:r>
        <w:rPr>
          <w:b/>
          <w:bCs/>
        </w:rPr>
        <w:t xml:space="preserve">Reliability:</w:t>
      </w:r>
      <w:r>
        <w:t xml:space="preserve"> friendly handling of server downtime, timeouts, 404s and unexpected UI crashes.</w:t>
      </w:r>
    </w:p>
    <w:p>
      <w:pPr>
        <w:pStyle w:val="ListParagraph"/>
        <w:numPr>
          <w:ilvl w:val="0"/>
          <w:numId w:val="2"/>
        </w:numPr>
        <w:spacing w:after="60"/>
      </w:pPr>
      <w:r>
        <w:rPr>
          <w:b/>
          <w:bCs/>
        </w:rPr>
        <w:t xml:space="preserve">Performance:</w:t>
      </w:r>
      <w:r>
        <w:t xml:space="preserve"> code-split routes, memoised components and debounced network calls.</w:t>
      </w:r>
    </w:p>
    <w:p>
      <w:pPr>
        <w:pStyle w:val="ListParagraph"/>
        <w:numPr>
          <w:ilvl w:val="0"/>
          <w:numId w:val="2"/>
        </w:numPr>
        <w:spacing w:after="60"/>
      </w:pPr>
      <w:r>
        <w:rPr>
          <w:b/>
          <w:bCs/>
        </w:rPr>
        <w:t xml:space="preserve">Maintainability:</w:t>
      </w:r>
      <w:r>
        <w:t xml:space="preserve"> modular folders, reusable hooks and components, automated tests and CI.</w:t>
      </w:r>
    </w:p>
    <w:p>
      <w:pPr>
        <w:pStyle w:val="Heading2"/>
        <w:spacing w:after="80" w:before="200"/>
      </w:pPr>
      <w:r>
        <w:t xml:space="preserve">4.3 Use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
        <w:gridCol w:w="38"/>
        <w:gridCol w:w="46"/>
      </w:tblGrid>
      <w:tr>
        <w:trPr>
          <w:tblHeader/>
        </w:trPr>
        <w:tc>
          <w:tcPr>
            <w:shd w:fill="3F6B52" w:color="auto" w:val="clear"/>
            <w:tcMar>
              <w:top w:type="dxa" w:w="60"/>
              <w:left w:type="dxa" w:w="100"/>
              <w:bottom w:type="dxa" w:w="60"/>
              <w:right w:type="dxa" w:w="100"/>
            </w:tcMar>
          </w:tcPr>
          <w:p>
            <w:r>
              <w:rPr>
                <w:b/>
                <w:bCs/>
                <w:color w:val="FFFFFF"/>
                <w:sz w:val="20"/>
                <w:szCs w:val="20"/>
              </w:rPr>
              <w:t xml:space="preserve">Actor</w:t>
            </w:r>
          </w:p>
        </w:tc>
        <w:tc>
          <w:tcPr>
            <w:shd w:fill="3F6B52" w:color="auto" w:val="clear"/>
            <w:tcMar>
              <w:top w:type="dxa" w:w="60"/>
              <w:left w:type="dxa" w:w="100"/>
              <w:bottom w:type="dxa" w:w="60"/>
              <w:right w:type="dxa" w:w="100"/>
            </w:tcMar>
          </w:tcPr>
          <w:p>
            <w:r>
              <w:rPr>
                <w:b/>
                <w:bCs/>
                <w:color w:val="FFFFFF"/>
                <w:sz w:val="20"/>
                <w:szCs w:val="20"/>
              </w:rPr>
              <w:t xml:space="preserve">Use case</w:t>
            </w:r>
          </w:p>
        </w:tc>
        <w:tc>
          <w:tcPr>
            <w:shd w:fill="3F6B52" w:color="auto" w:val="clear"/>
            <w:tcMar>
              <w:top w:type="dxa" w:w="60"/>
              <w:left w:type="dxa" w:w="100"/>
              <w:bottom w:type="dxa" w:w="60"/>
              <w:right w:type="dxa" w:w="100"/>
            </w:tcMar>
          </w:tcPr>
          <w:p>
            <w:r>
              <w:rPr>
                <w:b/>
                <w:bCs/>
                <w:color w:val="FFFFFF"/>
                <w:sz w:val="20"/>
                <w:szCs w:val="20"/>
              </w:rPr>
              <w:t xml:space="preserve">Outcome</w:t>
            </w:r>
          </w:p>
        </w:tc>
      </w:tr>
      <w:tr>
        <w:trPr>
          <w:tblHeader w:val="false"/>
        </w:trPr>
        <w:tc>
          <w:tcPr>
            <w:tcMar>
              <w:top w:type="dxa" w:w="60"/>
              <w:left w:type="dxa" w:w="100"/>
              <w:bottom w:type="dxa" w:w="60"/>
              <w:right w:type="dxa" w:w="100"/>
            </w:tcMar>
          </w:tcPr>
          <w:p>
            <w:r>
              <w:t xml:space="preserve">Learner</w:t>
            </w:r>
          </w:p>
        </w:tc>
        <w:tc>
          <w:tcPr>
            <w:tcMar>
              <w:top w:type="dxa" w:w="60"/>
              <w:left w:type="dxa" w:w="100"/>
              <w:bottom w:type="dxa" w:w="60"/>
              <w:right w:type="dxa" w:w="100"/>
            </w:tcMar>
          </w:tcPr>
          <w:p>
            <w:r>
              <w:t xml:space="preserve">Create a deck and add cards</w:t>
            </w:r>
          </w:p>
        </w:tc>
        <w:tc>
          <w:tcPr>
            <w:tcMar>
              <w:top w:type="dxa" w:w="60"/>
              <w:left w:type="dxa" w:w="100"/>
              <w:bottom w:type="dxa" w:w="60"/>
              <w:right w:type="dxa" w:w="100"/>
            </w:tcMar>
          </w:tcPr>
          <w:p>
            <w:r>
              <w:t xml:space="preserve">Deck saved on server; card form stays open for fast entry</w:t>
            </w:r>
          </w:p>
        </w:tc>
      </w:tr>
      <w:tr>
        <w:trPr>
          <w:tblHeader w:val="false"/>
        </w:trPr>
        <w:tc>
          <w:tcPr>
            <w:tcMar>
              <w:top w:type="dxa" w:w="60"/>
              <w:left w:type="dxa" w:w="100"/>
              <w:bottom w:type="dxa" w:w="60"/>
              <w:right w:type="dxa" w:w="100"/>
            </w:tcMar>
          </w:tcPr>
          <w:p>
            <w:r>
              <w:t xml:space="preserve">Learner</w:t>
            </w:r>
          </w:p>
        </w:tc>
        <w:tc>
          <w:tcPr>
            <w:tcMar>
              <w:top w:type="dxa" w:w="60"/>
              <w:left w:type="dxa" w:w="100"/>
              <w:bottom w:type="dxa" w:w="60"/>
              <w:right w:type="dxa" w:w="100"/>
            </w:tcMar>
          </w:tcPr>
          <w:p>
            <w:r>
              <w:t xml:space="preserve">Review due cards</w:t>
            </w:r>
          </w:p>
        </w:tc>
        <w:tc>
          <w:tcPr>
            <w:tcMar>
              <w:top w:type="dxa" w:w="60"/>
              <w:left w:type="dxa" w:w="100"/>
              <w:bottom w:type="dxa" w:w="60"/>
              <w:right w:type="dxa" w:w="100"/>
            </w:tcMar>
          </w:tcPr>
          <w:p>
            <w:r>
              <w:t xml:space="preserve">Cards rescheduled; session saved to stats</w:t>
            </w:r>
          </w:p>
        </w:tc>
      </w:tr>
      <w:tr>
        <w:trPr>
          <w:tblHeader w:val="false"/>
        </w:trPr>
        <w:tc>
          <w:tcPr>
            <w:tcMar>
              <w:top w:type="dxa" w:w="60"/>
              <w:left w:type="dxa" w:w="100"/>
              <w:bottom w:type="dxa" w:w="60"/>
              <w:right w:type="dxa" w:w="100"/>
            </w:tcMar>
          </w:tcPr>
          <w:p>
            <w:r>
              <w:t xml:space="preserve">Learner</w:t>
            </w:r>
          </w:p>
        </w:tc>
        <w:tc>
          <w:tcPr>
            <w:tcMar>
              <w:top w:type="dxa" w:w="60"/>
              <w:left w:type="dxa" w:w="100"/>
              <w:bottom w:type="dxa" w:w="60"/>
              <w:right w:type="dxa" w:w="100"/>
            </w:tcMar>
          </w:tcPr>
          <w:p>
            <w:r>
              <w:t xml:space="preserve">Find a deck or card</w:t>
            </w:r>
          </w:p>
        </w:tc>
        <w:tc>
          <w:tcPr>
            <w:tcMar>
              <w:top w:type="dxa" w:w="60"/>
              <w:left w:type="dxa" w:w="100"/>
              <w:bottom w:type="dxa" w:w="60"/>
              <w:right w:type="dxa" w:w="100"/>
            </w:tcMar>
          </w:tcPr>
          <w:p>
            <w:r>
              <w:t xml:space="preserve">Debounced search shows matching results; URL keeps filters</w:t>
            </w:r>
          </w:p>
        </w:tc>
      </w:tr>
      <w:tr>
        <w:trPr>
          <w:tblHeader w:val="false"/>
        </w:trPr>
        <w:tc>
          <w:tcPr>
            <w:tcMar>
              <w:top w:type="dxa" w:w="60"/>
              <w:left w:type="dxa" w:w="100"/>
              <w:bottom w:type="dxa" w:w="60"/>
              <w:right w:type="dxa" w:w="100"/>
            </w:tcMar>
          </w:tcPr>
          <w:p>
            <w:r>
              <w:t xml:space="preserve">Learner</w:t>
            </w:r>
          </w:p>
        </w:tc>
        <w:tc>
          <w:tcPr>
            <w:tcMar>
              <w:top w:type="dxa" w:w="60"/>
              <w:left w:type="dxa" w:w="100"/>
              <w:bottom w:type="dxa" w:w="60"/>
              <w:right w:type="dxa" w:w="100"/>
            </w:tcMar>
          </w:tcPr>
          <w:p>
            <w:r>
              <w:t xml:space="preserve">Track progress</w:t>
            </w:r>
          </w:p>
        </w:tc>
        <w:tc>
          <w:tcPr>
            <w:tcMar>
              <w:top w:type="dxa" w:w="60"/>
              <w:left w:type="dxa" w:w="100"/>
              <w:bottom w:type="dxa" w:w="60"/>
              <w:right w:type="dxa" w:w="100"/>
            </w:tcMar>
          </w:tcPr>
          <w:p>
            <w:r>
              <w:t xml:space="preserve">Dashboard shows streak, accuracy and mastery</w:t>
            </w:r>
          </w:p>
        </w:tc>
      </w:tr>
      <w:tr>
        <w:trPr>
          <w:tblHeader w:val="false"/>
        </w:trPr>
        <w:tc>
          <w:tcPr>
            <w:tcMar>
              <w:top w:type="dxa" w:w="60"/>
              <w:left w:type="dxa" w:w="100"/>
              <w:bottom w:type="dxa" w:w="60"/>
              <w:right w:type="dxa" w:w="100"/>
            </w:tcMar>
          </w:tcPr>
          <w:p>
            <w:r>
              <w:t xml:space="preserve">Learner</w:t>
            </w:r>
          </w:p>
        </w:tc>
        <w:tc>
          <w:tcPr>
            <w:tcMar>
              <w:top w:type="dxa" w:w="60"/>
              <w:left w:type="dxa" w:w="100"/>
              <w:bottom w:type="dxa" w:w="60"/>
              <w:right w:type="dxa" w:w="100"/>
            </w:tcMar>
          </w:tcPr>
          <w:p>
            <w:r>
              <w:t xml:space="preserve">Share / back up a deck</w:t>
            </w:r>
          </w:p>
        </w:tc>
        <w:tc>
          <w:tcPr>
            <w:tcMar>
              <w:top w:type="dxa" w:w="60"/>
              <w:left w:type="dxa" w:w="100"/>
              <w:bottom w:type="dxa" w:w="60"/>
              <w:right w:type="dxa" w:w="100"/>
            </w:tcMar>
          </w:tcPr>
          <w:p>
            <w:r>
              <w:t xml:space="preserve">Export to JSON; import on another device</w:t>
            </w:r>
          </w:p>
        </w:tc>
      </w:tr>
    </w:tbl>
    <w:p>
      <w:pPr>
        <w:pStyle w:val="Heading1"/>
        <w:spacing w:after="120" w:before="280"/>
      </w:pPr>
      <w:r>
        <w:rPr>
          <w:color w:val="3F6B52"/>
        </w:rPr>
        <w:t xml:space="preserve">5. System Architecture</w:t>
      </w:r>
    </w:p>
    <w:p>
      <w:pPr>
        <w:spacing w:after="120"/>
        <w:jc w:val="both"/>
      </w:pPr>
      <w:r>
        <w:t xml:space="preserve">Recall follows a classic three-tier architecture. The React single-page application talks to an Express REST API over JSON; the API uses Prisma ORM to read and write a SQLite database. In development, Vite proxies </w:t>
      </w:r>
      <w:r>
        <w:rPr>
          <w:rFonts w:ascii="Consolas" w:cs="Consolas" w:eastAsia="Consolas" w:hAnsi="Consolas"/>
          <w:sz w:val="20"/>
          <w:szCs w:val="20"/>
        </w:rPr>
        <w:t xml:space="preserve">/api</w:t>
      </w:r>
      <w:r>
        <w:t xml:space="preserve"> to the backend; in production the frontend reads the API origin from the </w:t>
      </w:r>
      <w:r>
        <w:rPr>
          <w:rFonts w:ascii="Consolas" w:cs="Consolas" w:eastAsia="Consolas" w:hAnsi="Consolas"/>
          <w:sz w:val="20"/>
          <w:szCs w:val="20"/>
        </w:rPr>
        <w:t xml:space="preserve">VITE_API_URL</w:t>
      </w:r>
      <w:r>
        <w:t xml:space="preserve"> environment variable.</w:t>
      </w:r>
    </w:p>
    <w:p>
      <w:pPr>
        <w:spacing w:after="60" w:before="120"/>
        <w:jc w:val="center"/>
      </w:pPr>
      <w:r>
        <w:drawing>
          <wp:inline distT="0" distB="0" distL="0" distR="0">
            <wp:extent cx="5334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543300"/>
                    </a:xfrm>
                    <a:prstGeom prst="rect">
                      <a:avLst/>
                    </a:prstGeom>
                  </pic:spPr>
                </pic:pic>
              </a:graphicData>
            </a:graphic>
          </wp:inline>
        </w:drawing>
      </w:r>
    </w:p>
    <w:p>
      <w:pPr>
        <w:spacing w:after="200"/>
        <w:jc w:val="center"/>
      </w:pPr>
      <w:r>
        <w:rPr>
          <w:i/>
          <w:iCs/>
          <w:color w:val="5B6B66"/>
          <w:sz w:val="18"/>
          <w:szCs w:val="18"/>
        </w:rPr>
        <w:t xml:space="preserve">Figure 1 — Three-tier architecture of Recall</w:t>
      </w:r>
    </w:p>
    <w:p>
      <w:pPr>
        <w:pStyle w:val="Heading2"/>
        <w:spacing w:after="80" w:before="200"/>
      </w:pPr>
      <w:r>
        <w:t xml:space="preserve">5.1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
        <w:gridCol w:w="34"/>
        <w:gridCol w:w="52"/>
      </w:tblGrid>
      <w:tr>
        <w:trPr>
          <w:tblHeader/>
        </w:trPr>
        <w:tc>
          <w:tcPr>
            <w:shd w:fill="3F6B52" w:color="auto" w:val="clear"/>
            <w:tcMar>
              <w:top w:type="dxa" w:w="60"/>
              <w:left w:type="dxa" w:w="100"/>
              <w:bottom w:type="dxa" w:w="60"/>
              <w:right w:type="dxa" w:w="100"/>
            </w:tcMar>
          </w:tcPr>
          <w:p>
            <w:r>
              <w:rPr>
                <w:b/>
                <w:bCs/>
                <w:color w:val="FFFFFF"/>
                <w:sz w:val="20"/>
                <w:szCs w:val="20"/>
              </w:rPr>
              <w:t xml:space="preserve">Layer</w:t>
            </w:r>
          </w:p>
        </w:tc>
        <w:tc>
          <w:tcPr>
            <w:shd w:fill="3F6B52" w:color="auto" w:val="clear"/>
            <w:tcMar>
              <w:top w:type="dxa" w:w="60"/>
              <w:left w:type="dxa" w:w="100"/>
              <w:bottom w:type="dxa" w:w="60"/>
              <w:right w:type="dxa" w:w="100"/>
            </w:tcMar>
          </w:tcPr>
          <w:p>
            <w:r>
              <w:rPr>
                <w:b/>
                <w:bCs/>
                <w:color w:val="FFFFFF"/>
                <w:sz w:val="20"/>
                <w:szCs w:val="20"/>
              </w:rPr>
              <w:t xml:space="preserve">Technology</w:t>
            </w:r>
          </w:p>
        </w:tc>
        <w:tc>
          <w:tcPr>
            <w:shd w:fill="3F6B52" w:color="auto" w:val="clear"/>
            <w:tcMar>
              <w:top w:type="dxa" w:w="60"/>
              <w:left w:type="dxa" w:w="100"/>
              <w:bottom w:type="dxa" w:w="60"/>
              <w:right w:type="dxa" w:w="100"/>
            </w:tcMar>
          </w:tcPr>
          <w:p>
            <w:r>
              <w:rPr>
                <w:b/>
                <w:bCs/>
                <w:color w:val="FFFFFF"/>
                <w:sz w:val="20"/>
                <w:szCs w:val="20"/>
              </w:rPr>
              <w:t xml:space="preserve">Why</w:t>
            </w:r>
          </w:p>
        </w:tc>
      </w:tr>
      <w:tr>
        <w:trPr>
          <w:tblHeader w:val="false"/>
        </w:trPr>
        <w:tc>
          <w:tcPr>
            <w:tcMar>
              <w:top w:type="dxa" w:w="60"/>
              <w:left w:type="dxa" w:w="100"/>
              <w:bottom w:type="dxa" w:w="60"/>
              <w:right w:type="dxa" w:w="100"/>
            </w:tcMar>
          </w:tcPr>
          <w:p>
            <w:r>
              <w:t xml:space="preserve">UI</w:t>
            </w:r>
          </w:p>
        </w:tc>
        <w:tc>
          <w:tcPr>
            <w:tcMar>
              <w:top w:type="dxa" w:w="60"/>
              <w:left w:type="dxa" w:w="100"/>
              <w:bottom w:type="dxa" w:w="60"/>
              <w:right w:type="dxa" w:w="100"/>
            </w:tcMar>
          </w:tcPr>
          <w:p>
            <w:r>
              <w:t xml:space="preserve">React 18, React Router 6, Vite 5</w:t>
            </w:r>
          </w:p>
        </w:tc>
        <w:tc>
          <w:tcPr>
            <w:tcMar>
              <w:top w:type="dxa" w:w="60"/>
              <w:left w:type="dxa" w:w="100"/>
              <w:bottom w:type="dxa" w:w="60"/>
              <w:right w:type="dxa" w:w="100"/>
            </w:tcMar>
          </w:tcPr>
          <w:p>
            <w:r>
              <w:t xml:space="preserve">Component model, hooks, fast dev server and optimised builds</w:t>
            </w:r>
          </w:p>
        </w:tc>
      </w:tr>
      <w:tr>
        <w:trPr>
          <w:tblHeader w:val="false"/>
        </w:trPr>
        <w:tc>
          <w:tcPr>
            <w:tcMar>
              <w:top w:type="dxa" w:w="60"/>
              <w:left w:type="dxa" w:w="100"/>
              <w:bottom w:type="dxa" w:w="60"/>
              <w:right w:type="dxa" w:w="100"/>
            </w:tcMar>
          </w:tcPr>
          <w:p>
            <w:r>
              <w:t xml:space="preserve">Styling</w:t>
            </w:r>
          </w:p>
        </w:tc>
        <w:tc>
          <w:tcPr>
            <w:tcMar>
              <w:top w:type="dxa" w:w="60"/>
              <w:left w:type="dxa" w:w="100"/>
              <w:bottom w:type="dxa" w:w="60"/>
              <w:right w:type="dxa" w:w="100"/>
            </w:tcMar>
          </w:tcPr>
          <w:p>
            <w:r>
              <w:t xml:space="preserve">Plain CSS with custom properties</w:t>
            </w:r>
          </w:p>
        </w:tc>
        <w:tc>
          <w:tcPr>
            <w:tcMar>
              <w:top w:type="dxa" w:w="60"/>
              <w:left w:type="dxa" w:w="100"/>
              <w:bottom w:type="dxa" w:w="60"/>
              <w:right w:type="dxa" w:w="100"/>
            </w:tcMar>
          </w:tcPr>
          <w:p>
            <w:r>
              <w:t xml:space="preserve">Theming (light/dark) via tokens; no framework lock-in</w:t>
            </w:r>
          </w:p>
        </w:tc>
      </w:tr>
      <w:tr>
        <w:trPr>
          <w:tblHeader w:val="false"/>
        </w:trPr>
        <w:tc>
          <w:tcPr>
            <w:tcMar>
              <w:top w:type="dxa" w:w="60"/>
              <w:left w:type="dxa" w:w="100"/>
              <w:bottom w:type="dxa" w:w="60"/>
              <w:right w:type="dxa" w:w="100"/>
            </w:tcMar>
          </w:tcPr>
          <w:p>
            <w:r>
              <w:t xml:space="preserve">API</w:t>
            </w:r>
          </w:p>
        </w:tc>
        <w:tc>
          <w:tcPr>
            <w:tcMar>
              <w:top w:type="dxa" w:w="60"/>
              <w:left w:type="dxa" w:w="100"/>
              <w:bottom w:type="dxa" w:w="60"/>
              <w:right w:type="dxa" w:w="100"/>
            </w:tcMar>
          </w:tcPr>
          <w:p>
            <w:r>
              <w:t xml:space="preserve">Node.js, Express 5</w:t>
            </w:r>
          </w:p>
        </w:tc>
        <w:tc>
          <w:tcPr>
            <w:tcMar>
              <w:top w:type="dxa" w:w="60"/>
              <w:left w:type="dxa" w:w="100"/>
              <w:bottom w:type="dxa" w:w="60"/>
              <w:right w:type="dxa" w:w="100"/>
            </w:tcMar>
          </w:tcPr>
          <w:p>
            <w:r>
              <w:t xml:space="preserve">Minimal, familiar; Express 5 forwards async errors automatically</w:t>
            </w:r>
          </w:p>
        </w:tc>
      </w:tr>
      <w:tr>
        <w:trPr>
          <w:tblHeader w:val="false"/>
        </w:trPr>
        <w:tc>
          <w:tcPr>
            <w:tcMar>
              <w:top w:type="dxa" w:w="60"/>
              <w:left w:type="dxa" w:w="100"/>
              <w:bottom w:type="dxa" w:w="60"/>
              <w:right w:type="dxa" w:w="100"/>
            </w:tcMar>
          </w:tcPr>
          <w:p>
            <w:r>
              <w:t xml:space="preserve">Validation</w:t>
            </w:r>
          </w:p>
        </w:tc>
        <w:tc>
          <w:tcPr>
            <w:tcMar>
              <w:top w:type="dxa" w:w="60"/>
              <w:left w:type="dxa" w:w="100"/>
              <w:bottom w:type="dxa" w:w="60"/>
              <w:right w:type="dxa" w:w="100"/>
            </w:tcMar>
          </w:tcPr>
          <w:p>
            <w:r>
              <w:t xml:space="preserve">zod (server) + custom validators (client)</w:t>
            </w:r>
          </w:p>
        </w:tc>
        <w:tc>
          <w:tcPr>
            <w:tcMar>
              <w:top w:type="dxa" w:w="60"/>
              <w:left w:type="dxa" w:w="100"/>
              <w:bottom w:type="dxa" w:w="60"/>
              <w:right w:type="dxa" w:w="100"/>
            </w:tcMar>
          </w:tcPr>
          <w:p>
            <w:r>
              <w:t xml:space="preserve">Same rules on both tiers; typed, composable schemas</w:t>
            </w:r>
          </w:p>
        </w:tc>
      </w:tr>
      <w:tr>
        <w:trPr>
          <w:tblHeader w:val="false"/>
        </w:trPr>
        <w:tc>
          <w:tcPr>
            <w:tcMar>
              <w:top w:type="dxa" w:w="60"/>
              <w:left w:type="dxa" w:w="100"/>
              <w:bottom w:type="dxa" w:w="60"/>
              <w:right w:type="dxa" w:w="100"/>
            </w:tcMar>
          </w:tcPr>
          <w:p>
            <w:r>
              <w:t xml:space="preserve">Database</w:t>
            </w:r>
          </w:p>
        </w:tc>
        <w:tc>
          <w:tcPr>
            <w:tcMar>
              <w:top w:type="dxa" w:w="60"/>
              <w:left w:type="dxa" w:w="100"/>
              <w:bottom w:type="dxa" w:w="60"/>
              <w:right w:type="dxa" w:w="100"/>
            </w:tcMar>
          </w:tcPr>
          <w:p>
            <w:r>
              <w:t xml:space="preserve">Prisma ORM 6 + SQLite</w:t>
            </w:r>
          </w:p>
        </w:tc>
        <w:tc>
          <w:tcPr>
            <w:tcMar>
              <w:top w:type="dxa" w:w="60"/>
              <w:left w:type="dxa" w:w="100"/>
              <w:bottom w:type="dxa" w:w="60"/>
              <w:right w:type="dxa" w:w="100"/>
            </w:tcMar>
          </w:tcPr>
          <w:p>
            <w:r>
              <w:t xml:space="preserve">Type-safe queries, schema-first modelling, zero-install DB; swap to PostgreSQL by changing one line</w:t>
            </w:r>
          </w:p>
        </w:tc>
      </w:tr>
      <w:tr>
        <w:trPr>
          <w:tblHeader w:val="false"/>
        </w:trPr>
        <w:tc>
          <w:tcPr>
            <w:tcMar>
              <w:top w:type="dxa" w:w="60"/>
              <w:left w:type="dxa" w:w="100"/>
              <w:bottom w:type="dxa" w:w="60"/>
              <w:right w:type="dxa" w:w="100"/>
            </w:tcMar>
          </w:tcPr>
          <w:p>
            <w:r>
              <w:t xml:space="preserve">Testing</w:t>
            </w:r>
          </w:p>
        </w:tc>
        <w:tc>
          <w:tcPr>
            <w:tcMar>
              <w:top w:type="dxa" w:w="60"/>
              <w:left w:type="dxa" w:w="100"/>
              <w:bottom w:type="dxa" w:w="60"/>
              <w:right w:type="dxa" w:w="100"/>
            </w:tcMar>
          </w:tcPr>
          <w:p>
            <w:r>
              <w:t xml:space="preserve">Vitest, React Testing Library, Supertest, Playwright</w:t>
            </w:r>
          </w:p>
        </w:tc>
        <w:tc>
          <w:tcPr>
            <w:tcMar>
              <w:top w:type="dxa" w:w="60"/>
              <w:left w:type="dxa" w:w="100"/>
              <w:bottom w:type="dxa" w:w="60"/>
              <w:right w:type="dxa" w:w="100"/>
            </w:tcMar>
          </w:tcPr>
          <w:p>
            <w:r>
              <w:t xml:space="preserve">Fast unit/component/API tests and real-browser E2E</w:t>
            </w:r>
          </w:p>
        </w:tc>
      </w:tr>
      <w:tr>
        <w:trPr>
          <w:tblHeader w:val="false"/>
        </w:trPr>
        <w:tc>
          <w:tcPr>
            <w:tcMar>
              <w:top w:type="dxa" w:w="60"/>
              <w:left w:type="dxa" w:w="100"/>
              <w:bottom w:type="dxa" w:w="60"/>
              <w:right w:type="dxa" w:w="100"/>
            </w:tcMar>
          </w:tcPr>
          <w:p>
            <w:r>
              <w:t xml:space="preserve">DevOps</w:t>
            </w:r>
          </w:p>
        </w:tc>
        <w:tc>
          <w:tcPr>
            <w:tcMar>
              <w:top w:type="dxa" w:w="60"/>
              <w:left w:type="dxa" w:w="100"/>
              <w:bottom w:type="dxa" w:w="60"/>
              <w:right w:type="dxa" w:w="100"/>
            </w:tcMar>
          </w:tcPr>
          <w:p>
            <w:r>
              <w:t xml:space="preserve">GitHub Actions, Vercel/Netlify, Render</w:t>
            </w:r>
          </w:p>
        </w:tc>
        <w:tc>
          <w:tcPr>
            <w:tcMar>
              <w:top w:type="dxa" w:w="60"/>
              <w:left w:type="dxa" w:w="100"/>
              <w:bottom w:type="dxa" w:w="60"/>
              <w:right w:type="dxa" w:w="100"/>
            </w:tcMar>
          </w:tcPr>
          <w:p>
            <w:r>
              <w:t xml:space="preserve">CI on every push; free hosting targets</w:t>
            </w:r>
          </w:p>
        </w:tc>
      </w:tr>
    </w:tbl>
    <w:p>
      <w:pPr>
        <w:pStyle w:val="Heading1"/>
        <w:spacing w:after="120" w:before="280"/>
      </w:pPr>
      <w:r>
        <w:rPr>
          <w:color w:val="3F6B52"/>
        </w:rPr>
        <w:t xml:space="preserve">6. Database Design</w:t>
      </w:r>
    </w:p>
    <w:p>
      <w:pPr>
        <w:spacing w:after="120"/>
        <w:jc w:val="both"/>
      </w:pPr>
      <w:r>
        <w:t xml:space="preserve">The schema is defined in </w:t>
      </w:r>
      <w:r>
        <w:rPr>
          <w:rFonts w:ascii="Consolas" w:cs="Consolas" w:eastAsia="Consolas" w:hAnsi="Consolas"/>
          <w:sz w:val="20"/>
          <w:szCs w:val="20"/>
        </w:rPr>
        <w:t xml:space="preserve">backend/prisma/schema.prisma</w:t>
      </w:r>
      <w:r>
        <w:t xml:space="preserve">. A </w:t>
      </w:r>
      <w:r>
        <w:rPr>
          <w:b/>
          <w:bCs/>
        </w:rPr>
        <w:t xml:space="preserve">Deck</w:t>
      </w:r>
      <w:r>
        <w:t xml:space="preserve"> has many </w:t>
      </w:r>
      <w:r>
        <w:rPr>
          <w:b/>
          <w:bCs/>
        </w:rPr>
        <w:t xml:space="preserve">Cards</w:t>
      </w:r>
      <w:r>
        <w:t xml:space="preserve">; each Card stores its spaced-repetition state and has many </w:t>
      </w:r>
      <w:r>
        <w:rPr>
          <w:b/>
          <w:bCs/>
        </w:rPr>
        <w:t xml:space="preserve">Review</w:t>
      </w:r>
      <w:r>
        <w:t xml:space="preserve"> rows (one per answer). </w:t>
      </w:r>
      <w:r>
        <w:rPr>
          <w:b/>
          <w:bCs/>
        </w:rPr>
        <w:t xml:space="preserve">StudySession</w:t>
      </w:r>
      <w:r>
        <w:t xml:space="preserve"> rows summarise each completed session. All child relations use </w:t>
      </w:r>
      <w:r>
        <w:rPr>
          <w:rFonts w:ascii="Consolas" w:cs="Consolas" w:eastAsia="Consolas" w:hAnsi="Consolas"/>
          <w:sz w:val="20"/>
          <w:szCs w:val="20"/>
        </w:rPr>
        <w:t xml:space="preserve">onDelete: Cascade</w:t>
      </w:r>
      <w:r>
        <w:t xml:space="preserve">, so deleting a deck cleanly removes its cards, reviews and sessions. Indexes on </w:t>
      </w:r>
      <w:r>
        <w:rPr>
          <w:rFonts w:ascii="Consolas" w:cs="Consolas" w:eastAsia="Consolas" w:hAnsi="Consolas"/>
          <w:sz w:val="20"/>
          <w:szCs w:val="20"/>
        </w:rPr>
        <w:t xml:space="preserve">deckId</w:t>
      </w:r>
      <w:r>
        <w:t xml:space="preserve">, </w:t>
      </w:r>
      <w:r>
        <w:rPr>
          <w:rFonts w:ascii="Consolas" w:cs="Consolas" w:eastAsia="Consolas" w:hAnsi="Consolas"/>
          <w:sz w:val="20"/>
          <w:szCs w:val="20"/>
        </w:rPr>
        <w:t xml:space="preserve">dueAt</w:t>
      </w:r>
      <w:r>
        <w:t xml:space="preserve">, </w:t>
      </w:r>
      <w:r>
        <w:rPr>
          <w:rFonts w:ascii="Consolas" w:cs="Consolas" w:eastAsia="Consolas" w:hAnsi="Consolas"/>
          <w:sz w:val="20"/>
          <w:szCs w:val="20"/>
        </w:rPr>
        <w:t xml:space="preserve">reviewedAt</w:t>
      </w:r>
      <w:r>
        <w:t xml:space="preserve"> and </w:t>
      </w:r>
      <w:r>
        <w:rPr>
          <w:rFonts w:ascii="Consolas" w:cs="Consolas" w:eastAsia="Consolas" w:hAnsi="Consolas"/>
          <w:sz w:val="20"/>
          <w:szCs w:val="20"/>
        </w:rPr>
        <w:t xml:space="preserve">completedAt</w:t>
      </w:r>
      <w:r>
        <w:t xml:space="preserve"> keep the common queries fast.</w:t>
      </w:r>
    </w:p>
    <w:p>
      <w:pPr>
        <w:spacing w:after="60" w:before="120"/>
        <w:jc w:val="center"/>
      </w:pPr>
      <w:r>
        <w:drawing>
          <wp:inline distT="0" distB="0" distL="0" distR="0">
            <wp:extent cx="49530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038350"/>
                    </a:xfrm>
                    <a:prstGeom prst="rect">
                      <a:avLst/>
                    </a:prstGeom>
                  </pic:spPr>
                </pic:pic>
              </a:graphicData>
            </a:graphic>
          </wp:inline>
        </w:drawing>
      </w:r>
    </w:p>
    <w:p>
      <w:pPr>
        <w:spacing w:after="200"/>
        <w:jc w:val="center"/>
      </w:pPr>
      <w:r>
        <w:rPr>
          <w:i/>
          <w:iCs/>
          <w:color w:val="5B6B66"/>
          <w:sz w:val="18"/>
          <w:szCs w:val="18"/>
        </w:rPr>
        <w:t xml:space="preserve">Figure 2 — Entity-relationship diagram</w:t>
      </w:r>
    </w:p>
    <w:p>
      <w:pPr>
        <w:pStyle w:val="Heading1"/>
        <w:spacing w:after="120" w:before="280"/>
      </w:pPr>
      <w:r>
        <w:rPr>
          <w:color w:val="3F6B52"/>
        </w:rPr>
        <w:t xml:space="preserve">7. Implementation of Advanced Features</w:t>
      </w:r>
    </w:p>
    <w:p>
      <w:pPr>
        <w:pStyle w:val="Heading2"/>
        <w:spacing w:after="80" w:before="200"/>
      </w:pPr>
      <w:r>
        <w:t xml:space="preserve">7.1 React Hooks and custom hooks</w:t>
      </w:r>
    </w:p>
    <w:p>
      <w:pPr>
        <w:spacing w:after="120"/>
        <w:jc w:val="both"/>
      </w:pPr>
      <w:r>
        <w:t xml:space="preserve">Built-in hooks used: </w:t>
      </w:r>
      <w:r>
        <w:rPr>
          <w:rFonts w:ascii="Consolas" w:cs="Consolas" w:eastAsia="Consolas" w:hAnsi="Consolas"/>
          <w:sz w:val="20"/>
          <w:szCs w:val="20"/>
        </w:rPr>
        <w:t xml:space="preserve">useState</w:t>
      </w:r>
      <w:r>
        <w:t xml:space="preserve">, </w:t>
      </w:r>
      <w:r>
        <w:rPr>
          <w:rFonts w:ascii="Consolas" w:cs="Consolas" w:eastAsia="Consolas" w:hAnsi="Consolas"/>
          <w:sz w:val="20"/>
          <w:szCs w:val="20"/>
        </w:rPr>
        <w:t xml:space="preserve">useEffect</w:t>
      </w:r>
      <w:r>
        <w:t xml:space="preserve">, </w:t>
      </w:r>
      <w:r>
        <w:rPr>
          <w:rFonts w:ascii="Consolas" w:cs="Consolas" w:eastAsia="Consolas" w:hAnsi="Consolas"/>
          <w:sz w:val="20"/>
          <w:szCs w:val="20"/>
        </w:rPr>
        <w:t xml:space="preserve">useReducer</w:t>
      </w:r>
      <w:r>
        <w:t xml:space="preserve">, </w:t>
      </w:r>
      <w:r>
        <w:rPr>
          <w:rFonts w:ascii="Consolas" w:cs="Consolas" w:eastAsia="Consolas" w:hAnsi="Consolas"/>
          <w:sz w:val="20"/>
          <w:szCs w:val="20"/>
        </w:rPr>
        <w:t xml:space="preserve">useContext</w:t>
      </w:r>
      <w:r>
        <w:t xml:space="preserve">, </w:t>
      </w:r>
      <w:r>
        <w:rPr>
          <w:rFonts w:ascii="Consolas" w:cs="Consolas" w:eastAsia="Consolas" w:hAnsi="Consolas"/>
          <w:sz w:val="20"/>
          <w:szCs w:val="20"/>
        </w:rPr>
        <w:t xml:space="preserve">useMemo</w:t>
      </w:r>
      <w:r>
        <w:t xml:space="preserve">, </w:t>
      </w:r>
      <w:r>
        <w:rPr>
          <w:rFonts w:ascii="Consolas" w:cs="Consolas" w:eastAsia="Consolas" w:hAnsi="Consolas"/>
          <w:sz w:val="20"/>
          <w:szCs w:val="20"/>
        </w:rPr>
        <w:t xml:space="preserve">useCallback</w:t>
      </w:r>
      <w:r>
        <w:t xml:space="preserve">, </w:t>
      </w:r>
      <w:r>
        <w:rPr>
          <w:rFonts w:ascii="Consolas" w:cs="Consolas" w:eastAsia="Consolas" w:hAnsi="Consolas"/>
          <w:sz w:val="20"/>
          <w:szCs w:val="20"/>
        </w:rPr>
        <w:t xml:space="preserve">useRef</w:t>
      </w:r>
      <w:r>
        <w:t xml:space="preserve">, </w:t>
      </w:r>
      <w:r>
        <w:rPr>
          <w:rFonts w:ascii="Consolas" w:cs="Consolas" w:eastAsia="Consolas" w:hAnsi="Consolas"/>
          <w:sz w:val="20"/>
          <w:szCs w:val="20"/>
        </w:rPr>
        <w:t xml:space="preserve">useId</w:t>
      </w:r>
      <w:r>
        <w:t xml:space="preserve"> and </w:t>
      </w:r>
      <w:r>
        <w:rPr>
          <w:rFonts w:ascii="Consolas" w:cs="Consolas" w:eastAsia="Consolas" w:hAnsi="Consolas"/>
          <w:sz w:val="20"/>
          <w:szCs w:val="20"/>
        </w:rPr>
        <w:t xml:space="preserve">forwardRef</w:t>
      </w:r>
      <w:r>
        <w:t xml:space="preserve">. Seven custom hooks encapsulate reusable logic: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60"/>
      </w:tblGrid>
      <w:tr>
        <w:trPr>
          <w:tblHeader/>
        </w:trPr>
        <w:tc>
          <w:tcPr>
            <w:shd w:fill="3F6B52" w:color="auto" w:val="clear"/>
            <w:tcMar>
              <w:top w:type="dxa" w:w="60"/>
              <w:left w:type="dxa" w:w="100"/>
              <w:bottom w:type="dxa" w:w="60"/>
              <w:right w:type="dxa" w:w="100"/>
            </w:tcMar>
          </w:tcPr>
          <w:p>
            <w:r>
              <w:rPr>
                <w:b/>
                <w:bCs/>
                <w:color w:val="FFFFFF"/>
                <w:sz w:val="20"/>
                <w:szCs w:val="20"/>
              </w:rPr>
              <w:t xml:space="preserve">Hook</w:t>
            </w:r>
          </w:p>
        </w:tc>
        <w:tc>
          <w:tcPr>
            <w:shd w:fill="3F6B52" w:color="auto" w:val="clear"/>
            <w:tcMar>
              <w:top w:type="dxa" w:w="60"/>
              <w:left w:type="dxa" w:w="100"/>
              <w:bottom w:type="dxa" w:w="60"/>
              <w:right w:type="dxa" w:w="100"/>
            </w:tcMar>
          </w:tcPr>
          <w:p>
            <w:r>
              <w:rPr>
                <w:b/>
                <w:bCs/>
                <w:color w:val="FFFFFF"/>
                <w:sz w:val="20"/>
                <w:szCs w:val="20"/>
              </w:rPr>
              <w:t xml:space="preserve">Responsibility</w:t>
            </w:r>
          </w:p>
        </w:tc>
      </w:tr>
      <w:tr>
        <w:trPr>
          <w:tblHeader w:val="false"/>
        </w:trPr>
        <w:tc>
          <w:tcPr>
            <w:tcMar>
              <w:top w:type="dxa" w:w="60"/>
              <w:left w:type="dxa" w:w="100"/>
              <w:bottom w:type="dxa" w:w="60"/>
              <w:right w:type="dxa" w:w="100"/>
            </w:tcMar>
          </w:tcPr>
          <w:p>
            <w:r>
              <w:t xml:space="preserve">useApi(fetcher, deps)</w:t>
            </w:r>
          </w:p>
        </w:tc>
        <w:tc>
          <w:tcPr>
            <w:tcMar>
              <w:top w:type="dxa" w:w="60"/>
              <w:left w:type="dxa" w:w="100"/>
              <w:bottom w:type="dxa" w:w="60"/>
              <w:right w:type="dxa" w:w="100"/>
            </w:tcMar>
          </w:tcPr>
          <w:p>
            <w:r>
              <w:t xml:space="preserve">Loads data, tracks loading/error, aborts stale requests, exposes reload() and setData() for optimistic updates</w:t>
            </w:r>
          </w:p>
        </w:tc>
      </w:tr>
      <w:tr>
        <w:trPr>
          <w:tblHeader w:val="false"/>
        </w:trPr>
        <w:tc>
          <w:tcPr>
            <w:tcMar>
              <w:top w:type="dxa" w:w="60"/>
              <w:left w:type="dxa" w:w="100"/>
              <w:bottom w:type="dxa" w:w="60"/>
              <w:right w:type="dxa" w:w="100"/>
            </w:tcMar>
          </w:tcPr>
          <w:p>
            <w:r>
              <w:t xml:space="preserve">useForm({ initialValues, validate, onSubmit })</w:t>
            </w:r>
          </w:p>
        </w:tc>
        <w:tc>
          <w:tcPr>
            <w:tcMar>
              <w:top w:type="dxa" w:w="60"/>
              <w:left w:type="dxa" w:w="100"/>
              <w:bottom w:type="dxa" w:w="60"/>
              <w:right w:type="dxa" w:w="100"/>
            </w:tcMar>
          </w:tcPr>
          <w:p>
            <w:r>
              <w:t xml:space="preserve">Controlled values, touched state, client + server field errors, submitting flag, reset</w:t>
            </w:r>
          </w:p>
        </w:tc>
      </w:tr>
      <w:tr>
        <w:trPr>
          <w:tblHeader w:val="false"/>
        </w:trPr>
        <w:tc>
          <w:tcPr>
            <w:tcMar>
              <w:top w:type="dxa" w:w="60"/>
              <w:left w:type="dxa" w:w="100"/>
              <w:bottom w:type="dxa" w:w="60"/>
              <w:right w:type="dxa" w:w="100"/>
            </w:tcMar>
          </w:tcPr>
          <w:p>
            <w:r>
              <w:t xml:space="preserve">useDebounce(value, delay)</w:t>
            </w:r>
          </w:p>
        </w:tc>
        <w:tc>
          <w:tcPr>
            <w:tcMar>
              <w:top w:type="dxa" w:w="60"/>
              <w:left w:type="dxa" w:w="100"/>
              <w:bottom w:type="dxa" w:w="60"/>
              <w:right w:type="dxa" w:w="100"/>
            </w:tcMar>
          </w:tcPr>
          <w:p>
            <w:r>
              <w:t xml:space="preserve">Delays search input so the API is called once per pause in typing</w:t>
            </w:r>
          </w:p>
        </w:tc>
      </w:tr>
      <w:tr>
        <w:trPr>
          <w:tblHeader w:val="false"/>
        </w:trPr>
        <w:tc>
          <w:tcPr>
            <w:tcMar>
              <w:top w:type="dxa" w:w="60"/>
              <w:left w:type="dxa" w:w="100"/>
              <w:bottom w:type="dxa" w:w="60"/>
              <w:right w:type="dxa" w:w="100"/>
            </w:tcMar>
          </w:tcPr>
          <w:p>
            <w:r>
              <w:t xml:space="preserve">useKeyboard(bindings)</w:t>
            </w:r>
          </w:p>
        </w:tc>
        <w:tc>
          <w:tcPr>
            <w:tcMar>
              <w:top w:type="dxa" w:w="60"/>
              <w:left w:type="dxa" w:w="100"/>
              <w:bottom w:type="dxa" w:w="60"/>
              <w:right w:type="dxa" w:w="100"/>
            </w:tcMar>
          </w:tcPr>
          <w:p>
            <w:r>
              <w:t xml:space="preserve">Global shortcuts that ignore typing in inputs and preserve native button behaviour</w:t>
            </w:r>
          </w:p>
        </w:tc>
      </w:tr>
      <w:tr>
        <w:trPr>
          <w:tblHeader w:val="false"/>
        </w:trPr>
        <w:tc>
          <w:tcPr>
            <w:tcMar>
              <w:top w:type="dxa" w:w="60"/>
              <w:left w:type="dxa" w:w="100"/>
              <w:bottom w:type="dxa" w:w="60"/>
              <w:right w:type="dxa" w:w="100"/>
            </w:tcMar>
          </w:tcPr>
          <w:p>
            <w:r>
              <w:t xml:space="preserve">useLocalStorage / useTheme</w:t>
            </w:r>
          </w:p>
        </w:tc>
        <w:tc>
          <w:tcPr>
            <w:tcMar>
              <w:top w:type="dxa" w:w="60"/>
              <w:left w:type="dxa" w:w="100"/>
              <w:bottom w:type="dxa" w:w="60"/>
              <w:right w:type="dxa" w:w="100"/>
            </w:tcMar>
          </w:tcPr>
          <w:p>
            <w:r>
              <w:t xml:space="preserve">Persisted preferences (shuffle, light/dark theme)</w:t>
            </w:r>
          </w:p>
        </w:tc>
      </w:tr>
      <w:tr>
        <w:trPr>
          <w:tblHeader w:val="false"/>
        </w:trPr>
        <w:tc>
          <w:tcPr>
            <w:tcMar>
              <w:top w:type="dxa" w:w="60"/>
              <w:left w:type="dxa" w:w="100"/>
              <w:bottom w:type="dxa" w:w="60"/>
              <w:right w:type="dxa" w:w="100"/>
            </w:tcMar>
          </w:tcPr>
          <w:p>
            <w:r>
              <w:t xml:space="preserve">useDocumentTitle</w:t>
            </w:r>
          </w:p>
        </w:tc>
        <w:tc>
          <w:tcPr>
            <w:tcMar>
              <w:top w:type="dxa" w:w="60"/>
              <w:left w:type="dxa" w:w="100"/>
              <w:bottom w:type="dxa" w:w="60"/>
              <w:right w:type="dxa" w:w="100"/>
            </w:tcMar>
          </w:tcPr>
          <w:p>
            <w:r>
              <w:t xml:space="preserve">Per-page browser tab titles</w:t>
            </w:r>
          </w:p>
        </w:tc>
      </w:tr>
    </w:tbl>
    <w:p>
      <w:pPr>
        <w:spacing w:after="120"/>
      </w:pPr>
    </w:p>
    <w:p>
      <w:pPr>
        <w:spacing w:after="120"/>
        <w:jc w:val="both"/>
      </w:pPr>
      <w:r>
        <w:t xml:space="preserve">The study session is a small state machine implemented with </w:t>
      </w:r>
      <w:r>
        <w:rPr>
          <w:b/>
          <w:bCs/>
        </w:rPr>
        <w:t xml:space="preserve">`useReducer`</w:t>
      </w:r>
      <w:r>
        <w:t xml:space="preserve"> (</w:t>
      </w:r>
      <w:r>
        <w:rPr>
          <w:rFonts w:ascii="Consolas" w:cs="Consolas" w:eastAsia="Consolas" w:hAnsi="Consolas"/>
          <w:sz w:val="20"/>
          <w:szCs w:val="20"/>
        </w:rPr>
        <w:t xml:space="preserve">start</w:t>
      </w:r>
      <w:r>
        <w:t xml:space="preserve">, </w:t>
      </w:r>
      <w:r>
        <w:rPr>
          <w:rFonts w:ascii="Consolas" w:cs="Consolas" w:eastAsia="Consolas" w:hAnsi="Consolas"/>
          <w:sz w:val="20"/>
          <w:szCs w:val="20"/>
        </w:rPr>
        <w:t xml:space="preserve">flip</w:t>
      </w:r>
      <w:r>
        <w:t xml:space="preserve">, </w:t>
      </w:r>
      <w:r>
        <w:rPr>
          <w:rFonts w:ascii="Consolas" w:cs="Consolas" w:eastAsia="Consolas" w:hAnsi="Consolas"/>
          <w:sz w:val="20"/>
          <w:szCs w:val="20"/>
        </w:rPr>
        <w:t xml:space="preserve">grade</w:t>
      </w:r>
      <w:r>
        <w:t xml:space="preserve"> actions), which keeps transitions pure and unit-testable. </w:t>
      </w:r>
      <w:r>
        <w:rPr>
          <w:b/>
          <w:bCs/>
        </w:rPr>
        <w:t xml:space="preserve">Context</w:t>
      </w:r>
      <w:r>
        <w:t xml:space="preserve"> provides app-wide toast notifications and a promise-based confirm dialog (</w:t>
      </w:r>
      <w:r>
        <w:rPr>
          <w:rFonts w:ascii="Consolas" w:cs="Consolas" w:eastAsia="Consolas" w:hAnsi="Consolas"/>
          <w:sz w:val="20"/>
          <w:szCs w:val="20"/>
        </w:rPr>
        <w:t xml:space="preserve">await confirm({...})</w:t>
      </w:r>
      <w:r>
        <w:t xml:space="preserve">) that replaces the blocking </w:t>
      </w:r>
      <w:r>
        <w:rPr>
          <w:rFonts w:ascii="Consolas" w:cs="Consolas" w:eastAsia="Consolas" w:hAnsi="Consolas"/>
          <w:sz w:val="20"/>
          <w:szCs w:val="20"/>
        </w:rPr>
        <w:t xml:space="preserve">window.confirm</w:t>
      </w:r>
      <w:r>
        <w:t xml:space="preserve">.</w:t>
      </w:r>
    </w:p>
    <w:p>
      <w:pPr>
        <w:pStyle w:val="Heading2"/>
        <w:spacing w:after="80" w:before="200"/>
      </w:pPr>
      <w:r>
        <w:t xml:space="preserve">7.2 Routing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60"/>
      </w:tblGrid>
      <w:tr>
        <w:trPr>
          <w:tblHeader/>
        </w:trPr>
        <w:tc>
          <w:tcPr>
            <w:shd w:fill="3F6B52" w:color="auto" w:val="clear"/>
            <w:tcMar>
              <w:top w:type="dxa" w:w="60"/>
              <w:left w:type="dxa" w:w="100"/>
              <w:bottom w:type="dxa" w:w="60"/>
              <w:right w:type="dxa" w:w="100"/>
            </w:tcMar>
          </w:tcPr>
          <w:p>
            <w:r>
              <w:rPr>
                <w:b/>
                <w:bCs/>
                <w:color w:val="FFFFFF"/>
                <w:sz w:val="20"/>
                <w:szCs w:val="20"/>
              </w:rPr>
              <w:t xml:space="preserve">Path</w:t>
            </w:r>
          </w:p>
        </w:tc>
        <w:tc>
          <w:tcPr>
            <w:shd w:fill="3F6B52" w:color="auto" w:val="clear"/>
            <w:tcMar>
              <w:top w:type="dxa" w:w="60"/>
              <w:left w:type="dxa" w:w="100"/>
              <w:bottom w:type="dxa" w:w="60"/>
              <w:right w:type="dxa" w:w="100"/>
            </w:tcMar>
          </w:tcPr>
          <w:p>
            <w:r>
              <w:rPr>
                <w:b/>
                <w:bCs/>
                <w:color w:val="FFFFFF"/>
                <w:sz w:val="20"/>
                <w:szCs w:val="20"/>
              </w:rPr>
              <w:t xml:space="preserve">Page</w:t>
            </w:r>
          </w:p>
        </w:tc>
      </w:tr>
      <w:tr>
        <w:trPr>
          <w:tblHeader w:val="false"/>
        </w:trPr>
        <w:tc>
          <w:tcPr>
            <w:tcMar>
              <w:top w:type="dxa" w:w="60"/>
              <w:left w:type="dxa" w:w="100"/>
              <w:bottom w:type="dxa" w:w="60"/>
              <w:right w:type="dxa" w:w="100"/>
            </w:tcMar>
          </w:tcPr>
          <w:p>
            <w:r>
              <w:t xml:space="preserve">/</w:t>
            </w:r>
          </w:p>
        </w:tc>
        <w:tc>
          <w:tcPr>
            <w:tcMar>
              <w:top w:type="dxa" w:w="60"/>
              <w:left w:type="dxa" w:w="100"/>
              <w:bottom w:type="dxa" w:w="60"/>
              <w:right w:type="dxa" w:w="100"/>
            </w:tcMar>
          </w:tcPr>
          <w:p>
            <w:r>
              <w:t xml:space="preserve">Dashboard — decks with search, subject filter and sort (state mirrored in ?q=&amp;subject=&amp;sort=)</w:t>
            </w:r>
          </w:p>
        </w:tc>
      </w:tr>
      <w:tr>
        <w:trPr>
          <w:tblHeader w:val="false"/>
        </w:trPr>
        <w:tc>
          <w:tcPr>
            <w:tcMar>
              <w:top w:type="dxa" w:w="60"/>
              <w:left w:type="dxa" w:w="100"/>
              <w:bottom w:type="dxa" w:w="60"/>
              <w:right w:type="dxa" w:w="100"/>
            </w:tcMar>
          </w:tcPr>
          <w:p>
            <w:r>
              <w:t xml:space="preserve">/decks/new, /decks/:deckId/edit</w:t>
            </w:r>
          </w:p>
        </w:tc>
        <w:tc>
          <w:tcPr>
            <w:tcMar>
              <w:top w:type="dxa" w:w="60"/>
              <w:left w:type="dxa" w:w="100"/>
              <w:bottom w:type="dxa" w:w="60"/>
              <w:right w:type="dxa" w:w="100"/>
            </w:tcMar>
          </w:tcPr>
          <w:p>
            <w:r>
              <w:t xml:space="preserve">Create / edit deck (one reusable form)</w:t>
            </w:r>
          </w:p>
        </w:tc>
      </w:tr>
      <w:tr>
        <w:trPr>
          <w:tblHeader w:val="false"/>
        </w:trPr>
        <w:tc>
          <w:tcPr>
            <w:tcMar>
              <w:top w:type="dxa" w:w="60"/>
              <w:left w:type="dxa" w:w="100"/>
              <w:bottom w:type="dxa" w:w="60"/>
              <w:right w:type="dxa" w:w="100"/>
            </w:tcMar>
          </w:tcPr>
          <w:p>
            <w:r>
              <w:t xml:space="preserve">/decks/:deckId</w:t>
            </w:r>
          </w:p>
        </w:tc>
        <w:tc>
          <w:tcPr>
            <w:tcMar>
              <w:top w:type="dxa" w:w="60"/>
              <w:left w:type="dxa" w:w="100"/>
              <w:bottom w:type="dxa" w:w="60"/>
              <w:right w:type="dxa" w:w="100"/>
            </w:tcMar>
          </w:tcPr>
          <w:p>
            <w:r>
              <w:t xml:space="preserve">Deck detail — cards, filters, add/edit/delete, export, reset</w:t>
            </w:r>
          </w:p>
        </w:tc>
      </w:tr>
      <w:tr>
        <w:trPr>
          <w:tblHeader w:val="false"/>
        </w:trPr>
        <w:tc>
          <w:tcPr>
            <w:tcMar>
              <w:top w:type="dxa" w:w="60"/>
              <w:left w:type="dxa" w:w="100"/>
              <w:bottom w:type="dxa" w:w="60"/>
              <w:right w:type="dxa" w:w="100"/>
            </w:tcMar>
          </w:tcPr>
          <w:p>
            <w:r>
              <w:t xml:space="preserve">/decks/:deckId/study?mode=due&amp;shuffle=1</w:t>
            </w:r>
          </w:p>
        </w:tc>
        <w:tc>
          <w:tcPr>
            <w:tcMar>
              <w:top w:type="dxa" w:w="60"/>
              <w:left w:type="dxa" w:w="100"/>
              <w:bottom w:type="dxa" w:w="60"/>
              <w:right w:type="dxa" w:w="100"/>
            </w:tcMar>
          </w:tcPr>
          <w:p>
            <w:r>
              <w:t xml:space="preserve">Study session</w:t>
            </w:r>
          </w:p>
        </w:tc>
      </w:tr>
      <w:tr>
        <w:trPr>
          <w:tblHeader w:val="false"/>
        </w:trPr>
        <w:tc>
          <w:tcPr>
            <w:tcMar>
              <w:top w:type="dxa" w:w="60"/>
              <w:left w:type="dxa" w:w="100"/>
              <w:bottom w:type="dxa" w:w="60"/>
              <w:right w:type="dxa" w:w="100"/>
            </w:tcMar>
          </w:tcPr>
          <w:p>
            <w:r>
              <w:t xml:space="preserve">/stats</w:t>
            </w:r>
          </w:p>
        </w:tc>
        <w:tc>
          <w:tcPr>
            <w:tcMar>
              <w:top w:type="dxa" w:w="60"/>
              <w:left w:type="dxa" w:w="100"/>
              <w:bottom w:type="dxa" w:w="60"/>
              <w:right w:type="dxa" w:w="100"/>
            </w:tcMar>
          </w:tcPr>
          <w:p>
            <w:r>
              <w:t xml:space="preserve">Progress dashboard</w:t>
            </w:r>
          </w:p>
        </w:tc>
      </w:tr>
      <w:tr>
        <w:trPr>
          <w:tblHeader w:val="false"/>
        </w:trPr>
        <w:tc>
          <w:tcPr>
            <w:tcMar>
              <w:top w:type="dxa" w:w="60"/>
              <w:left w:type="dxa" w:w="100"/>
              <w:bottom w:type="dxa" w:w="60"/>
              <w:right w:type="dxa" w:w="100"/>
            </w:tcMar>
          </w:tcPr>
          <w:p>
            <w:r>
              <w:t xml:space="preserve">*</w:t>
            </w:r>
          </w:p>
        </w:tc>
        <w:tc>
          <w:tcPr>
            <w:tcMar>
              <w:top w:type="dxa" w:w="60"/>
              <w:left w:type="dxa" w:w="100"/>
              <w:bottom w:type="dxa" w:w="60"/>
              <w:right w:type="dxa" w:w="100"/>
            </w:tcMar>
          </w:tcPr>
          <w:p>
            <w:r>
              <w:t xml:space="preserve">404 Not Found</w:t>
            </w:r>
          </w:p>
        </w:tc>
      </w:tr>
    </w:tbl>
    <w:p>
      <w:pPr>
        <w:spacing w:after="120"/>
      </w:pPr>
    </w:p>
    <w:p>
      <w:pPr>
        <w:spacing w:after="120"/>
        <w:jc w:val="both"/>
      </w:pPr>
      <w:r>
        <w:t xml:space="preserve">All routes share </w:t>
      </w:r>
      <w:r>
        <w:rPr>
          <w:rFonts w:ascii="Consolas" w:cs="Consolas" w:eastAsia="Consolas" w:hAnsi="Consolas"/>
          <w:sz w:val="20"/>
          <w:szCs w:val="20"/>
        </w:rPr>
        <w:t xml:space="preserve">AppLayout</w:t>
      </w:r>
      <w:r>
        <w:t xml:space="preserve">, which renders the navbar, a server-status banner and an </w:t>
      </w:r>
      <w:r>
        <w:rPr>
          <w:rFonts w:ascii="Consolas" w:cs="Consolas" w:eastAsia="Consolas" w:hAnsi="Consolas"/>
          <w:sz w:val="20"/>
          <w:szCs w:val="20"/>
        </w:rPr>
        <w:t xml:space="preserve">&lt;Outlet /&gt;</w:t>
      </w:r>
      <w:r>
        <w:t xml:space="preserve"> wrapped in an </w:t>
      </w:r>
      <w:r>
        <w:rPr>
          <w:rFonts w:ascii="Consolas" w:cs="Consolas" w:eastAsia="Consolas" w:hAnsi="Consolas"/>
          <w:sz w:val="20"/>
          <w:szCs w:val="20"/>
        </w:rPr>
        <w:t xml:space="preserve">ErrorBoundary</w:t>
      </w:r>
      <w:r>
        <w:t xml:space="preserve"> and </w:t>
      </w:r>
      <w:r>
        <w:rPr>
          <w:rFonts w:ascii="Consolas" w:cs="Consolas" w:eastAsia="Consolas" w:hAnsi="Consolas"/>
          <w:sz w:val="20"/>
          <w:szCs w:val="20"/>
        </w:rPr>
        <w:t xml:space="preserve">Suspense</w:t>
      </w:r>
      <w:r>
        <w:t xml:space="preserve">. </w:t>
      </w:r>
      <w:r>
        <w:rPr>
          <w:rFonts w:ascii="Consolas" w:cs="Consolas" w:eastAsia="Consolas" w:hAnsi="Consolas"/>
          <w:sz w:val="20"/>
          <w:szCs w:val="20"/>
        </w:rPr>
        <w:t xml:space="preserve">NavLink</w:t>
      </w:r>
      <w:r>
        <w:t xml:space="preserve"> highlights the active section; </w:t>
      </w:r>
      <w:r>
        <w:rPr>
          <w:rFonts w:ascii="Consolas" w:cs="Consolas" w:eastAsia="Consolas" w:hAnsi="Consolas"/>
          <w:sz w:val="20"/>
          <w:szCs w:val="20"/>
        </w:rPr>
        <w:t xml:space="preserve">useNavigate</w:t>
      </w:r>
      <w:r>
        <w:t xml:space="preserve"> handles redirects after create/delete; </w:t>
      </w:r>
      <w:r>
        <w:rPr>
          <w:rFonts w:ascii="Consolas" w:cs="Consolas" w:eastAsia="Consolas" w:hAnsi="Consolas"/>
          <w:sz w:val="20"/>
          <w:szCs w:val="20"/>
        </w:rPr>
        <w:t xml:space="preserve">location.state</w:t>
      </w:r>
      <w:r>
        <w:t xml:space="preserve"> opens the card form automatically after a new deck is created.</w:t>
      </w:r>
    </w:p>
    <w:p>
      <w:pPr>
        <w:pStyle w:val="Heading2"/>
        <w:spacing w:after="80" w:before="200"/>
      </w:pPr>
      <w:r>
        <w:t xml:space="preserve">7.3 Forms and validation</w:t>
      </w:r>
    </w:p>
    <w:p>
      <w:pPr>
        <w:spacing w:after="120"/>
        <w:jc w:val="both"/>
      </w:pPr>
      <w:r>
        <w:t xml:space="preserve">Validation happens twice. On the client, </w:t>
      </w:r>
      <w:r>
        <w:rPr>
          <w:rFonts w:ascii="Consolas" w:cs="Consolas" w:eastAsia="Consolas" w:hAnsi="Consolas"/>
          <w:sz w:val="20"/>
          <w:szCs w:val="20"/>
        </w:rPr>
        <w:t xml:space="preserve">utils/validators.js</w:t>
      </w:r>
      <w:r>
        <w:t xml:space="preserve"> gives instant feedback: required fields, length limits (title 2–60, subject ≤30 with an allowed-character pattern, question 2–300, answer ≤500) and a rule that the answer must differ from the question. Errors appear after a field is blurred or the form is submitted, and every field shows a live character counter. On the server, zod schemas enforce the same rules and a </w:t>
      </w:r>
      <w:r>
        <w:rPr>
          <w:rFonts w:ascii="Consolas" w:cs="Consolas" w:eastAsia="Consolas" w:hAnsi="Consolas"/>
          <w:sz w:val="20"/>
          <w:szCs w:val="20"/>
        </w:rPr>
        <w:t xml:space="preserve">validate()</w:t>
      </w:r>
      <w:r>
        <w:t xml:space="preserve"> middleware returns </w:t>
      </w:r>
      <w:r>
        <w:rPr>
          <w:b/>
          <w:bCs/>
        </w:rPr>
        <w:t xml:space="preserve">400</w:t>
      </w:r>
      <w:r>
        <w:t xml:space="preserve"> with a </w:t>
      </w:r>
      <w:r>
        <w:rPr>
          <w:rFonts w:ascii="Consolas" w:cs="Consolas" w:eastAsia="Consolas" w:hAnsi="Consolas"/>
          <w:sz w:val="20"/>
          <w:szCs w:val="20"/>
        </w:rPr>
        <w:t xml:space="preserve">fields</w:t>
      </w:r>
      <w:r>
        <w:t xml:space="preserve"> map. Business rules that need the database — unique deck titles and unique questions within a deck (case-insensitive) — return </w:t>
      </w:r>
      <w:r>
        <w:rPr>
          <w:b/>
          <w:bCs/>
        </w:rPr>
        <w:t xml:space="preserve">409 Conflict</w:t>
      </w:r>
      <w:r>
        <w:t xml:space="preserve"> with a field message, which </w:t>
      </w:r>
      <w:r>
        <w:rPr>
          <w:rFonts w:ascii="Consolas" w:cs="Consolas" w:eastAsia="Consolas" w:hAnsi="Consolas"/>
          <w:sz w:val="20"/>
          <w:szCs w:val="20"/>
        </w:rPr>
        <w:t xml:space="preserve">useForm</w:t>
      </w:r>
      <w:r>
        <w:t xml:space="preserve"> places under the correct input.</w:t>
      </w:r>
    </w:p>
    <w:p>
      <w:pPr>
        <w:spacing w:after="60" w:before="120"/>
        <w:jc w:val="center"/>
      </w:pPr>
      <w:r>
        <w:drawing>
          <wp:inline distT="0" distB="0" distL="0" distR="0">
            <wp:extent cx="32385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2200275"/>
                    </a:xfrm>
                    <a:prstGeom prst="rect">
                      <a:avLst/>
                    </a:prstGeom>
                  </pic:spPr>
                </pic:pic>
              </a:graphicData>
            </a:graphic>
          </wp:inline>
        </w:drawing>
      </w:r>
    </w:p>
    <w:p>
      <w:pPr>
        <w:spacing w:after="200"/>
        <w:jc w:val="center"/>
      </w:pPr>
      <w:r>
        <w:rPr>
          <w:i/>
          <w:iCs/>
          <w:color w:val="5B6B66"/>
          <w:sz w:val="18"/>
          <w:szCs w:val="18"/>
        </w:rPr>
        <w:t xml:space="preserve">Figure 3 — Client-side and server-side (409) validation messages</w:t>
      </w:r>
    </w:p>
    <w:p>
      <w:pPr>
        <w:pStyle w:val="Heading2"/>
        <w:spacing w:after="80" w:before="200"/>
      </w:pPr>
      <w:r>
        <w:t xml:space="preserve">7.4 API integration and CRUD</w:t>
      </w:r>
    </w:p>
    <w:p>
      <w:pPr>
        <w:spacing w:after="120"/>
        <w:jc w:val="both"/>
      </w:pPr>
      <w:r>
        <w:rPr>
          <w:rFonts w:ascii="Consolas" w:cs="Consolas" w:eastAsia="Consolas" w:hAnsi="Consolas"/>
          <w:sz w:val="20"/>
          <w:szCs w:val="20"/>
        </w:rPr>
        <w:t xml:space="preserve">src/api/client.js</w:t>
      </w:r>
      <w:r>
        <w:t xml:space="preserve"> wraps </w:t>
      </w:r>
      <w:r>
        <w:rPr>
          <w:rFonts w:ascii="Consolas" w:cs="Consolas" w:eastAsia="Consolas" w:hAnsi="Consolas"/>
          <w:sz w:val="20"/>
          <w:szCs w:val="20"/>
        </w:rPr>
        <w:t xml:space="preserve">fetch</w:t>
      </w:r>
      <w:r>
        <w:t xml:space="preserve">: it builds query strings, sends JSON, applies a 10-second timeout, links the caller's </w:t>
      </w:r>
      <w:r>
        <w:rPr>
          <w:rFonts w:ascii="Consolas" w:cs="Consolas" w:eastAsia="Consolas" w:hAnsi="Consolas"/>
          <w:sz w:val="20"/>
          <w:szCs w:val="20"/>
        </w:rPr>
        <w:t xml:space="preserve">AbortSignal</w:t>
      </w:r>
      <w:r>
        <w:t xml:space="preserve">, handles </w:t>
      </w:r>
      <w:r>
        <w:rPr>
          <w:rFonts w:ascii="Consolas" w:cs="Consolas" w:eastAsia="Consolas" w:hAnsi="Consolas"/>
          <w:sz w:val="20"/>
          <w:szCs w:val="20"/>
        </w:rPr>
        <w:t xml:space="preserve">204 No Content</w:t>
      </w:r>
      <w:r>
        <w:t xml:space="preserve">, and converts every failure into an </w:t>
      </w:r>
      <w:r>
        <w:rPr>
          <w:rFonts w:ascii="Consolas" w:cs="Consolas" w:eastAsia="Consolas" w:hAnsi="Consolas"/>
          <w:sz w:val="20"/>
          <w:szCs w:val="20"/>
        </w:rPr>
        <w:t xml:space="preserve">ApiError</w:t>
      </w:r>
      <w:r>
        <w:t xml:space="preserve"> with </w:t>
      </w:r>
      <w:r>
        <w:rPr>
          <w:rFonts w:ascii="Consolas" w:cs="Consolas" w:eastAsia="Consolas" w:hAnsi="Consolas"/>
          <w:sz w:val="20"/>
          <w:szCs w:val="20"/>
        </w:rPr>
        <w:t xml:space="preserve">status</w:t>
      </w:r>
      <w:r>
        <w:t xml:space="preserve">, </w:t>
      </w:r>
      <w:r>
        <w:rPr>
          <w:rFonts w:ascii="Consolas" w:cs="Consolas" w:eastAsia="Consolas" w:hAnsi="Consolas"/>
          <w:sz w:val="20"/>
          <w:szCs w:val="20"/>
        </w:rPr>
        <w:t xml:space="preserve">message</w:t>
      </w:r>
      <w:r>
        <w:t xml:space="preserve"> and optional </w:t>
      </w:r>
      <w:r>
        <w:rPr>
          <w:rFonts w:ascii="Consolas" w:cs="Consolas" w:eastAsia="Consolas" w:hAnsi="Consolas"/>
          <w:sz w:val="20"/>
          <w:szCs w:val="20"/>
        </w:rPr>
        <w:t xml:space="preserve">fields</w:t>
      </w:r>
      <w:r>
        <w:t xml:space="preserve">. Endpoint functions are grouped in </w:t>
      </w:r>
      <w:r>
        <w:rPr>
          <w:rFonts w:ascii="Consolas" w:cs="Consolas" w:eastAsia="Consolas" w:hAnsi="Consolas"/>
          <w:sz w:val="20"/>
          <w:szCs w:val="20"/>
        </w:rPr>
        <w:t xml:space="preserve">decksApi</w:t>
      </w:r>
      <w:r>
        <w:t xml:space="preserve">, </w:t>
      </w:r>
      <w:r>
        <w:rPr>
          <w:rFonts w:ascii="Consolas" w:cs="Consolas" w:eastAsia="Consolas" w:hAnsi="Consolas"/>
          <w:sz w:val="20"/>
          <w:szCs w:val="20"/>
        </w:rPr>
        <w:t xml:space="preserve">cardsApi</w:t>
      </w:r>
      <w:r>
        <w:t xml:space="preserve">, </w:t>
      </w:r>
      <w:r>
        <w:rPr>
          <w:rFonts w:ascii="Consolas" w:cs="Consolas" w:eastAsia="Consolas" w:hAnsi="Consolas"/>
          <w:sz w:val="20"/>
          <w:szCs w:val="20"/>
        </w:rPr>
        <w:t xml:space="preserve">sessionsApi</w:t>
      </w:r>
      <w:r>
        <w:t xml:space="preserve"> and </w:t>
      </w:r>
      <w:r>
        <w:rPr>
          <w:rFonts w:ascii="Consolas" w:cs="Consolas" w:eastAsia="Consolas" w:hAnsi="Consolas"/>
          <w:sz w:val="20"/>
          <w:szCs w:val="20"/>
        </w:rPr>
        <w:t xml:space="preserve">statsApi</w:t>
      </w:r>
      <w:r>
        <w:t xml:space="preserve">. The backend exposes 20 endpoints (see README), covering create/read/update/delete for decks and cards plus study, review, sessions, stats, import/export and reset. After a mutation the UI updates immediately from the server response (for example recomputing deck counts locally) instead of reloading the page.</w:t>
      </w:r>
    </w:p>
    <w:p>
      <w:pPr>
        <w:pStyle w:val="Heading2"/>
        <w:spacing w:after="80" w:before="200"/>
      </w:pPr>
      <w:r>
        <w:t xml:space="preserve">7.5 Search and filter</w:t>
      </w:r>
    </w:p>
    <w:p>
      <w:pPr>
        <w:pStyle w:val="ListParagraph"/>
        <w:numPr>
          <w:ilvl w:val="0"/>
          <w:numId w:val="2"/>
        </w:numPr>
        <w:spacing w:after="60"/>
      </w:pPr>
      <w:r>
        <w:rPr>
          <w:b/>
          <w:bCs/>
        </w:rPr>
        <w:t xml:space="preserve">Decks (server-side):</w:t>
      </w:r>
      <w:r>
        <w:t xml:space="preserve"> a debounced search box queries </w:t>
      </w:r>
      <w:r>
        <w:rPr>
          <w:rFonts w:ascii="Consolas" w:cs="Consolas" w:eastAsia="Consolas" w:hAnsi="Consolas"/>
          <w:sz w:val="20"/>
          <w:szCs w:val="20"/>
        </w:rPr>
        <w:t xml:space="preserve">GET /decks?q=</w:t>
      </w:r>
      <w:r>
        <w:t xml:space="preserve"> which matches titles, subjects, descriptions and card text. Subject chips and a sort menu (recent, A–Z, most cards, most due) combine with the search. Filters are mirrored into the URL so a reload or shared link restores them; the </w:t>
      </w:r>
      <w:r>
        <w:rPr>
          <w:rFonts w:ascii="Consolas" w:cs="Consolas" w:eastAsia="Consolas" w:hAnsi="Consolas"/>
          <w:sz w:val="20"/>
          <w:szCs w:val="20"/>
        </w:rPr>
        <w:t xml:space="preserve">/</w:t>
      </w:r>
      <w:r>
        <w:t xml:space="preserve"> key focuses search.</w:t>
      </w:r>
    </w:p>
    <w:p>
      <w:pPr>
        <w:pStyle w:val="ListParagraph"/>
        <w:numPr>
          <w:ilvl w:val="0"/>
          <w:numId w:val="2"/>
        </w:numPr>
        <w:spacing w:after="60"/>
      </w:pPr>
      <w:r>
        <w:rPr>
          <w:b/>
          <w:bCs/>
        </w:rPr>
        <w:t xml:space="preserve">Cards (client-side):</w:t>
      </w:r>
      <w:r>
        <w:t xml:space="preserve"> within a deck, text search and status chips (All / Due / New / Learning / Mastered, each with a count) are computed with </w:t>
      </w:r>
      <w:r>
        <w:rPr>
          <w:rFonts w:ascii="Consolas" w:cs="Consolas" w:eastAsia="Consolas" w:hAnsi="Consolas"/>
          <w:sz w:val="20"/>
          <w:szCs w:val="20"/>
        </w:rPr>
        <w:t xml:space="preserve">useMemo</w:t>
      </w:r>
      <w:r>
        <w:t xml:space="preserve"> over already-loaded data.</w:t>
      </w:r>
    </w:p>
    <w:p>
      <w:pPr>
        <w:pStyle w:val="Heading2"/>
        <w:spacing w:after="80" w:before="200"/>
      </w:pPr>
      <w:r>
        <w:t xml:space="preserve">7.6 Error handling</w:t>
      </w:r>
    </w:p>
    <w:p>
      <w:pPr>
        <w:pStyle w:val="ListParagraph"/>
        <w:numPr>
          <w:ilvl w:val="0"/>
          <w:numId w:val="2"/>
        </w:numPr>
        <w:spacing w:after="60"/>
      </w:pPr>
      <w:r>
        <w:rPr>
          <w:b/>
          <w:bCs/>
        </w:rPr>
        <w:t xml:space="preserve">Server:</w:t>
      </w:r>
      <w:r>
        <w:t xml:space="preserve"> one </w:t>
      </w:r>
      <w:r>
        <w:rPr>
          <w:rFonts w:ascii="Consolas" w:cs="Consolas" w:eastAsia="Consolas" w:hAnsi="Consolas"/>
          <w:sz w:val="20"/>
          <w:szCs w:val="20"/>
        </w:rPr>
        <w:t xml:space="preserve">errorHandler</w:t>
      </w:r>
      <w:r>
        <w:t xml:space="preserve"> middleware maps zod errors → 400, </w:t>
      </w:r>
      <w:r>
        <w:rPr>
          <w:rFonts w:ascii="Consolas" w:cs="Consolas" w:eastAsia="Consolas" w:hAnsi="Consolas"/>
          <w:sz w:val="20"/>
          <w:szCs w:val="20"/>
        </w:rPr>
        <w:t xml:space="preserve">HttpError</w:t>
      </w:r>
      <w:r>
        <w:t xml:space="preserve"> → its status, Prisma P2025 → 404, P2002 → 409, malformed JSON → 400, oversize body → 413, and anything else → 500 with the stack logged. Unknown routes return a JSON 404.</w:t>
      </w:r>
    </w:p>
    <w:p>
      <w:pPr>
        <w:pStyle w:val="ListParagraph"/>
        <w:numPr>
          <w:ilvl w:val="0"/>
          <w:numId w:val="2"/>
        </w:numPr>
        <w:spacing w:after="60"/>
      </w:pPr>
      <w:r>
        <w:rPr>
          <w:b/>
          <w:bCs/>
        </w:rPr>
        <w:t xml:space="preserve">Client:</w:t>
      </w:r>
      <w:r>
        <w:t xml:space="preserve"> a class </w:t>
      </w:r>
      <w:r>
        <w:rPr>
          <w:rFonts w:ascii="Consolas" w:cs="Consolas" w:eastAsia="Consolas" w:hAnsi="Consolas"/>
          <w:sz w:val="20"/>
          <w:szCs w:val="20"/>
        </w:rPr>
        <w:t xml:space="preserve">ErrorBoundary</w:t>
      </w:r>
      <w:r>
        <w:t xml:space="preserve"> (keyed by route) catches render crashes; pages show error states with a </w:t>
      </w:r>
      <w:r>
        <w:rPr>
          <w:b/>
          <w:bCs/>
        </w:rPr>
        <w:t xml:space="preserve">Try again</w:t>
      </w:r>
      <w:r>
        <w:t xml:space="preserve"> button; a banner appears when </w:t>
      </w:r>
      <w:r>
        <w:rPr>
          <w:rFonts w:ascii="Consolas" w:cs="Consolas" w:eastAsia="Consolas" w:hAnsi="Consolas"/>
          <w:sz w:val="20"/>
          <w:szCs w:val="20"/>
        </w:rPr>
        <w:t xml:space="preserve">/api/health</w:t>
      </w:r>
      <w:r>
        <w:t xml:space="preserve"> is unreachable; mutation failures raise toast notifications; unknown URLs and deleted decks render a 404 page; answers are saved fire-and-forget so a slow network never blocks studying.</w:t>
      </w:r>
    </w:p>
    <w:p>
      <w:pPr>
        <w:pStyle w:val="Heading2"/>
        <w:spacing w:after="80" w:before="200"/>
      </w:pPr>
      <w:r>
        <w:t xml:space="preserve">7.7 Spaced repetition (SM-2)</w:t>
      </w:r>
    </w:p>
    <w:p>
      <w:pPr>
        <w:spacing w:after="120"/>
        <w:jc w:val="both"/>
      </w:pPr>
      <w:r>
        <w:t xml:space="preserve">Each grade maps to SM-2 quality 1/3/4/5. The ease factor is updated with EF′ = EF + (0.1 − (5−q)(0.08 + (5−q)·0.02)), floored at 1.3. "Again" resets repetitions and brings the card back in 10 minutes; otherwise the interval grows 1 → 6 → interval × EF days, with ×0.8 for Hard and ×1.3 for Easy. A card is </w:t>
      </w:r>
      <w:r>
        <w:rPr>
          <w:b/>
          <w:bCs/>
        </w:rPr>
        <w:t xml:space="preserve">mastered</w:t>
      </w:r>
      <w:r>
        <w:t xml:space="preserve"> once its interval reaches 7 days. The scheduler is a pure function (</w:t>
      </w:r>
      <w:r>
        <w:rPr>
          <w:rFonts w:ascii="Consolas" w:cs="Consolas" w:eastAsia="Consolas" w:hAnsi="Consolas"/>
          <w:sz w:val="20"/>
          <w:szCs w:val="20"/>
        </w:rPr>
        <w:t xml:space="preserve">backend/src/lib/srs.js</w:t>
      </w:r>
      <w:r>
        <w:t xml:space="preserve">) and a mirror on the client previews the next interval on each grade button.</w:t>
      </w:r>
    </w:p>
    <w:p>
      <w:pPr>
        <w:pStyle w:val="Heading2"/>
        <w:spacing w:after="80" w:before="200"/>
      </w:pPr>
      <w:r>
        <w:t xml:space="preserve">7.8 Responsive design and accessibility</w:t>
      </w:r>
    </w:p>
    <w:p>
      <w:pPr>
        <w:spacing w:after="120"/>
        <w:jc w:val="both"/>
      </w:pPr>
      <w:r>
        <w:t xml:space="preserve">Layouts use CSS Grid (</w:t>
      </w:r>
      <w:r>
        <w:rPr>
          <w:rFonts w:ascii="Consolas" w:cs="Consolas" w:eastAsia="Consolas" w:hAnsi="Consolas"/>
          <w:sz w:val="20"/>
          <w:szCs w:val="20"/>
        </w:rPr>
        <w:t xml:space="preserve">auto-fill, minmax(240px, 1fr)</w:t>
      </w:r>
      <w:r>
        <w:t xml:space="preserve">) and Flexbox with </w:t>
      </w:r>
      <w:r>
        <w:rPr>
          <w:rFonts w:ascii="Consolas" w:cs="Consolas" w:eastAsia="Consolas" w:hAnsi="Consolas"/>
          <w:sz w:val="20"/>
          <w:szCs w:val="20"/>
        </w:rPr>
        <w:t xml:space="preserve">clamp()</w:t>
      </w:r>
      <w:r>
        <w:t xml:space="preserve"> spacing; below 640 px the grids collapse to one column, grade buttons become a 2×2 grid and toasts span the screen. The flashcard is a real </w:t>
      </w:r>
      <w:r>
        <w:rPr>
          <w:rFonts w:ascii="Consolas" w:cs="Consolas" w:eastAsia="Consolas" w:hAnsi="Consolas"/>
          <w:sz w:val="20"/>
          <w:szCs w:val="20"/>
        </w:rPr>
        <w:t xml:space="preserve">&lt;button&gt;</w:t>
      </w:r>
      <w:r>
        <w:t xml:space="preserve"> with descriptive ARIA labels, dialogs use </w:t>
      </w:r>
      <w:r>
        <w:rPr>
          <w:rFonts w:ascii="Consolas" w:cs="Consolas" w:eastAsia="Consolas" w:hAnsi="Consolas"/>
          <w:sz w:val="20"/>
          <w:szCs w:val="20"/>
        </w:rPr>
        <w:t xml:space="preserve">role="alertdialog"</w:t>
      </w:r>
      <w:r>
        <w:t xml:space="preserve"> with focus management, and a skip-link, visible focus rings and </w:t>
      </w:r>
      <w:r>
        <w:rPr>
          <w:rFonts w:ascii="Consolas" w:cs="Consolas" w:eastAsia="Consolas" w:hAnsi="Consolas"/>
          <w:sz w:val="20"/>
          <w:szCs w:val="20"/>
        </w:rPr>
        <w:t xml:space="preserve">prefers-reduced-motion</w:t>
      </w:r>
      <w:r>
        <w:t xml:space="preserve"> support are included. Dark mode is a separate set of colour tokens, applied before first paint to avoid flashing.</w:t>
      </w:r>
    </w:p>
    <w:p>
      <w:pPr>
        <w:pStyle w:val="Heading2"/>
        <w:spacing w:after="80" w:before="200"/>
      </w:pPr>
      <w:r>
        <w:t xml:space="preserve">7.9 Performance optimisation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
        <w:gridCol w:w="30"/>
        <w:gridCol w:w="44"/>
      </w:tblGrid>
      <w:tr>
        <w:trPr>
          <w:tblHeader/>
        </w:trPr>
        <w:tc>
          <w:tcPr>
            <w:shd w:fill="3F6B52" w:color="auto" w:val="clear"/>
            <w:tcMar>
              <w:top w:type="dxa" w:w="60"/>
              <w:left w:type="dxa" w:w="100"/>
              <w:bottom w:type="dxa" w:w="60"/>
              <w:right w:type="dxa" w:w="100"/>
            </w:tcMar>
          </w:tcPr>
          <w:p>
            <w:r>
              <w:rPr>
                <w:b/>
                <w:bCs/>
                <w:color w:val="FFFFFF"/>
                <w:sz w:val="20"/>
                <w:szCs w:val="20"/>
              </w:rPr>
              <w:t xml:space="preserve">Technique</w:t>
            </w:r>
          </w:p>
        </w:tc>
        <w:tc>
          <w:tcPr>
            <w:shd w:fill="3F6B52" w:color="auto" w:val="clear"/>
            <w:tcMar>
              <w:top w:type="dxa" w:w="60"/>
              <w:left w:type="dxa" w:w="100"/>
              <w:bottom w:type="dxa" w:w="60"/>
              <w:right w:type="dxa" w:w="100"/>
            </w:tcMar>
          </w:tcPr>
          <w:p>
            <w:r>
              <w:rPr>
                <w:b/>
                <w:bCs/>
                <w:color w:val="FFFFFF"/>
                <w:sz w:val="20"/>
                <w:szCs w:val="20"/>
              </w:rPr>
              <w:t xml:space="preserve">Where</w:t>
            </w:r>
          </w:p>
        </w:tc>
        <w:tc>
          <w:tcPr>
            <w:shd w:fill="3F6B52" w:color="auto" w:val="clear"/>
            <w:tcMar>
              <w:top w:type="dxa" w:w="60"/>
              <w:left w:type="dxa" w:w="100"/>
              <w:bottom w:type="dxa" w:w="60"/>
              <w:right w:type="dxa" w:w="100"/>
            </w:tcMar>
          </w:tcPr>
          <w:p>
            <w:r>
              <w:rPr>
                <w:b/>
                <w:bCs/>
                <w:color w:val="FFFFFF"/>
                <w:sz w:val="20"/>
                <w:szCs w:val="20"/>
              </w:rPr>
              <w:t xml:space="preserve">Effect</w:t>
            </w:r>
          </w:p>
        </w:tc>
      </w:tr>
      <w:tr>
        <w:trPr>
          <w:tblHeader w:val="false"/>
        </w:trPr>
        <w:tc>
          <w:tcPr>
            <w:tcMar>
              <w:top w:type="dxa" w:w="60"/>
              <w:left w:type="dxa" w:w="100"/>
              <w:bottom w:type="dxa" w:w="60"/>
              <w:right w:type="dxa" w:w="100"/>
            </w:tcMar>
          </w:tcPr>
          <w:p>
            <w:r>
              <w:t xml:space="preserve">React.lazy + Suspense</w:t>
            </w:r>
          </w:p>
        </w:tc>
        <w:tc>
          <w:tcPr>
            <w:tcMar>
              <w:top w:type="dxa" w:w="60"/>
              <w:left w:type="dxa" w:w="100"/>
              <w:bottom w:type="dxa" w:w="60"/>
              <w:right w:type="dxa" w:w="100"/>
            </w:tcMar>
          </w:tcPr>
          <w:p>
            <w:r>
              <w:t xml:space="preserve">All pages except the dashboard</w:t>
            </w:r>
          </w:p>
        </w:tc>
        <w:tc>
          <w:tcPr>
            <w:tcMar>
              <w:top w:type="dxa" w:w="60"/>
              <w:left w:type="dxa" w:w="100"/>
              <w:bottom w:type="dxa" w:w="60"/>
              <w:right w:type="dxa" w:w="100"/>
            </w:tcMar>
          </w:tcPr>
          <w:p>
            <w:r>
              <w:t xml:space="preserve">Initial JS ≈ 22.7 kB app + 164 kB cached vendor chunk; each page 0.5–7.8 kB loaded on demand</w:t>
            </w:r>
          </w:p>
        </w:tc>
      </w:tr>
      <w:tr>
        <w:trPr>
          <w:tblHeader w:val="false"/>
        </w:trPr>
        <w:tc>
          <w:tcPr>
            <w:tcMar>
              <w:top w:type="dxa" w:w="60"/>
              <w:left w:type="dxa" w:w="100"/>
              <w:bottom w:type="dxa" w:w="60"/>
              <w:right w:type="dxa" w:w="100"/>
            </w:tcMar>
          </w:tcPr>
          <w:p>
            <w:r>
              <w:t xml:space="preserve">manualChunks</w:t>
            </w:r>
          </w:p>
        </w:tc>
        <w:tc>
          <w:tcPr>
            <w:tcMar>
              <w:top w:type="dxa" w:w="60"/>
              <w:left w:type="dxa" w:w="100"/>
              <w:bottom w:type="dxa" w:w="60"/>
              <w:right w:type="dxa" w:w="100"/>
            </w:tcMar>
          </w:tcPr>
          <w:p>
            <w:r>
              <w:t xml:space="preserve">vite.config.js</w:t>
            </w:r>
          </w:p>
        </w:tc>
        <w:tc>
          <w:tcPr>
            <w:tcMar>
              <w:top w:type="dxa" w:w="60"/>
              <w:left w:type="dxa" w:w="100"/>
              <w:bottom w:type="dxa" w:w="60"/>
              <w:right w:type="dxa" w:w="100"/>
            </w:tcMar>
          </w:tcPr>
          <w:p>
            <w:r>
              <w:t xml:space="preserve">React/Router in a long-cached vendor bundle</w:t>
            </w:r>
          </w:p>
        </w:tc>
      </w:tr>
      <w:tr>
        <w:trPr>
          <w:tblHeader w:val="false"/>
        </w:trPr>
        <w:tc>
          <w:tcPr>
            <w:tcMar>
              <w:top w:type="dxa" w:w="60"/>
              <w:left w:type="dxa" w:w="100"/>
              <w:bottom w:type="dxa" w:w="60"/>
              <w:right w:type="dxa" w:w="100"/>
            </w:tcMar>
          </w:tcPr>
          <w:p>
            <w:r>
              <w:t xml:space="preserve">React.memo</w:t>
            </w:r>
          </w:p>
        </w:tc>
        <w:tc>
          <w:tcPr>
            <w:tcMar>
              <w:top w:type="dxa" w:w="60"/>
              <w:left w:type="dxa" w:w="100"/>
              <w:bottom w:type="dxa" w:w="60"/>
              <w:right w:type="dxa" w:w="100"/>
            </w:tcMar>
          </w:tcPr>
          <w:p>
            <w:r>
              <w:t xml:space="preserve">DeckCard, CardRow</w:t>
            </w:r>
          </w:p>
        </w:tc>
        <w:tc>
          <w:tcPr>
            <w:tcMar>
              <w:top w:type="dxa" w:w="60"/>
              <w:left w:type="dxa" w:w="100"/>
              <w:bottom w:type="dxa" w:w="60"/>
              <w:right w:type="dxa" w:w="100"/>
            </w:tcMar>
          </w:tcPr>
          <w:p>
            <w:r>
              <w:t xml:space="preserve">List items skip re-render while typing in search</w:t>
            </w:r>
          </w:p>
        </w:tc>
      </w:tr>
      <w:tr>
        <w:trPr>
          <w:tblHeader w:val="false"/>
        </w:trPr>
        <w:tc>
          <w:tcPr>
            <w:tcMar>
              <w:top w:type="dxa" w:w="60"/>
              <w:left w:type="dxa" w:w="100"/>
              <w:bottom w:type="dxa" w:w="60"/>
              <w:right w:type="dxa" w:w="100"/>
            </w:tcMar>
          </w:tcPr>
          <w:p>
            <w:r>
              <w:t xml:space="preserve">useMemo / useCallback</w:t>
            </w:r>
          </w:p>
        </w:tc>
        <w:tc>
          <w:tcPr>
            <w:tcMar>
              <w:top w:type="dxa" w:w="60"/>
              <w:left w:type="dxa" w:w="100"/>
              <w:bottom w:type="dxa" w:w="60"/>
              <w:right w:type="dxa" w:w="100"/>
            </w:tcMar>
          </w:tcPr>
          <w:p>
            <w:r>
              <w:t xml:space="preserve">Card filtering, handlers</w:t>
            </w:r>
          </w:p>
        </w:tc>
        <w:tc>
          <w:tcPr>
            <w:tcMar>
              <w:top w:type="dxa" w:w="60"/>
              <w:left w:type="dxa" w:w="100"/>
              <w:bottom w:type="dxa" w:w="60"/>
              <w:right w:type="dxa" w:w="100"/>
            </w:tcMar>
          </w:tcPr>
          <w:p>
            <w:r>
              <w:t xml:space="preserve">No recomputation or prop churn on unrelated renders</w:t>
            </w:r>
          </w:p>
        </w:tc>
      </w:tr>
      <w:tr>
        <w:trPr>
          <w:tblHeader w:val="false"/>
        </w:trPr>
        <w:tc>
          <w:tcPr>
            <w:tcMar>
              <w:top w:type="dxa" w:w="60"/>
              <w:left w:type="dxa" w:w="100"/>
              <w:bottom w:type="dxa" w:w="60"/>
              <w:right w:type="dxa" w:w="100"/>
            </w:tcMar>
          </w:tcPr>
          <w:p>
            <w:r>
              <w:t xml:space="preserve">Debounce (300 ms)</w:t>
            </w:r>
          </w:p>
        </w:tc>
        <w:tc>
          <w:tcPr>
            <w:tcMar>
              <w:top w:type="dxa" w:w="60"/>
              <w:left w:type="dxa" w:w="100"/>
              <w:bottom w:type="dxa" w:w="60"/>
              <w:right w:type="dxa" w:w="100"/>
            </w:tcMar>
          </w:tcPr>
          <w:p>
            <w:r>
              <w:t xml:space="preserve">Deck search</w:t>
            </w:r>
          </w:p>
        </w:tc>
        <w:tc>
          <w:tcPr>
            <w:tcMar>
              <w:top w:type="dxa" w:w="60"/>
              <w:left w:type="dxa" w:w="100"/>
              <w:bottom w:type="dxa" w:w="60"/>
              <w:right w:type="dxa" w:w="100"/>
            </w:tcMar>
          </w:tcPr>
          <w:p>
            <w:r>
              <w:t xml:space="preserve">One request per pause instead of per keystroke</w:t>
            </w:r>
          </w:p>
        </w:tc>
      </w:tr>
      <w:tr>
        <w:trPr>
          <w:tblHeader w:val="false"/>
        </w:trPr>
        <w:tc>
          <w:tcPr>
            <w:tcMar>
              <w:top w:type="dxa" w:w="60"/>
              <w:left w:type="dxa" w:w="100"/>
              <w:bottom w:type="dxa" w:w="60"/>
              <w:right w:type="dxa" w:w="100"/>
            </w:tcMar>
          </w:tcPr>
          <w:p>
            <w:r>
              <w:t xml:space="preserve">AbortController</w:t>
            </w:r>
          </w:p>
        </w:tc>
        <w:tc>
          <w:tcPr>
            <w:tcMar>
              <w:top w:type="dxa" w:w="60"/>
              <w:left w:type="dxa" w:w="100"/>
              <w:bottom w:type="dxa" w:w="60"/>
              <w:right w:type="dxa" w:w="100"/>
            </w:tcMar>
          </w:tcPr>
          <w:p>
            <w:r>
              <w:t xml:space="preserve">useApi</w:t>
            </w:r>
          </w:p>
        </w:tc>
        <w:tc>
          <w:tcPr>
            <w:tcMar>
              <w:top w:type="dxa" w:w="60"/>
              <w:left w:type="dxa" w:w="100"/>
              <w:bottom w:type="dxa" w:w="60"/>
              <w:right w:type="dxa" w:w="100"/>
            </w:tcMar>
          </w:tcPr>
          <w:p>
            <w:r>
              <w:t xml:space="preserve">Out-of-order responses discarded; bandwidth saved</w:t>
            </w:r>
          </w:p>
        </w:tc>
      </w:tr>
      <w:tr>
        <w:trPr>
          <w:tblHeader w:val="false"/>
        </w:trPr>
        <w:tc>
          <w:tcPr>
            <w:tcMar>
              <w:top w:type="dxa" w:w="60"/>
              <w:left w:type="dxa" w:w="100"/>
              <w:bottom w:type="dxa" w:w="60"/>
              <w:right w:type="dxa" w:w="100"/>
            </w:tcMar>
          </w:tcPr>
          <w:p>
            <w:r>
              <w:t xml:space="preserve">DB indexes, select</w:t>
            </w:r>
          </w:p>
        </w:tc>
        <w:tc>
          <w:tcPr>
            <w:tcMar>
              <w:top w:type="dxa" w:w="60"/>
              <w:left w:type="dxa" w:w="100"/>
              <w:bottom w:type="dxa" w:w="60"/>
              <w:right w:type="dxa" w:w="100"/>
            </w:tcMar>
          </w:tcPr>
          <w:p>
            <w:r>
              <w:t xml:space="preserve">Prisma queries</w:t>
            </w:r>
          </w:p>
        </w:tc>
        <w:tc>
          <w:tcPr>
            <w:tcMar>
              <w:top w:type="dxa" w:w="60"/>
              <w:left w:type="dxa" w:w="100"/>
              <w:bottom w:type="dxa" w:w="60"/>
              <w:right w:type="dxa" w:w="100"/>
            </w:tcMar>
          </w:tcPr>
          <w:p>
            <w:r>
              <w:t xml:space="preserve">Only needed columns fetched for counts</w:t>
            </w:r>
          </w:p>
        </w:tc>
      </w:tr>
    </w:tbl>
    <w:p>
      <w:pPr>
        <w:pStyle w:val="Heading1"/>
        <w:spacing w:after="120" w:before="280"/>
      </w:pPr>
      <w:r>
        <w:rPr>
          <w:color w:val="3F6B52"/>
        </w:rPr>
        <w:t xml:space="preserve">8. Testing</w:t>
      </w:r>
    </w:p>
    <w:p>
      <w:pPr>
        <w:spacing w:after="120"/>
        <w:jc w:val="both"/>
      </w:pPr>
      <w:r>
        <w:t xml:space="preserve">Testing is layered so that each level catches different faults. All 76 automated tests pass (</w:t>
      </w:r>
      <w:r>
        <w:rPr>
          <w:rFonts w:ascii="Consolas" w:cs="Consolas" w:eastAsia="Consolas" w:hAnsi="Consolas"/>
          <w:sz w:val="20"/>
          <w:szCs w:val="20"/>
        </w:rPr>
        <w:t xml:space="preserve">npm run test:all</w:t>
      </w:r>
      <w:r>
        <w:t xml:space="preserve">), and the end-to-end walkthrough passes with no console errors.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
        <w:gridCol w:w="22"/>
        <w:gridCol w:w="10"/>
        <w:gridCol w:w="50"/>
      </w:tblGrid>
      <w:tr>
        <w:trPr>
          <w:tblHeader/>
        </w:trPr>
        <w:tc>
          <w:tcPr>
            <w:shd w:fill="3F6B52" w:color="auto" w:val="clear"/>
            <w:tcMar>
              <w:top w:type="dxa" w:w="60"/>
              <w:left w:type="dxa" w:w="100"/>
              <w:bottom w:type="dxa" w:w="60"/>
              <w:right w:type="dxa" w:w="100"/>
            </w:tcMar>
          </w:tcPr>
          <w:p>
            <w:r>
              <w:rPr>
                <w:b/>
                <w:bCs/>
                <w:color w:val="FFFFFF"/>
                <w:sz w:val="20"/>
                <w:szCs w:val="20"/>
              </w:rPr>
              <w:t xml:space="preserve">Suite</w:t>
            </w:r>
          </w:p>
        </w:tc>
        <w:tc>
          <w:tcPr>
            <w:shd w:fill="3F6B52" w:color="auto" w:val="clear"/>
            <w:tcMar>
              <w:top w:type="dxa" w:w="60"/>
              <w:left w:type="dxa" w:w="100"/>
              <w:bottom w:type="dxa" w:w="60"/>
              <w:right w:type="dxa" w:w="100"/>
            </w:tcMar>
          </w:tcPr>
          <w:p>
            <w:r>
              <w:rPr>
                <w:b/>
                <w:bCs/>
                <w:color w:val="FFFFFF"/>
                <w:sz w:val="20"/>
                <w:szCs w:val="20"/>
              </w:rPr>
              <w:t xml:space="preserve">Tool</w:t>
            </w:r>
          </w:p>
        </w:tc>
        <w:tc>
          <w:tcPr>
            <w:shd w:fill="3F6B52" w:color="auto" w:val="clear"/>
            <w:tcMar>
              <w:top w:type="dxa" w:w="60"/>
              <w:left w:type="dxa" w:w="100"/>
              <w:bottom w:type="dxa" w:w="60"/>
              <w:right w:type="dxa" w:w="100"/>
            </w:tcMar>
          </w:tcPr>
          <w:p>
            <w:r>
              <w:rPr>
                <w:b/>
                <w:bCs/>
                <w:color w:val="FFFFFF"/>
                <w:sz w:val="20"/>
                <w:szCs w:val="20"/>
              </w:rPr>
              <w:t xml:space="preserve">Tests</w:t>
            </w:r>
          </w:p>
        </w:tc>
        <w:tc>
          <w:tcPr>
            <w:shd w:fill="3F6B52" w:color="auto" w:val="clear"/>
            <w:tcMar>
              <w:top w:type="dxa" w:w="60"/>
              <w:left w:type="dxa" w:w="100"/>
              <w:bottom w:type="dxa" w:w="60"/>
              <w:right w:type="dxa" w:w="100"/>
            </w:tcMar>
          </w:tcPr>
          <w:p>
            <w:r>
              <w:rPr>
                <w:b/>
                <w:bCs/>
                <w:color w:val="FFFFFF"/>
                <w:sz w:val="20"/>
                <w:szCs w:val="20"/>
              </w:rPr>
              <w:t xml:space="preserve">What is covered</w:t>
            </w:r>
          </w:p>
        </w:tc>
      </w:tr>
      <w:tr>
        <w:trPr>
          <w:tblHeader w:val="false"/>
        </w:trPr>
        <w:tc>
          <w:tcPr>
            <w:tcMar>
              <w:top w:type="dxa" w:w="60"/>
              <w:left w:type="dxa" w:w="100"/>
              <w:bottom w:type="dxa" w:w="60"/>
              <w:right w:type="dxa" w:w="100"/>
            </w:tcMar>
          </w:tcPr>
          <w:p>
            <w:r>
              <w:t xml:space="preserve">Backend unit</w:t>
            </w:r>
          </w:p>
        </w:tc>
        <w:tc>
          <w:tcPr>
            <w:tcMar>
              <w:top w:type="dxa" w:w="60"/>
              <w:left w:type="dxa" w:w="100"/>
              <w:bottom w:type="dxa" w:w="60"/>
              <w:right w:type="dxa" w:w="100"/>
            </w:tcMar>
          </w:tcPr>
          <w:p>
            <w:r>
              <w:t xml:space="preserve">Vitest</w:t>
            </w:r>
          </w:p>
        </w:tc>
        <w:tc>
          <w:tcPr>
            <w:tcMar>
              <w:top w:type="dxa" w:w="60"/>
              <w:left w:type="dxa" w:w="100"/>
              <w:bottom w:type="dxa" w:w="60"/>
              <w:right w:type="dxa" w:w="100"/>
            </w:tcMar>
          </w:tcPr>
          <w:p>
            <w:r>
              <w:t xml:space="preserve">11</w:t>
            </w:r>
          </w:p>
        </w:tc>
        <w:tc>
          <w:tcPr>
            <w:tcMar>
              <w:top w:type="dxa" w:w="60"/>
              <w:left w:type="dxa" w:w="100"/>
              <w:bottom w:type="dxa" w:w="60"/>
              <w:right w:type="dxa" w:w="100"/>
            </w:tcMar>
          </w:tcPr>
          <w:p>
            <w:r>
              <w:t xml:space="preserve">SM-2 intervals, ease floor, lapses, status helpers, streak calculation</w:t>
            </w:r>
          </w:p>
        </w:tc>
      </w:tr>
      <w:tr>
        <w:trPr>
          <w:tblHeader w:val="false"/>
        </w:trPr>
        <w:tc>
          <w:tcPr>
            <w:tcMar>
              <w:top w:type="dxa" w:w="60"/>
              <w:left w:type="dxa" w:w="100"/>
              <w:bottom w:type="dxa" w:w="60"/>
              <w:right w:type="dxa" w:w="100"/>
            </w:tcMar>
          </w:tcPr>
          <w:p>
            <w:r>
              <w:t xml:space="preserve">Backend API</w:t>
            </w:r>
          </w:p>
        </w:tc>
        <w:tc>
          <w:tcPr>
            <w:tcMar>
              <w:top w:type="dxa" w:w="60"/>
              <w:left w:type="dxa" w:w="100"/>
              <w:bottom w:type="dxa" w:w="60"/>
              <w:right w:type="dxa" w:w="100"/>
            </w:tcMar>
          </w:tcPr>
          <w:p>
            <w:r>
              <w:t xml:space="preserve">Vitest + Supertest</w:t>
            </w:r>
          </w:p>
        </w:tc>
        <w:tc>
          <w:tcPr>
            <w:tcMar>
              <w:top w:type="dxa" w:w="60"/>
              <w:left w:type="dxa" w:w="100"/>
              <w:bottom w:type="dxa" w:w="60"/>
              <w:right w:type="dxa" w:w="100"/>
            </w:tcMar>
          </w:tcPr>
          <w:p>
            <w:r>
              <w:t xml:space="preserve">20</w:t>
            </w:r>
          </w:p>
        </w:tc>
        <w:tc>
          <w:tcPr>
            <w:tcMar>
              <w:top w:type="dxa" w:w="60"/>
              <w:left w:type="dxa" w:w="100"/>
              <w:bottom w:type="dxa" w:w="60"/>
              <w:right w:type="dxa" w:w="100"/>
            </w:tcMar>
          </w:tcPr>
          <w:p>
            <w:r>
              <w:t xml:space="preserve">CRUD for decks/cards, 400/404/409 responses, bad JSON, search/filter/sort, review scheduling, reset, import/export, sessions, stats</w:t>
            </w:r>
          </w:p>
        </w:tc>
      </w:tr>
      <w:tr>
        <w:trPr>
          <w:tblHeader w:val="false"/>
        </w:trPr>
        <w:tc>
          <w:tcPr>
            <w:tcMar>
              <w:top w:type="dxa" w:w="60"/>
              <w:left w:type="dxa" w:w="100"/>
              <w:bottom w:type="dxa" w:w="60"/>
              <w:right w:type="dxa" w:w="100"/>
            </w:tcMar>
          </w:tcPr>
          <w:p>
            <w:r>
              <w:t xml:space="preserve">Frontend unit</w:t>
            </w:r>
          </w:p>
        </w:tc>
        <w:tc>
          <w:tcPr>
            <w:tcMar>
              <w:top w:type="dxa" w:w="60"/>
              <w:left w:type="dxa" w:w="100"/>
              <w:bottom w:type="dxa" w:w="60"/>
              <w:right w:type="dxa" w:w="100"/>
            </w:tcMar>
          </w:tcPr>
          <w:p>
            <w:r>
              <w:t xml:space="preserve">Vitest</w:t>
            </w:r>
          </w:p>
        </w:tc>
        <w:tc>
          <w:tcPr>
            <w:tcMar>
              <w:top w:type="dxa" w:w="60"/>
              <w:left w:type="dxa" w:w="100"/>
              <w:bottom w:type="dxa" w:w="60"/>
              <w:right w:type="dxa" w:w="100"/>
            </w:tcMar>
          </w:tcPr>
          <w:p>
            <w:r>
              <w:t xml:space="preserve">18</w:t>
            </w:r>
          </w:p>
        </w:tc>
        <w:tc>
          <w:tcPr>
            <w:tcMar>
              <w:top w:type="dxa" w:w="60"/>
              <w:left w:type="dxa" w:w="100"/>
              <w:bottom w:type="dxa" w:w="60"/>
              <w:right w:type="dxa" w:w="100"/>
            </w:tcMar>
          </w:tcPr>
          <w:p>
            <w:r>
              <w:t xml:space="preserve">Validators, API client (timeouts, network errors, field errors), SM-2 preview</w:t>
            </w:r>
          </w:p>
        </w:tc>
      </w:tr>
      <w:tr>
        <w:trPr>
          <w:tblHeader w:val="false"/>
        </w:trPr>
        <w:tc>
          <w:tcPr>
            <w:tcMar>
              <w:top w:type="dxa" w:w="60"/>
              <w:left w:type="dxa" w:w="100"/>
              <w:bottom w:type="dxa" w:w="60"/>
              <w:right w:type="dxa" w:w="100"/>
            </w:tcMar>
          </w:tcPr>
          <w:p>
            <w:r>
              <w:t xml:space="preserve">Hooks</w:t>
            </w:r>
          </w:p>
        </w:tc>
        <w:tc>
          <w:tcPr>
            <w:tcMar>
              <w:top w:type="dxa" w:w="60"/>
              <w:left w:type="dxa" w:w="100"/>
              <w:bottom w:type="dxa" w:w="60"/>
              <w:right w:type="dxa" w:w="100"/>
            </w:tcMar>
          </w:tcPr>
          <w:p>
            <w:r>
              <w:t xml:space="preserve">Vitest + RTL renderHook</w:t>
            </w:r>
          </w:p>
        </w:tc>
        <w:tc>
          <w:tcPr>
            <w:tcMar>
              <w:top w:type="dxa" w:w="60"/>
              <w:left w:type="dxa" w:w="100"/>
              <w:bottom w:type="dxa" w:w="60"/>
              <w:right w:type="dxa" w:w="100"/>
            </w:tcMar>
          </w:tcPr>
          <w:p>
            <w:r>
              <w:t xml:space="preserve">6</w:t>
            </w:r>
          </w:p>
        </w:tc>
        <w:tc>
          <w:tcPr>
            <w:tcMar>
              <w:top w:type="dxa" w:w="60"/>
              <w:left w:type="dxa" w:w="100"/>
              <w:bottom w:type="dxa" w:w="60"/>
              <w:right w:type="dxa" w:w="100"/>
            </w:tcMar>
          </w:tcPr>
          <w:p>
            <w:r>
              <w:t xml:space="preserve">Debounce with fake timers, form state &amp; server errors, request cancellation</w:t>
            </w:r>
          </w:p>
        </w:tc>
      </w:tr>
      <w:tr>
        <w:trPr>
          <w:tblHeader w:val="false"/>
        </w:trPr>
        <w:tc>
          <w:tcPr>
            <w:tcMar>
              <w:top w:type="dxa" w:w="60"/>
              <w:left w:type="dxa" w:w="100"/>
              <w:bottom w:type="dxa" w:w="60"/>
              <w:right w:type="dxa" w:w="100"/>
            </w:tcMar>
          </w:tcPr>
          <w:p>
            <w:r>
              <w:t xml:space="preserve">Components &amp; pages</w:t>
            </w:r>
          </w:p>
        </w:tc>
        <w:tc>
          <w:tcPr>
            <w:tcMar>
              <w:top w:type="dxa" w:w="60"/>
              <w:left w:type="dxa" w:w="100"/>
              <w:bottom w:type="dxa" w:w="60"/>
              <w:right w:type="dxa" w:w="100"/>
            </w:tcMar>
          </w:tcPr>
          <w:p>
            <w:r>
              <w:t xml:space="preserve">React Testing Library</w:t>
            </w:r>
          </w:p>
        </w:tc>
        <w:tc>
          <w:tcPr>
            <w:tcMar>
              <w:top w:type="dxa" w:w="60"/>
              <w:left w:type="dxa" w:w="100"/>
              <w:bottom w:type="dxa" w:w="60"/>
              <w:right w:type="dxa" w:w="100"/>
            </w:tcMar>
          </w:tcPr>
          <w:p>
            <w:r>
              <w:t xml:space="preserve">21</w:t>
            </w:r>
          </w:p>
        </w:tc>
        <w:tc>
          <w:tcPr>
            <w:tcMar>
              <w:top w:type="dxa" w:w="60"/>
              <w:left w:type="dxa" w:w="100"/>
              <w:bottom w:type="dxa" w:w="60"/>
              <w:right w:type="dxa" w:w="100"/>
            </w:tcMar>
          </w:tcPr>
          <w:p>
            <w:r>
              <w:t xml:space="preserve">Forms, flashcard, deck card, chips, error boundary, dashboard search/filter/delete, full keyboard study session</w:t>
            </w:r>
          </w:p>
        </w:tc>
      </w:tr>
      <w:tr>
        <w:trPr>
          <w:tblHeader w:val="false"/>
        </w:trPr>
        <w:tc>
          <w:tcPr>
            <w:tcMar>
              <w:top w:type="dxa" w:w="60"/>
              <w:left w:type="dxa" w:w="100"/>
              <w:bottom w:type="dxa" w:w="60"/>
              <w:right w:type="dxa" w:w="100"/>
            </w:tcMar>
          </w:tcPr>
          <w:p>
            <w:r>
              <w:t xml:space="preserve">End-to-end</w:t>
            </w:r>
          </w:p>
        </w:tc>
        <w:tc>
          <w:tcPr>
            <w:tcMar>
              <w:top w:type="dxa" w:w="60"/>
              <w:left w:type="dxa" w:w="100"/>
              <w:bottom w:type="dxa" w:w="60"/>
              <w:right w:type="dxa" w:w="100"/>
            </w:tcMar>
          </w:tcPr>
          <w:p>
            <w:r>
              <w:t xml:space="preserve">Playwright + Chrome</w:t>
            </w:r>
          </w:p>
        </w:tc>
        <w:tc>
          <w:tcPr>
            <w:tcMar>
              <w:top w:type="dxa" w:w="60"/>
              <w:left w:type="dxa" w:w="100"/>
              <w:bottom w:type="dxa" w:w="60"/>
              <w:right w:type="dxa" w:w="100"/>
            </w:tcMar>
          </w:tcPr>
          <w:p>
            <w:r>
              <w:t xml:space="preserve">17 steps</w:t>
            </w:r>
          </w:p>
        </w:tc>
        <w:tc>
          <w:tcPr>
            <w:tcMar>
              <w:top w:type="dxa" w:w="60"/>
              <w:left w:type="dxa" w:w="100"/>
              <w:bottom w:type="dxa" w:w="60"/>
              <w:right w:type="dxa" w:w="100"/>
            </w:tcMar>
          </w:tcPr>
          <w:p>
            <w:r>
              <w:t xml:space="preserve">Real browser against real servers: create → validate → add/edit/delete → study → stats → dark mode → 404 → mobile → import</w:t>
            </w:r>
          </w:p>
        </w:tc>
      </w:tr>
    </w:tbl>
    <w:p>
      <w:pPr>
        <w:spacing w:after="120"/>
      </w:pPr>
    </w:p>
    <w:p>
      <w:pPr>
        <w:spacing w:after="120"/>
        <w:jc w:val="both"/>
      </w:pPr>
      <w:r>
        <w:t xml:space="preserve">API tests run against a separate throwaway </w:t>
      </w:r>
      <w:r>
        <w:rPr>
          <w:rFonts w:ascii="Consolas" w:cs="Consolas" w:eastAsia="Consolas" w:hAnsi="Consolas"/>
          <w:sz w:val="20"/>
          <w:szCs w:val="20"/>
        </w:rPr>
        <w:t xml:space="preserve">test.db</w:t>
      </w:r>
      <w:r>
        <w:t xml:space="preserve"> and refuse to start against any other database. During development, the E2E test exposed two real bugs that were fixed: a form race where typing during a save could be wiped by the reset, and stale URL parameters when changing two filters in quick succession. A GitHub Actions workflow runs both suites and a production build on every push.</w:t>
      </w:r>
    </w:p>
    <w:p>
      <w:pPr>
        <w:pStyle w:val="Heading1"/>
        <w:spacing w:after="120" w:before="280"/>
      </w:pPr>
      <w:r>
        <w:rPr>
          <w:color w:val="3F6B52"/>
        </w:rPr>
        <w:t xml:space="preserve">9. Deployment</w:t>
      </w:r>
    </w:p>
    <w:p>
      <w:pPr>
        <w:pStyle w:val="ListParagraph"/>
        <w:numPr>
          <w:ilvl w:val="0"/>
          <w:numId w:val="2"/>
        </w:numPr>
        <w:spacing w:after="60"/>
      </w:pPr>
      <w:r>
        <w:rPr>
          <w:b/>
          <w:bCs/>
        </w:rPr>
        <w:t xml:space="preserve">Frontend</w:t>
      </w:r>
      <w:r>
        <w:t xml:space="preserve"> — Vercel (</w:t>
      </w:r>
      <w:r>
        <w:rPr>
          <w:rFonts w:ascii="Consolas" w:cs="Consolas" w:eastAsia="Consolas" w:hAnsi="Consolas"/>
          <w:sz w:val="20"/>
          <w:szCs w:val="20"/>
        </w:rPr>
        <w:t xml:space="preserve">vercel.json</w:t>
      </w:r>
      <w:r>
        <w:t xml:space="preserve">) or Netlify (</w:t>
      </w:r>
      <w:r>
        <w:rPr>
          <w:rFonts w:ascii="Consolas" w:cs="Consolas" w:eastAsia="Consolas" w:hAnsi="Consolas"/>
          <w:sz w:val="20"/>
          <w:szCs w:val="20"/>
        </w:rPr>
        <w:t xml:space="preserve">public/_redirects</w:t>
      </w:r>
      <w:r>
        <w:t xml:space="preserve">) with an SPA fallback so deep links work; set </w:t>
      </w:r>
      <w:r>
        <w:rPr>
          <w:rFonts w:ascii="Consolas" w:cs="Consolas" w:eastAsia="Consolas" w:hAnsi="Consolas"/>
          <w:sz w:val="20"/>
          <w:szCs w:val="20"/>
        </w:rPr>
        <w:t xml:space="preserve">VITE_API_URL</w:t>
      </w:r>
      <w:r>
        <w:t xml:space="preserve"> to the API origin.</w:t>
      </w:r>
    </w:p>
    <w:p>
      <w:pPr>
        <w:pStyle w:val="ListParagraph"/>
        <w:numPr>
          <w:ilvl w:val="0"/>
          <w:numId w:val="2"/>
        </w:numPr>
        <w:spacing w:after="60"/>
      </w:pPr>
      <w:r>
        <w:rPr>
          <w:b/>
          <w:bCs/>
        </w:rPr>
        <w:t xml:space="preserve">Backend</w:t>
      </w:r>
      <w:r>
        <w:t xml:space="preserve"> — </w:t>
      </w:r>
      <w:r>
        <w:rPr>
          <w:rFonts w:ascii="Consolas" w:cs="Consolas" w:eastAsia="Consolas" w:hAnsi="Consolas"/>
          <w:sz w:val="20"/>
          <w:szCs w:val="20"/>
        </w:rPr>
        <w:t xml:space="preserve">render.yaml</w:t>
      </w:r>
      <w:r>
        <w:t xml:space="preserve"> blueprint with health check </w:t>
      </w:r>
      <w:r>
        <w:rPr>
          <w:rFonts w:ascii="Consolas" w:cs="Consolas" w:eastAsia="Consolas" w:hAnsi="Consolas"/>
          <w:sz w:val="20"/>
          <w:szCs w:val="20"/>
        </w:rPr>
        <w:t xml:space="preserve">/api/health</w:t>
      </w:r>
      <w:r>
        <w:t xml:space="preserve">; </w:t>
      </w:r>
      <w:r>
        <w:rPr>
          <w:rFonts w:ascii="Consolas" w:cs="Consolas" w:eastAsia="Consolas" w:hAnsi="Consolas"/>
          <w:sz w:val="20"/>
          <w:szCs w:val="20"/>
        </w:rPr>
        <w:t xml:space="preserve">CORS_ORIGIN</w:t>
      </w:r>
      <w:r>
        <w:t xml:space="preserve"> restricts which frontends may call the API. For persistent production data the Prisma provider can be switched to PostgreSQL without code changes.</w:t>
      </w:r>
    </w:p>
    <w:p>
      <w:pPr>
        <w:pStyle w:val="ListParagraph"/>
        <w:numPr>
          <w:ilvl w:val="0"/>
          <w:numId w:val="2"/>
        </w:numPr>
        <w:spacing w:after="60"/>
      </w:pPr>
      <w:r>
        <w:rPr>
          <w:b/>
          <w:bCs/>
        </w:rPr>
        <w:t xml:space="preserve">Local</w:t>
      </w:r>
      <w:r>
        <w:t xml:space="preserve"> — </w:t>
      </w:r>
      <w:r>
        <w:rPr>
          <w:rFonts w:ascii="Consolas" w:cs="Consolas" w:eastAsia="Consolas" w:hAnsi="Consolas"/>
          <w:sz w:val="20"/>
          <w:szCs w:val="20"/>
        </w:rPr>
        <w:t xml:space="preserve">npm run setup</w:t>
      </w:r>
      <w:r>
        <w:t xml:space="preserve"> installs everything, creates the database and seeds sample decks with study history; </w:t>
      </w:r>
      <w:r>
        <w:rPr>
          <w:rFonts w:ascii="Consolas" w:cs="Consolas" w:eastAsia="Consolas" w:hAnsi="Consolas"/>
          <w:sz w:val="20"/>
          <w:szCs w:val="20"/>
        </w:rPr>
        <w:t xml:space="preserve">npm run dev:all</w:t>
      </w:r>
      <w:r>
        <w:t xml:space="preserve"> starts both servers.</w:t>
      </w:r>
    </w:p>
    <w:p>
      <w:pPr>
        <w:pStyle w:val="Heading1"/>
        <w:spacing w:after="120" w:before="280"/>
      </w:pPr>
      <w:r>
        <w:rPr>
          <w:color w:val="3F6B52"/>
        </w:rPr>
        <w:t xml:space="preserve">10. Results — Screenshots</w:t>
      </w:r>
    </w:p>
    <w:p>
      <w:pPr>
        <w:spacing w:after="60" w:before="120"/>
        <w:jc w:val="center"/>
      </w:pPr>
      <w:r>
        <w:drawing>
          <wp:inline distT="0" distB="0" distL="0" distR="0">
            <wp:extent cx="2857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1924050"/>
                    </a:xfrm>
                    <a:prstGeom prst="rect">
                      <a:avLst/>
                    </a:prstGeom>
                  </pic:spPr>
                </pic:pic>
              </a:graphicData>
            </a:graphic>
          </wp:inline>
        </w:drawing>
      </w:r>
      <w:r>
        <w:t xml:space="preserve">   </w:t>
      </w:r>
      <w:r>
        <w:drawing>
          <wp:inline distT="0" distB="0" distL="0" distR="0">
            <wp:extent cx="2857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2219325"/>
                    </a:xfrm>
                    <a:prstGeom prst="rect">
                      <a:avLst/>
                    </a:prstGeom>
                  </pic:spPr>
                </pic:pic>
              </a:graphicData>
            </a:graphic>
          </wp:inline>
        </w:drawing>
      </w:r>
    </w:p>
    <w:p>
      <w:pPr>
        <w:spacing w:after="160"/>
        <w:jc w:val="center"/>
      </w:pPr>
      <w:r>
        <w:rPr>
          <w:i/>
          <w:iCs/>
          <w:color w:val="5B6B66"/>
          <w:sz w:val="18"/>
          <w:szCs w:val="18"/>
        </w:rPr>
        <w:t xml:space="preserve">Figure 4 — Dashboard (search, subject filter, due counts) · Figure 5 — Deck detail (mastery, card filters)</w:t>
      </w:r>
    </w:p>
    <w:p>
      <w:pPr>
        <w:spacing w:after="60" w:before="120"/>
        <w:jc w:val="center"/>
      </w:pPr>
      <w:r>
        <w:drawing>
          <wp:inline distT="0" distB="0" distL="0" distR="0">
            <wp:extent cx="2857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1924050"/>
                    </a:xfrm>
                    <a:prstGeom prst="rect">
                      <a:avLst/>
                    </a:prstGeom>
                  </pic:spPr>
                </pic:pic>
              </a:graphicData>
            </a:graphic>
          </wp:inline>
        </w:drawing>
      </w:r>
      <w:r>
        <w:t xml:space="preserve">   </w:t>
      </w:r>
      <w:r>
        <w:drawing>
          <wp:inline distT="0" distB="0" distL="0" distR="0">
            <wp:extent cx="2857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1924050"/>
                    </a:xfrm>
                    <a:prstGeom prst="rect">
                      <a:avLst/>
                    </a:prstGeom>
                  </pic:spPr>
                </pic:pic>
              </a:graphicData>
            </a:graphic>
          </wp:inline>
        </w:drawing>
      </w:r>
    </w:p>
    <w:p>
      <w:pPr>
        <w:spacing w:after="160"/>
        <w:jc w:val="center"/>
      </w:pPr>
      <w:r>
        <w:rPr>
          <w:i/>
          <w:iCs/>
          <w:color w:val="5B6B66"/>
          <w:sz w:val="18"/>
          <w:szCs w:val="18"/>
        </w:rPr>
        <w:t xml:space="preserve">Figure 6 — Study mode with SM-2 interval previews · Figure 7 — Session summary with retry-missed</w:t>
      </w:r>
    </w:p>
    <w:p>
      <w:pPr>
        <w:spacing w:after="60" w:before="120"/>
        <w:jc w:val="center"/>
      </w:pPr>
      <w:r>
        <w:drawing>
          <wp:inline distT="0" distB="0" distL="0" distR="0">
            <wp:extent cx="28575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2590800"/>
                    </a:xfrm>
                    <a:prstGeom prst="rect">
                      <a:avLst/>
                    </a:prstGeom>
                  </pic:spPr>
                </pic:pic>
              </a:graphicData>
            </a:graphic>
          </wp:inline>
        </w:drawing>
      </w:r>
      <w:r>
        <w:t xml:space="preserve">   </w:t>
      </w:r>
      <w:r>
        <w:drawing>
          <wp:inline distT="0" distB="0" distL="0" distR="0">
            <wp:extent cx="2857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1924050"/>
                    </a:xfrm>
                    <a:prstGeom prst="rect">
                      <a:avLst/>
                    </a:prstGeom>
                  </pic:spPr>
                </pic:pic>
              </a:graphicData>
            </a:graphic>
          </wp:inline>
        </w:drawing>
      </w:r>
    </w:p>
    <w:p>
      <w:pPr>
        <w:spacing w:after="160"/>
        <w:jc w:val="center"/>
      </w:pPr>
      <w:r>
        <w:rPr>
          <w:i/>
          <w:iCs/>
          <w:color w:val="5B6B66"/>
          <w:sz w:val="18"/>
          <w:szCs w:val="18"/>
        </w:rPr>
        <w:t xml:space="preserve">Figure 8 — Progress dashboard · Figure 9 — Dark mode</w:t>
      </w:r>
    </w:p>
    <w:p>
      <w:pPr>
        <w:spacing w:after="60" w:before="120"/>
        <w:jc w:val="center"/>
      </w:pPr>
      <w:r>
        <w:drawing>
          <wp:inline distT="0" distB="0" distL="0" distR="0">
            <wp:extent cx="1428750" cy="604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428750" cy="6048375"/>
                    </a:xfrm>
                    <a:prstGeom prst="rect">
                      <a:avLst/>
                    </a:prstGeom>
                  </pic:spPr>
                </pic:pic>
              </a:graphicData>
            </a:graphic>
          </wp:inline>
        </w:drawing>
      </w:r>
      <w:r>
        <w:t xml:space="preserve">   </w:t>
      </w:r>
      <w:r>
        <w:drawing>
          <wp:inline distT="0" distB="0" distL="0" distR="0">
            <wp:extent cx="14287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428750" cy="3048000"/>
                    </a:xfrm>
                    <a:prstGeom prst="rect">
                      <a:avLst/>
                    </a:prstGeom>
                  </pic:spPr>
                </pic:pic>
              </a:graphicData>
            </a:graphic>
          </wp:inline>
        </w:drawing>
      </w:r>
    </w:p>
    <w:p>
      <w:pPr>
        <w:spacing w:after="160"/>
        <w:jc w:val="center"/>
      </w:pPr>
      <w:r>
        <w:rPr>
          <w:i/>
          <w:iCs/>
          <w:color w:val="5B6B66"/>
          <w:sz w:val="18"/>
          <w:szCs w:val="18"/>
        </w:rPr>
        <w:t xml:space="preserve">Figure 10 — Mobile layouts at 375 px</w:t>
      </w:r>
    </w:p>
    <w:p>
      <w:pPr>
        <w:pStyle w:val="Heading1"/>
        <w:spacing w:after="120" w:before="280"/>
      </w:pPr>
      <w:r>
        <w:rPr>
          <w:color w:val="3F6B52"/>
        </w:rPr>
        <w:t xml:space="preserve">11. Conclusion and Future Scope</w:t>
      </w:r>
    </w:p>
    <w:p>
      <w:pPr>
        <w:spacing w:after="120"/>
        <w:jc w:val="both"/>
      </w:pPr>
      <w:r>
        <w:t xml:space="preserve">Recall evolved from a local-state React prototype into a complete, tested, deployable full-stack application. Phase II met every item in the FA-2 scope — hooks, routing, forms and validation, API integration, CRUD, search and filter, error handling, responsive design, performance optimisation, testing and deployment — and went further with spaced-repetition scheduling, analytics, import/export, keyboard control, dark mode and accessibility work.</w:t>
      </w:r>
    </w:p>
    <w:p>
      <w:pPr>
        <w:spacing w:after="120"/>
        <w:jc w:val="both"/>
      </w:pPr>
      <w:r>
        <w:rPr>
          <w:b/>
          <w:bCs/>
        </w:rPr>
        <w:t xml:space="preserve">Future scope:</w:t>
      </w:r>
      <w:r>
        <w:t xml:space="preserve"> user accounts with authentication (JWT) so decks are private per user; images and audio on cards; sharing public decks; offline support with a service worker (PWA) and background sync; AI-assisted card generation from notes; and PostgreSQL in production.</w:t>
      </w:r>
    </w:p>
    <w:p>
      <w:pPr>
        <w:pStyle w:val="Heading1"/>
        <w:spacing w:after="120" w:before="280"/>
      </w:pPr>
      <w:r>
        <w:rPr>
          <w:color w:val="3F6B52"/>
        </w:rPr>
        <w:t xml:space="preserve">References</w:t>
      </w:r>
    </w:p>
    <w:p>
      <w:pPr>
        <w:pStyle w:val="ListParagraph"/>
        <w:numPr>
          <w:ilvl w:val="0"/>
          <w:numId w:val="2"/>
        </w:numPr>
        <w:spacing w:after="60"/>
      </w:pPr>
      <w:r>
        <w:t xml:space="preserve">React documentation — https://react.dev</w:t>
      </w:r>
    </w:p>
    <w:p>
      <w:pPr>
        <w:pStyle w:val="ListParagraph"/>
        <w:numPr>
          <w:ilvl w:val="0"/>
          <w:numId w:val="2"/>
        </w:numPr>
        <w:spacing w:after="60"/>
      </w:pPr>
      <w:r>
        <w:t xml:space="preserve">React Router v6 documentation — https://reactrouter.com/v6</w:t>
      </w:r>
    </w:p>
    <w:p>
      <w:pPr>
        <w:pStyle w:val="ListParagraph"/>
        <w:numPr>
          <w:ilvl w:val="0"/>
          <w:numId w:val="2"/>
        </w:numPr>
        <w:spacing w:after="60"/>
      </w:pPr>
      <w:r>
        <w:t xml:space="preserve">Express 5 documentation — https://expressjs.com</w:t>
      </w:r>
    </w:p>
    <w:p>
      <w:pPr>
        <w:pStyle w:val="ListParagraph"/>
        <w:numPr>
          <w:ilvl w:val="0"/>
          <w:numId w:val="2"/>
        </w:numPr>
        <w:spacing w:after="60"/>
      </w:pPr>
      <w:r>
        <w:t xml:space="preserve">Prisma ORM documentation — https://www.prisma.io/docs</w:t>
      </w:r>
    </w:p>
    <w:p>
      <w:pPr>
        <w:pStyle w:val="ListParagraph"/>
        <w:numPr>
          <w:ilvl w:val="0"/>
          <w:numId w:val="2"/>
        </w:numPr>
        <w:spacing w:after="60"/>
      </w:pPr>
      <w:r>
        <w:t xml:space="preserve">Zod documentation — https://zod.dev</w:t>
      </w:r>
    </w:p>
    <w:p>
      <w:pPr>
        <w:pStyle w:val="ListParagraph"/>
        <w:numPr>
          <w:ilvl w:val="0"/>
          <w:numId w:val="2"/>
        </w:numPr>
        <w:spacing w:after="60"/>
      </w:pPr>
      <w:r>
        <w:t xml:space="preserve">Vitest and Testing Library — https://vitest.dev, https://testing-library.com</w:t>
      </w:r>
    </w:p>
    <w:p>
      <w:pPr>
        <w:pStyle w:val="ListParagraph"/>
        <w:numPr>
          <w:ilvl w:val="0"/>
          <w:numId w:val="2"/>
        </w:numPr>
        <w:spacing w:after="60"/>
      </w:pPr>
      <w:r>
        <w:t xml:space="preserve">P. A. Woźniak, "SuperMemo 2 algorithm" (1990) — https://super-memory.com/english/ol/sm2.htm</w:t>
      </w:r>
    </w:p>
    <w:sectPr>
      <w:footerReference w:type="default" r:id="rId7"/>
      <w:pgSz w:w="11906" w:h="16838" w:orient="portrait"/>
      <w:pgMar w:top="1134" w:right="1134" w:bottom="1134" w:left="1134"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66"/>
        <w:sz w:val="16"/>
        <w:szCs w:val="16"/>
      </w:rPr>
      <w:t xml:space="preserve">Recall · FA-2 Project Report · 125M1H044 · Page </w:t>
    </w:r>
    <w:r>
      <w:rPr>
        <w:color w:val="5B6B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rFonts w:ascii="Georgia" w:cs="Georgia" w:eastAsia="Georgia" w:hAnsi="Georgia"/>
      <w:b/>
      <w:bCs/>
      <w:sz w:val="30"/>
      <w:szCs w:val="30"/>
    </w:rPr>
  </w:style>
  <w:style w:type="paragraph" w:styleId="Heading2">
    <w:name w:val="Heading 2"/>
    <w:basedOn w:val="Normal"/>
    <w:next w:val="Normal"/>
    <w:rPr>
      <w:b/>
      <w:bCs/>
      <w:color w:val="2230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11052c0a8daa5bd597efbb37f97b9004b815d21.png"/><Relationship Id="rId9" Type="http://schemas.openxmlformats.org/officeDocument/2006/relationships/image" Target="media/60249ddc236fff5e0c66080473141e3cbfc5ad07.png"/><Relationship Id="rId10" Type="http://schemas.openxmlformats.org/officeDocument/2006/relationships/image" Target="media/2bef34028b9a6362e96e2c8c51da23acab18b3ae.png"/><Relationship Id="rId11" Type="http://schemas.openxmlformats.org/officeDocument/2006/relationships/image" Target="media/f3fb0abaec3cd0416e90660559926d1471fc2aee.png"/><Relationship Id="rId12" Type="http://schemas.openxmlformats.org/officeDocument/2006/relationships/image" Target="media/ec064f5088b9a33388598b99972a402dd032d3e9.png"/><Relationship Id="rId13" Type="http://schemas.openxmlformats.org/officeDocument/2006/relationships/image" Target="media/49881da6d1f13a077f5ed000c853ce2bf13c19e5.png"/><Relationship Id="rId14" Type="http://schemas.openxmlformats.org/officeDocument/2006/relationships/image" Target="media/e3898b27212bb72ca6a84a0e2b9dc60057bf6f05.png"/><Relationship Id="rId15" Type="http://schemas.openxmlformats.org/officeDocument/2006/relationships/image" Target="media/fb3d70f20fdfbc0ad56cd2c93551fb2ae0823611.png"/><Relationship Id="rId16" Type="http://schemas.openxmlformats.org/officeDocument/2006/relationships/image" Target="media/d792a4a68a6f753d3bf97b328247cb7938ad9e0e.png"/><Relationship Id="rId17" Type="http://schemas.openxmlformats.org/officeDocument/2006/relationships/image" Target="media/642a3aaeab7a6b74e8d43a971d99ac6c9d7097f9.png"/><Relationship Id="rId18" Type="http://schemas.openxmlformats.org/officeDocument/2006/relationships/image" Target="media/f4aef1c6da5633b1d354468cd467812d9a0365e0.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Recall — FA-2 Project Report</dc:title>
  <dc:creator>Ishita Khandelwal</dc:creator>
  <cp:lastModifiedBy>Un-named</cp:lastModifiedBy>
  <cp:revision>1</cp:revision>
  <dcterms:created xsi:type="dcterms:W3CDTF">2026-09-19T16:04:10.006Z</dcterms:created>
  <dcterms:modified xsi:type="dcterms:W3CDTF">2026-09-19T16:04:10.007Z</dcterms:modified>
</cp:coreProperties>
</file>

<file path=docProps/custom.xml><?xml version="1.0" encoding="utf-8"?>
<Properties xmlns="http://schemas.openxmlformats.org/officeDocument/2006/custom-properties" xmlns:vt="http://schemas.openxmlformats.org/officeDocument/2006/docPropsVTypes"/>
</file>