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ED" w:rsidRDefault="002337ED" w:rsidP="002337ED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063F">
        <w:rPr>
          <w:rFonts w:ascii="Times New Roman" w:hAnsi="Times New Roman" w:cs="Times New Roman"/>
          <w:b/>
          <w:color w:val="002060"/>
          <w:sz w:val="28"/>
          <w:szCs w:val="28"/>
        </w:rPr>
        <w:t>Proposed System:</w:t>
      </w:r>
    </w:p>
    <w:p w:rsidR="002337ED" w:rsidRPr="00EB063F" w:rsidRDefault="002337ED" w:rsidP="002337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063F">
        <w:rPr>
          <w:rFonts w:ascii="Times New Roman" w:hAnsi="Times New Roman" w:cs="Times New Roman"/>
          <w:sz w:val="28"/>
          <w:szCs w:val="28"/>
        </w:rPr>
        <w:t xml:space="preserve">proposed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063F">
        <w:rPr>
          <w:rFonts w:ascii="Times New Roman" w:hAnsi="Times New Roman" w:cs="Times New Roman"/>
          <w:sz w:val="28"/>
          <w:szCs w:val="28"/>
        </w:rPr>
        <w:t>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 xml:space="preserve">guarantees in an adaptive way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063F">
        <w:rPr>
          <w:rFonts w:ascii="Times New Roman" w:hAnsi="Times New Roman" w:cs="Times New Roman"/>
          <w:sz w:val="28"/>
          <w:szCs w:val="28"/>
        </w:rPr>
        <w:t>the best level of data</w:t>
      </w:r>
    </w:p>
    <w:p w:rsidR="002337ED" w:rsidRDefault="002337ED" w:rsidP="002337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063F">
        <w:rPr>
          <w:rFonts w:ascii="Times New Roman" w:hAnsi="Times New Roman" w:cs="Times New Roman"/>
          <w:sz w:val="28"/>
          <w:szCs w:val="28"/>
        </w:rPr>
        <w:t>confidentiality</w:t>
      </w:r>
      <w:proofErr w:type="gramEnd"/>
      <w:r w:rsidRPr="00EB063F">
        <w:rPr>
          <w:rFonts w:ascii="Times New Roman" w:hAnsi="Times New Roman" w:cs="Times New Roman"/>
          <w:sz w:val="28"/>
          <w:szCs w:val="28"/>
        </w:rPr>
        <w:t xml:space="preserve"> for any database workload, even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the set of SQL queries dynamically changes. The adaptive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encryption scheme, which was initially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for applications not referring to the cloud, encrypts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plain column into multiple encrypted columns, and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value is encapsulated into different layers of encryption,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so that the outer layers guarantee higher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but support fewer computation capabilities with respect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the inner layers. we propose the first analytical cost estimation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model for evaluating cloud database costs in plain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and encrypted instances from a tenant’s point of 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in a medium-term period. It takes also into account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variability of cloud prices and the possibility that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database workload may change during the evaluation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period. This model is instanced with respect to several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 xml:space="preserve">cloud provider offers and related real prices. As </w:t>
      </w:r>
      <w:proofErr w:type="gramStart"/>
      <w:r w:rsidRPr="00EB063F">
        <w:rPr>
          <w:rFonts w:ascii="Times New Roman" w:hAnsi="Times New Roman" w:cs="Times New Roman"/>
          <w:sz w:val="28"/>
          <w:szCs w:val="28"/>
        </w:rPr>
        <w:t>expected</w:t>
      </w:r>
      <w:proofErr w:type="gramEnd"/>
      <w:r w:rsidRPr="00EB06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adaptive encryption influences the costs 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storage size and network usage of a database service.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However, it is important that a tenant can anticipate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the final costs in its period of interest, and can choose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B063F">
        <w:rPr>
          <w:rFonts w:ascii="Times New Roman" w:hAnsi="Times New Roman" w:cs="Times New Roman"/>
          <w:sz w:val="28"/>
          <w:szCs w:val="28"/>
        </w:rPr>
        <w:t>he best compromise between data confidentiality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expenses.</w:t>
      </w:r>
    </w:p>
    <w:p w:rsidR="002337ED" w:rsidRDefault="002337ED" w:rsidP="002337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7ED" w:rsidRDefault="002337ED" w:rsidP="002337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2337ED" w:rsidRDefault="002337ED" w:rsidP="002337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711A85" w:rsidRDefault="00711A85"/>
    <w:sectPr w:rsidR="0071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7ED"/>
    <w:rsid w:val="002337ED"/>
    <w:rsid w:val="0071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2014-08-09T06:02:00Z</dcterms:created>
  <dcterms:modified xsi:type="dcterms:W3CDTF">2014-08-09T06:02:00Z</dcterms:modified>
</cp:coreProperties>
</file>