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782" w:rsidRPr="008E7E37" w:rsidRDefault="00877782" w:rsidP="008777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7E37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877782" w:rsidRPr="00FF4292" w:rsidRDefault="00877782" w:rsidP="008777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FF4292">
        <w:rPr>
          <w:rFonts w:ascii="Times New Roman" w:hAnsi="Times New Roman" w:cs="Times New Roman"/>
          <w:sz w:val="28"/>
          <w:szCs w:val="28"/>
        </w:rPr>
        <w:t>In this paper, an FEC scheme was presented for the tradeoff among decoding delay, complexity, and performance according to user’s needs. The proposed scheme combining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 xml:space="preserve">decoders without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interleaver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has at least three merits: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782" w:rsidRPr="00FF4292" w:rsidRDefault="00877782" w:rsidP="0087778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1) Adaptive optimization;</w:t>
      </w:r>
    </w:p>
    <w:p w:rsidR="00877782" w:rsidRPr="00FF4292" w:rsidRDefault="00877782" w:rsidP="0087778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2) Low average computation without performance loss;</w:t>
      </w:r>
    </w:p>
    <w:p w:rsidR="00877782" w:rsidRPr="00FF4292" w:rsidRDefault="00877782" w:rsidP="0087778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3) Suitable for short packet transmissions.</w:t>
      </w:r>
    </w:p>
    <w:p w:rsidR="00877782" w:rsidRDefault="00877782" w:rsidP="008777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782" w:rsidRDefault="00877782" w:rsidP="008777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 xml:space="preserve">The adaptive list decoder is superior to the single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Malgorithm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decoder with small survivor paths. Compared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SMAD in medium-to-high SNR region, the ALD has noticeable computational savings by hard decision decoding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without performance loss. Moreover, the adaptive optimization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mechanism makes TSHD suitable for WSNs applications.</w:t>
      </w:r>
    </w:p>
    <w:p w:rsidR="00CD5F78" w:rsidRDefault="00CD5F78"/>
    <w:sectPr w:rsidR="00CD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782"/>
    <w:rsid w:val="00877782"/>
    <w:rsid w:val="00CD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2013-10-08T07:18:00Z</dcterms:created>
  <dcterms:modified xsi:type="dcterms:W3CDTF">2013-10-08T07:18:00Z</dcterms:modified>
</cp:coreProperties>
</file>