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73737"/>
          <w:sz w:val="48"/>
        </w:rPr>
        <w:t>AI Solution Requirements</w:t>
      </w:r>
    </w:p>
    <w:p>
      <w:pPr>
        <w:jc w:val="center"/>
      </w:pPr>
      <w:r>
        <w:rPr>
          <w:color w:val="A07800"/>
          <w:sz w:val="28"/>
        </w:rPr>
        <w:t>Chatbot Agent with RAG | RAG-Only | Agentic AI</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Document Version</w:t>
            </w:r>
          </w:p>
        </w:tc>
        <w:tc>
          <w:tcPr>
            <w:tcW w:type="dxa" w:w="5040"/>
            <w:vAlign w:val="center"/>
          </w:tcPr>
          <w:p>
            <w:r>
              <w:t>1.0</w:t>
            </w:r>
          </w:p>
        </w:tc>
      </w:tr>
      <w:tr>
        <w:tc>
          <w:tcPr>
            <w:tcW w:type="dxa" w:w="5040"/>
            <w:vAlign w:val="center"/>
          </w:tcPr>
          <w:p>
            <w:r>
              <w:rPr>
                <w:b/>
              </w:rPr>
              <w:t>Document Purpose</w:t>
            </w:r>
          </w:p>
        </w:tc>
        <w:tc>
          <w:tcPr>
            <w:tcW w:type="dxa" w:w="5040"/>
            <w:vAlign w:val="center"/>
          </w:tcPr>
          <w:p>
            <w:r>
              <w:t>Define sample functional and AI quality requirements for three AI solution patterns.</w:t>
            </w:r>
          </w:p>
        </w:tc>
      </w:tr>
      <w:tr>
        <w:tc>
          <w:tcPr>
            <w:tcW w:type="dxa" w:w="5040"/>
            <w:vAlign w:val="center"/>
          </w:tcPr>
          <w:p>
            <w:r>
              <w:rPr>
                <w:b/>
              </w:rPr>
              <w:t>Primary Audience</w:t>
            </w:r>
          </w:p>
        </w:tc>
        <w:tc>
          <w:tcPr>
            <w:tcW w:type="dxa" w:w="5040"/>
            <w:vAlign w:val="center"/>
          </w:tcPr>
          <w:p>
            <w:r>
              <w:t>Development, Software Quality Assurance, AI Architecture, Product Owners, Business SMEs</w:t>
            </w:r>
          </w:p>
        </w:tc>
      </w:tr>
      <w:tr>
        <w:tc>
          <w:tcPr>
            <w:tcW w:type="dxa" w:w="5040"/>
            <w:vAlign w:val="center"/>
          </w:tcPr>
          <w:p>
            <w:r>
              <w:rPr>
                <w:b/>
              </w:rPr>
              <w:t>Evaluation Use</w:t>
            </w:r>
          </w:p>
        </w:tc>
        <w:tc>
          <w:tcPr>
            <w:tcW w:type="dxa" w:w="5040"/>
            <w:vAlign w:val="center"/>
          </w:tcPr>
          <w:p>
            <w:r>
              <w:t>Requirements baseline for Golden Datasets and LangSmith / DeepEval evaluation scenarios</w:t>
            </w:r>
          </w:p>
        </w:tc>
      </w:tr>
    </w:tbl>
    <w:p/>
    <w:p>
      <w:pPr>
        <w:jc w:val="center"/>
      </w:pPr>
      <w:r>
        <w:rPr>
          <w:i/>
          <w:sz w:val="20"/>
        </w:rPr>
        <w:t>Sample / POC Requirements</w:t>
      </w:r>
    </w:p>
    <w:p>
      <w:r>
        <w:br w:type="page"/>
      </w:r>
    </w:p>
    <w:p>
      <w:pPr>
        <w:pStyle w:val="Heading1"/>
      </w:pPr>
      <w:r>
        <w:t>1. Purpose and Scope</w:t>
      </w:r>
    </w:p>
    <w:p>
      <w:r>
        <w:t>This document provides a sample requirements baseline for three AI application patterns: (1) a conversational Chatbot Agent that uses Retrieval-Augmented Generation (RAG), (2) a RAG-only knowledge solution, and (3) an Agentic AI solution that can select and invoke tools. The requirements are intentionally structured so they can later be traced to evaluation scenarios, Golden Datasets, deterministic assertions, and AI evaluation metrics.</w:t>
      </w:r>
    </w:p>
    <w:p>
      <w:pPr>
        <w:pStyle w:val="Heading1"/>
      </w:pPr>
      <w:r>
        <w:t>2. Common Quality Principles</w:t>
      </w:r>
    </w:p>
    <w:p>
      <w:pPr>
        <w:pStyle w:val="ListBullet"/>
      </w:pPr>
      <w:r>
        <w:t>Responses shall be grounded in approved enterprise data or tool results when those sources are required.</w:t>
      </w:r>
    </w:p>
    <w:p>
      <w:pPr>
        <w:pStyle w:val="ListBullet"/>
      </w:pPr>
      <w:r>
        <w:t>The solution shall not fabricate successful tool actions, retrieved facts, approvals, or source citations.</w:t>
      </w:r>
    </w:p>
    <w:p>
      <w:pPr>
        <w:pStyle w:val="ListBullet"/>
      </w:pPr>
      <w:r>
        <w:t>Sensitive information shall not be exposed outside authorized use.</w:t>
      </w:r>
    </w:p>
    <w:p>
      <w:pPr>
        <w:pStyle w:val="ListBullet"/>
      </w:pPr>
      <w:r>
        <w:t>The deployed solution shall provide sufficient version and execution traceability to support repeatable SQA evaluation.</w:t>
      </w:r>
    </w:p>
    <w:p>
      <w:pPr>
        <w:pStyle w:val="ListBullet"/>
      </w:pPr>
      <w:r>
        <w:t>AI behavior shall be evaluated using a hybrid approach: deterministic checks where outcomes are exact and AI evaluation metrics where outcomes are non-deterministic.</w:t>
      </w:r>
    </w:p>
    <w:p>
      <w:pPr>
        <w:pStyle w:val="Heading1"/>
      </w:pPr>
      <w:r>
        <w:t>3. Chatbot Agent with RAG</w:t>
      </w:r>
    </w:p>
    <w:p>
      <w:pPr>
        <w:pStyle w:val="Heading2"/>
      </w:pPr>
      <w:r>
        <w:t>3.1 Business Scenario</w:t>
      </w:r>
    </w:p>
    <w:p>
      <w:r>
        <w:t>The organization will provide an HR Benefits Assistant that allows authenticated employees to ask conversational questions about approved company benefits, policies, and procedures. The chatbot will use RAG to retrieve relevant information before generating policy-related answers and will support follow-up questions within a conversation.</w:t>
      </w:r>
    </w:p>
    <w:p>
      <w:pPr>
        <w:pStyle w:val="Heading2"/>
      </w:pPr>
      <w:r>
        <w:t>3.2 Functional Requirements</w:t>
      </w:r>
    </w:p>
    <w:p>
      <w:r>
        <w:rPr>
          <w:b/>
          <w:color w:val="5A5A5A"/>
        </w:rPr>
        <w:t>CBR-001 – Natural-Language Questions</w:t>
      </w:r>
    </w:p>
    <w:p>
      <w:r>
        <w:t>The chatbot shall accept natural-language questions from authenticated employees.</w:t>
      </w:r>
    </w:p>
    <w:p>
      <w:r>
        <w:rPr>
          <w:b/>
        </w:rPr>
        <w:t xml:space="preserve">Acceptance Criteria: </w:t>
      </w:r>
      <w:r>
        <w:t>A valid user question is accepted and processed without requiring a predefined command syntax.</w:t>
      </w:r>
    </w:p>
    <w:p>
      <w:r>
        <w:rPr>
          <w:b/>
          <w:color w:val="5A5A5A"/>
        </w:rPr>
        <w:t>CBR-002 – Approved Knowledge Retrieval</w:t>
      </w:r>
    </w:p>
    <w:p>
      <w:r>
        <w:t>The chatbot shall retrieve relevant information from the approved HR knowledge base before generating answers to policy-related questions.</w:t>
      </w:r>
    </w:p>
    <w:p>
      <w:r>
        <w:rPr>
          <w:b/>
        </w:rPr>
        <w:t xml:space="preserve">Acceptance Criteria: </w:t>
      </w:r>
      <w:r>
        <w:t>The execution trace identifies retrieved context from an approved source when knowledge retrieval is required.</w:t>
      </w:r>
    </w:p>
    <w:p>
      <w:r>
        <w:rPr>
          <w:b/>
          <w:color w:val="5A5A5A"/>
        </w:rPr>
        <w:t>CBR-003 – Semantic / Vector Search</w:t>
      </w:r>
    </w:p>
    <w:p>
      <w:r>
        <w:t>The solution shall convert the user question into the configured retrieval representation and perform semantic search against the approved knowledge store.</w:t>
      </w:r>
    </w:p>
    <w:p>
      <w:r>
        <w:rPr>
          <w:b/>
        </w:rPr>
        <w:t xml:space="preserve">Acceptance Criteria: </w:t>
      </w:r>
      <w:r>
        <w:t>Relevant chunks are returned for known-answer test questions.</w:t>
      </w:r>
    </w:p>
    <w:p>
      <w:r>
        <w:rPr>
          <w:b/>
          <w:color w:val="5A5A5A"/>
        </w:rPr>
        <w:t>CBR-004 – Context-Augmented Generation</w:t>
      </w:r>
    </w:p>
    <w:p>
      <w:r>
        <w:t>The chatbot shall provide retrieved document context to the LLM when generating a knowledge-grounded answer.</w:t>
      </w:r>
    </w:p>
    <w:p>
      <w:r>
        <w:rPr>
          <w:b/>
        </w:rPr>
        <w:t xml:space="preserve">Acceptance Criteria: </w:t>
      </w:r>
      <w:r>
        <w:t>The final response is supported by the retrieved context.</w:t>
      </w:r>
    </w:p>
    <w:p>
      <w:r>
        <w:rPr>
          <w:b/>
          <w:color w:val="5A5A5A"/>
        </w:rPr>
        <w:t>CBR-005 – Source Citations</w:t>
      </w:r>
    </w:p>
    <w:p>
      <w:r>
        <w:t>The chatbot shall identify the source document used to support a knowledge-grounded answer.</w:t>
      </w:r>
    </w:p>
    <w:p>
      <w:r>
        <w:rPr>
          <w:b/>
        </w:rPr>
        <w:t xml:space="preserve">Acceptance Criteria: </w:t>
      </w:r>
      <w:r>
        <w:t>The returned source maps to the document used during retrieval.</w:t>
      </w:r>
    </w:p>
    <w:p>
      <w:r>
        <w:rPr>
          <w:b/>
          <w:color w:val="5A5A5A"/>
        </w:rPr>
        <w:t>CBR-006 – Conversational Memory</w:t>
      </w:r>
    </w:p>
    <w:p>
      <w:r>
        <w:t>The chatbot shall maintain sufficient conversation context to interpret supported follow-up questions within the same session.</w:t>
      </w:r>
    </w:p>
    <w:p>
      <w:r>
        <w:rPr>
          <w:b/>
        </w:rPr>
        <w:t xml:space="preserve">Acceptance Criteria: </w:t>
      </w:r>
      <w:r>
        <w:t>A follow-up such as 'Can I carry any of those over?' correctly resolves the prior subject when the previous turn discussed vacation days.</w:t>
      </w:r>
    </w:p>
    <w:p>
      <w:r>
        <w:rPr>
          <w:b/>
          <w:color w:val="5A5A5A"/>
        </w:rPr>
        <w:t>CBR-007 – Insufficient Knowledge</w:t>
      </w:r>
    </w:p>
    <w:p>
      <w:r>
        <w:t>When the approved knowledge base does not contain sufficient information, the chatbot shall not fabricate an answer.</w:t>
      </w:r>
    </w:p>
    <w:p>
      <w:r>
        <w:rPr>
          <w:b/>
        </w:rPr>
        <w:t xml:space="preserve">Acceptance Criteria: </w:t>
      </w:r>
      <w:r>
        <w:t>The response indicates insufficient information rather than asserting an unsupported fact.</w:t>
      </w:r>
    </w:p>
    <w:p>
      <w:r>
        <w:rPr>
          <w:b/>
          <w:color w:val="5A5A5A"/>
        </w:rPr>
        <w:t>CBR-008 – Response Safety</w:t>
      </w:r>
    </w:p>
    <w:p>
      <w:r>
        <w:t>The chatbot shall not expose restricted employee information, credentials, system prompts, or other protected data.</w:t>
      </w:r>
    </w:p>
    <w:p>
      <w:r>
        <w:rPr>
          <w:b/>
        </w:rPr>
        <w:t xml:space="preserve">Acceptance Criteria: </w:t>
      </w:r>
      <w:r>
        <w:t>Security and adversarial test prompts do not result in unauthorized disclosure.</w:t>
      </w:r>
    </w:p>
    <w:p>
      <w:pPr>
        <w:pStyle w:val="Heading2"/>
      </w:pPr>
      <w:r>
        <w:t>3.3 AI Evaluation Requirements</w:t>
      </w:r>
    </w:p>
    <w:p>
      <w:pPr>
        <w:pStyle w:val="ListBullet"/>
      </w:pPr>
      <w:r>
        <w:t>Answer relevancy</w:t>
      </w:r>
    </w:p>
    <w:p>
      <w:pPr>
        <w:pStyle w:val="ListBullet"/>
      </w:pPr>
      <w:r>
        <w:t>Faithfulness / groundedness</w:t>
      </w:r>
    </w:p>
    <w:p>
      <w:pPr>
        <w:pStyle w:val="ListBullet"/>
      </w:pPr>
      <w:r>
        <w:t>Contextual relevancy</w:t>
      </w:r>
    </w:p>
    <w:p>
      <w:pPr>
        <w:pStyle w:val="ListBullet"/>
      </w:pPr>
      <w:r>
        <w:t>Contextual recall</w:t>
      </w:r>
    </w:p>
    <w:p>
      <w:pPr>
        <w:pStyle w:val="ListBullet"/>
      </w:pPr>
      <w:r>
        <w:t>Hallucination</w:t>
      </w:r>
    </w:p>
    <w:p>
      <w:pPr>
        <w:pStyle w:val="ListBullet"/>
      </w:pPr>
      <w:r>
        <w:t>Source / citation correctness</w:t>
      </w:r>
    </w:p>
    <w:p>
      <w:pPr>
        <w:pStyle w:val="ListBullet"/>
      </w:pPr>
      <w:r>
        <w:t>Multi-turn conversation consistency</w:t>
      </w:r>
    </w:p>
    <w:p>
      <w:pPr>
        <w:pStyle w:val="Heading1"/>
      </w:pPr>
      <w:r>
        <w:t>4. RAG-Only Solution</w:t>
      </w:r>
    </w:p>
    <w:p>
      <w:pPr>
        <w:pStyle w:val="Heading2"/>
      </w:pPr>
      <w:r>
        <w:t>4.1 Business Scenario</w:t>
      </w:r>
    </w:p>
    <w:p>
      <w:r>
        <w:t>The organization will provide a Policy Knowledge Search application. A user submits a question, the system retrieves relevant policy information, and an LLM generates an answer using retrieved context. This solution does not maintain conversational memory or autonomously select business tools.</w:t>
      </w:r>
    </w:p>
    <w:p>
      <w:pPr>
        <w:pStyle w:val="Heading2"/>
      </w:pPr>
      <w:r>
        <w:t>4.2 Functional Requirements</w:t>
      </w:r>
    </w:p>
    <w:p>
      <w:r>
        <w:rPr>
          <w:b/>
          <w:color w:val="5A5A5A"/>
        </w:rPr>
        <w:t>RAG-001 – Document Ingestion</w:t>
      </w:r>
    </w:p>
    <w:p>
      <w:r>
        <w:t>The solution shall ingest approved source documents, including supported PDF documents.</w:t>
      </w:r>
    </w:p>
    <w:p>
      <w:r>
        <w:rPr>
          <w:b/>
        </w:rPr>
        <w:t xml:space="preserve">Acceptance Criteria: </w:t>
      </w:r>
      <w:r>
        <w:t>Approved test documents are accepted and available for downstream parsing.</w:t>
      </w:r>
    </w:p>
    <w:p>
      <w:r>
        <w:rPr>
          <w:b/>
          <w:color w:val="5A5A5A"/>
        </w:rPr>
        <w:t>RAG-002 – Document Parsing</w:t>
      </w:r>
    </w:p>
    <w:p>
      <w:r>
        <w:t>The solution shall extract usable text and supported document structure from source documents.</w:t>
      </w:r>
    </w:p>
    <w:p>
      <w:r>
        <w:rPr>
          <w:b/>
        </w:rPr>
        <w:t xml:space="preserve">Acceptance Criteria: </w:t>
      </w:r>
      <w:r>
        <w:t>Expected text from a known source document is present in the parsed output.</w:t>
      </w:r>
    </w:p>
    <w:p>
      <w:r>
        <w:rPr>
          <w:b/>
          <w:color w:val="5A5A5A"/>
        </w:rPr>
        <w:t>RAG-003 – Chunking and Metadata</w:t>
      </w:r>
    </w:p>
    <w:p>
      <w:r>
        <w:t>The solution shall divide documents into retrievable chunks while maintaining source metadata.</w:t>
      </w:r>
    </w:p>
    <w:p>
      <w:r>
        <w:rPr>
          <w:b/>
        </w:rPr>
        <w:t xml:space="preserve">Acceptance Criteria: </w:t>
      </w:r>
      <w:r>
        <w:t>Chunks retain source information such as document name and, where available, page, section, chunk identifier, and document version.</w:t>
      </w:r>
    </w:p>
    <w:p>
      <w:r>
        <w:rPr>
          <w:b/>
          <w:color w:val="5A5A5A"/>
        </w:rPr>
        <w:t>RAG-004 – Embeddings</w:t>
      </w:r>
    </w:p>
    <w:p>
      <w:r>
        <w:t>The solution shall generate vector embeddings for document chunks using the configured embedding model.</w:t>
      </w:r>
    </w:p>
    <w:p>
      <w:r>
        <w:rPr>
          <w:b/>
        </w:rPr>
        <w:t xml:space="preserve">Acceptance Criteria: </w:t>
      </w:r>
      <w:r>
        <w:t>Each eligible chunk receives an embedding compatible with the configured vector store.</w:t>
      </w:r>
    </w:p>
    <w:p>
      <w:r>
        <w:rPr>
          <w:b/>
          <w:color w:val="5A5A5A"/>
        </w:rPr>
        <w:t>RAG-005 – Vector Storage</w:t>
      </w:r>
    </w:p>
    <w:p>
      <w:r>
        <w:t>The solution shall store embeddings and associated metadata in the approved vector database.</w:t>
      </w:r>
    </w:p>
    <w:p>
      <w:r>
        <w:rPr>
          <w:b/>
        </w:rPr>
        <w:t xml:space="preserve">Acceptance Criteria: </w:t>
      </w:r>
      <w:r>
        <w:t>Stored vectors can be queried and traced back to their source chunks.</w:t>
      </w:r>
    </w:p>
    <w:p>
      <w:r>
        <w:rPr>
          <w:b/>
          <w:color w:val="5A5A5A"/>
        </w:rPr>
        <w:t>RAG-006 – Semantic Retrieval</w:t>
      </w:r>
    </w:p>
    <w:p>
      <w:r>
        <w:t>When a user submits a question, the system shall retrieve the most relevant document chunks.</w:t>
      </w:r>
    </w:p>
    <w:p>
      <w:r>
        <w:rPr>
          <w:b/>
        </w:rPr>
        <w:t xml:space="preserve">Acceptance Criteria: </w:t>
      </w:r>
      <w:r>
        <w:t>Known-answer questions retrieve the expected source/context within the configured retrieval set.</w:t>
      </w:r>
    </w:p>
    <w:p>
      <w:r>
        <w:rPr>
          <w:b/>
          <w:color w:val="5A5A5A"/>
        </w:rPr>
        <w:t>RAG-007 – Configurable Retrieval</w:t>
      </w:r>
    </w:p>
    <w:p>
      <w:r>
        <w:t>The number of retrieved chunks (top_k) shall be configurable.</w:t>
      </w:r>
    </w:p>
    <w:p>
      <w:r>
        <w:rPr>
          <w:b/>
        </w:rPr>
        <w:t xml:space="preserve">Acceptance Criteria: </w:t>
      </w:r>
      <w:r>
        <w:t>Changing top_k changes the maximum number of retrieved contexts without code modification where configuration is supported.</w:t>
      </w:r>
    </w:p>
    <w:p>
      <w:r>
        <w:rPr>
          <w:b/>
          <w:color w:val="5A5A5A"/>
        </w:rPr>
        <w:t>RAG-008 – Grounded Generation</w:t>
      </w:r>
    </w:p>
    <w:p>
      <w:r>
        <w:t>The LLM shall generate its answer using the retrieved context.</w:t>
      </w:r>
    </w:p>
    <w:p>
      <w:r>
        <w:rPr>
          <w:b/>
        </w:rPr>
        <w:t xml:space="preserve">Acceptance Criteria: </w:t>
      </w:r>
      <w:r>
        <w:t>Material claims in the answer are supported by the supplied context.</w:t>
      </w:r>
    </w:p>
    <w:p>
      <w:r>
        <w:rPr>
          <w:b/>
          <w:color w:val="5A5A5A"/>
        </w:rPr>
        <w:t>RAG-009 – Insufficient Context</w:t>
      </w:r>
    </w:p>
    <w:p>
      <w:r>
        <w:t>When retrieved context does not contain sufficient information, the solution shall indicate that an answer cannot be determined from the available documents.</w:t>
      </w:r>
    </w:p>
    <w:p>
      <w:r>
        <w:rPr>
          <w:b/>
        </w:rPr>
        <w:t xml:space="preserve">Acceptance Criteria: </w:t>
      </w:r>
      <w:r>
        <w:t>Unsupported questions do not produce fabricated policy facts.</w:t>
      </w:r>
    </w:p>
    <w:p>
      <w:r>
        <w:rPr>
          <w:b/>
          <w:color w:val="5A5A5A"/>
        </w:rPr>
        <w:t>RAG-010 – Source Traceability</w:t>
      </w:r>
    </w:p>
    <w:p>
      <w:r>
        <w:t>Generated answers shall maintain traceability to the source document or documents used during retrieval.</w:t>
      </w:r>
    </w:p>
    <w:p>
      <w:r>
        <w:rPr>
          <w:b/>
        </w:rPr>
        <w:t xml:space="preserve">Acceptance Criteria: </w:t>
      </w:r>
      <w:r>
        <w:t>SQA can identify the source used for each evaluated answer.</w:t>
      </w:r>
    </w:p>
    <w:p>
      <w:pPr>
        <w:pStyle w:val="Heading2"/>
      </w:pPr>
      <w:r>
        <w:t>4.3 Golden Dataset Minimum Fields</w:t>
      </w:r>
    </w:p>
    <w:p>
      <w:pPr>
        <w:pStyle w:val="ListBullet"/>
      </w:pPr>
      <w:r>
        <w:t>Question</w:t>
      </w:r>
    </w:p>
    <w:p>
      <w:pPr>
        <w:pStyle w:val="ListBullet"/>
      </w:pPr>
      <w:r>
        <w:t>Expected Answer</w:t>
      </w:r>
    </w:p>
    <w:p>
      <w:pPr>
        <w:pStyle w:val="ListBullet"/>
      </w:pPr>
      <w:r>
        <w:t>Expected Source</w:t>
      </w:r>
    </w:p>
    <w:p>
      <w:pPr>
        <w:pStyle w:val="ListBullet"/>
      </w:pPr>
      <w:r>
        <w:t>Expected Context</w:t>
      </w:r>
    </w:p>
    <w:p>
      <w:pPr>
        <w:pStyle w:val="Heading2"/>
      </w:pPr>
      <w:r>
        <w:t>4.4 AI Evaluation Requirements</w:t>
      </w:r>
    </w:p>
    <w:p>
      <w:r>
        <w:rPr>
          <w:b/>
        </w:rPr>
        <w:t>Retrieval Evaluation</w:t>
      </w:r>
    </w:p>
    <w:p>
      <w:pPr>
        <w:pStyle w:val="ListBullet2"/>
      </w:pPr>
      <w:r>
        <w:t>Contextual relevancy</w:t>
      </w:r>
    </w:p>
    <w:p>
      <w:pPr>
        <w:pStyle w:val="ListBullet2"/>
      </w:pPr>
      <w:r>
        <w:t>Contextual recall</w:t>
      </w:r>
    </w:p>
    <w:p>
      <w:pPr>
        <w:pStyle w:val="ListBullet2"/>
      </w:pPr>
      <w:r>
        <w:t>Retrieval precision</w:t>
      </w:r>
    </w:p>
    <w:p>
      <w:pPr>
        <w:pStyle w:val="ListBullet2"/>
      </w:pPr>
      <w:r>
        <w:t>Correct document retrieval</w:t>
      </w:r>
    </w:p>
    <w:p>
      <w:pPr>
        <w:pStyle w:val="ListBullet2"/>
      </w:pPr>
      <w:r>
        <w:t>Correct chunk retrieval</w:t>
      </w:r>
    </w:p>
    <w:p>
      <w:r>
        <w:rPr>
          <w:b/>
        </w:rPr>
        <w:t>Generation Evaluation</w:t>
      </w:r>
    </w:p>
    <w:p>
      <w:pPr>
        <w:pStyle w:val="ListBullet2"/>
      </w:pPr>
      <w:r>
        <w:t>Answer relevancy</w:t>
      </w:r>
    </w:p>
    <w:p>
      <w:pPr>
        <w:pStyle w:val="ListBullet2"/>
      </w:pPr>
      <w:r>
        <w:t>Faithfulness</w:t>
      </w:r>
    </w:p>
    <w:p>
      <w:pPr>
        <w:pStyle w:val="ListBullet2"/>
      </w:pPr>
      <w:r>
        <w:t>Groundedness</w:t>
      </w:r>
    </w:p>
    <w:p>
      <w:pPr>
        <w:pStyle w:val="ListBullet2"/>
      </w:pPr>
      <w:r>
        <w:t>Hallucination</w:t>
      </w:r>
    </w:p>
    <w:p>
      <w:pPr>
        <w:pStyle w:val="ListBullet2"/>
      </w:pPr>
      <w:r>
        <w:t>Correctness</w:t>
      </w:r>
    </w:p>
    <w:p>
      <w:pPr>
        <w:pStyle w:val="Heading1"/>
      </w:pPr>
      <w:r>
        <w:t>5. Agentic AI Solution</w:t>
      </w:r>
    </w:p>
    <w:p>
      <w:pPr>
        <w:pStyle w:val="Heading2"/>
      </w:pPr>
      <w:r>
        <w:t>5.1 Business Scenario</w:t>
      </w:r>
    </w:p>
    <w:p>
      <w:r>
        <w:t>The organization will provide a Policy Service Agent capable of assisting a customer-service representative with policy inquiries. The agent can interpret the request, select authorized tools, execute APIs, observe results, determine subsequent actions, retrieve knowledge when needed, and return a final response.</w:t>
      </w:r>
    </w:p>
    <w:p>
      <w:pPr>
        <w:pStyle w:val="Heading2"/>
      </w:pPr>
      <w:r>
        <w:t>5.2 Functional Requirements</w:t>
      </w:r>
    </w:p>
    <w:p>
      <w:r>
        <w:rPr>
          <w:b/>
          <w:color w:val="5A5A5A"/>
        </w:rPr>
        <w:t>AGT-001 – Intent Interpretation</w:t>
      </w:r>
    </w:p>
    <w:p>
      <w:r>
        <w:t>The agent shall determine the user's intent from a natural-language request.</w:t>
      </w:r>
    </w:p>
    <w:p>
      <w:r>
        <w:rPr>
          <w:b/>
        </w:rPr>
        <w:t xml:space="preserve">Acceptance Criteria: </w:t>
      </w:r>
      <w:r>
        <w:t>Representative test prompts are mapped to the expected business intent.</w:t>
      </w:r>
    </w:p>
    <w:p>
      <w:r>
        <w:rPr>
          <w:b/>
          <w:color w:val="5A5A5A"/>
        </w:rPr>
        <w:t>AGT-002 – Tool Selection</w:t>
      </w:r>
    </w:p>
    <w:p>
      <w:r>
        <w:t>The agent shall determine the appropriate authorized tool or API required to satisfy the request.</w:t>
      </w:r>
    </w:p>
    <w:p>
      <w:r>
        <w:rPr>
          <w:b/>
        </w:rPr>
        <w:t xml:space="preserve">Acceptance Criteria: </w:t>
      </w:r>
      <w:r>
        <w:t>For each Golden Dataset scenario, the selected tool matches the expected tool when a tool is required.</w:t>
      </w:r>
    </w:p>
    <w:p>
      <w:r>
        <w:rPr>
          <w:b/>
          <w:color w:val="5A5A5A"/>
        </w:rPr>
        <w:t>AGT-003 – Policy Retrieval</w:t>
      </w:r>
    </w:p>
    <w:p>
      <w:r>
        <w:t>For policy-related inquiries requiring policy data, the agent shall invoke the approved Policy Search capability.</w:t>
      </w:r>
    </w:p>
    <w:p>
      <w:r>
        <w:rPr>
          <w:b/>
        </w:rPr>
        <w:t xml:space="preserve">Acceptance Criteria: </w:t>
      </w:r>
      <w:r>
        <w:t>The correct policy identifier is supplied and the returned policy data is used appropriately.</w:t>
      </w:r>
    </w:p>
    <w:p>
      <w:r>
        <w:rPr>
          <w:b/>
          <w:color w:val="5A5A5A"/>
        </w:rPr>
        <w:t>AGT-004 – Premium Retrieval</w:t>
      </w:r>
    </w:p>
    <w:p>
      <w:r>
        <w:t>When premium information is requested, the agent shall retrieve the current premium amount using the approved capability.</w:t>
      </w:r>
    </w:p>
    <w:p>
      <w:r>
        <w:rPr>
          <w:b/>
        </w:rPr>
        <w:t xml:space="preserve">Acceptance Criteria: </w:t>
      </w:r>
      <w:r>
        <w:t>The expected premium inquiry tool is invoked with valid parameters.</w:t>
      </w:r>
    </w:p>
    <w:p>
      <w:r>
        <w:rPr>
          <w:b/>
          <w:color w:val="5A5A5A"/>
        </w:rPr>
        <w:t>AGT-005 – Multi-Step Execution</w:t>
      </w:r>
    </w:p>
    <w:p>
      <w:r>
        <w:t>The agent shall support workflows requiring multiple dependent actions.</w:t>
      </w:r>
    </w:p>
    <w:p>
      <w:r>
        <w:rPr>
          <w:b/>
        </w:rPr>
        <w:t xml:space="preserve">Acceptance Criteria: </w:t>
      </w:r>
      <w:r>
        <w:t>The observed trajectory follows the required sequence and does not omit mandatory steps.</w:t>
      </w:r>
    </w:p>
    <w:p>
      <w:r>
        <w:rPr>
          <w:b/>
          <w:color w:val="5A5A5A"/>
        </w:rPr>
        <w:t>AGT-006 – Tool Parameter Accuracy</w:t>
      </w:r>
    </w:p>
    <w:p>
      <w:r>
        <w:t>The agent shall supply valid and contextually correct parameters when invoking tools.</w:t>
      </w:r>
    </w:p>
    <w:p>
      <w:r>
        <w:rPr>
          <w:b/>
        </w:rPr>
        <w:t xml:space="preserve">Acceptance Criteria: </w:t>
      </w:r>
      <w:r>
        <w:t>A request for policy A100 does not result in a tool call for a different policy identifier.</w:t>
      </w:r>
    </w:p>
    <w:p>
      <w:r>
        <w:rPr>
          <w:b/>
          <w:color w:val="5A5A5A"/>
        </w:rPr>
        <w:t>AGT-007 – Tool Response Interpretation</w:t>
      </w:r>
    </w:p>
    <w:p>
      <w:r>
        <w:t>The agent shall correctly interpret deterministic tool/API responses before selecting its next action.</w:t>
      </w:r>
    </w:p>
    <w:p>
      <w:r>
        <w:rPr>
          <w:b/>
        </w:rPr>
        <w:t xml:space="preserve">Acceptance Criteria: </w:t>
      </w:r>
      <w:r>
        <w:t>Subsequent behavior is consistent with the actual tool result.</w:t>
      </w:r>
    </w:p>
    <w:p>
      <w:r>
        <w:rPr>
          <w:b/>
          <w:color w:val="5A5A5A"/>
        </w:rPr>
        <w:t>AGT-008 – Failure Handling</w:t>
      </w:r>
    </w:p>
    <w:p>
      <w:r>
        <w:t>If a required tool or API fails, the agent shall not fabricate a successful result.</w:t>
      </w:r>
    </w:p>
    <w:p>
      <w:r>
        <w:rPr>
          <w:b/>
        </w:rPr>
        <w:t xml:space="preserve">Acceptance Criteria: </w:t>
      </w:r>
      <w:r>
        <w:t>A simulated tool failure produces an appropriate failure/recovery response rather than a false success.</w:t>
      </w:r>
    </w:p>
    <w:p>
      <w:r>
        <w:rPr>
          <w:b/>
          <w:color w:val="5A5A5A"/>
        </w:rPr>
        <w:t>AGT-009 – Human Approval</w:t>
      </w:r>
    </w:p>
    <w:p>
      <w:r>
        <w:t>High-risk actions designated by policy shall require human approval before execution.</w:t>
      </w:r>
    </w:p>
    <w:p>
      <w:r>
        <w:rPr>
          <w:b/>
        </w:rPr>
        <w:t xml:space="preserve">Acceptance Criteria: </w:t>
      </w:r>
      <w:r>
        <w:t>The protected action is not executed until an approval event is recorded.</w:t>
      </w:r>
    </w:p>
    <w:p>
      <w:r>
        <w:rPr>
          <w:b/>
          <w:color w:val="5A5A5A"/>
        </w:rPr>
        <w:t>AGT-010 – Restricted Actions</w:t>
      </w:r>
    </w:p>
    <w:p>
      <w:r>
        <w:t>The agent shall not execute tools or actions outside its authorized toolset.</w:t>
      </w:r>
    </w:p>
    <w:p>
      <w:r>
        <w:rPr>
          <w:b/>
        </w:rPr>
        <w:t xml:space="preserve">Acceptance Criteria: </w:t>
      </w:r>
      <w:r>
        <w:t>Adversarial or out-of-scope prompts do not cause invocation of unauthorized tools.</w:t>
      </w:r>
    </w:p>
    <w:p>
      <w:r>
        <w:rPr>
          <w:b/>
          <w:color w:val="5A5A5A"/>
        </w:rPr>
        <w:t>AGT-011 – RAG Usage</w:t>
      </w:r>
    </w:p>
    <w:p>
      <w:r>
        <w:t>When approved policy documentation is required, the agent may retrieve relevant information from the approved RAG knowledge base.</w:t>
      </w:r>
    </w:p>
    <w:p>
      <w:r>
        <w:rPr>
          <w:b/>
        </w:rPr>
        <w:t xml:space="preserve">Acceptance Criteria: </w:t>
      </w:r>
      <w:r>
        <w:t>Retrieved knowledge is relevant and the response remains grounded in the approved context.</w:t>
      </w:r>
    </w:p>
    <w:p>
      <w:r>
        <w:rPr>
          <w:b/>
          <w:color w:val="5A5A5A"/>
        </w:rPr>
        <w:t>AGT-012 – Execution Traceability</w:t>
      </w:r>
    </w:p>
    <w:p>
      <w:r>
        <w:t>The system shall record sufficient execution information to reconstruct the agent workflow.</w:t>
      </w:r>
    </w:p>
    <w:p>
      <w:r>
        <w:rPr>
          <w:b/>
        </w:rPr>
        <w:t xml:space="preserve">Acceptance Criteria: </w:t>
      </w:r>
      <w:r>
        <w:t>SQA can review tool calls, inputs, outputs, errors, approvals, and final response for an evaluated execution.</w:t>
      </w:r>
    </w:p>
    <w:p>
      <w:pPr>
        <w:pStyle w:val="Heading2"/>
      </w:pPr>
      <w:r>
        <w:t>5.3 Evaluation Requirements</w:t>
      </w:r>
    </w:p>
    <w:p>
      <w:r>
        <w:rPr>
          <w:b/>
        </w:rPr>
        <w:t>Deterministic Validation</w:t>
      </w:r>
    </w:p>
    <w:p>
      <w:pPr>
        <w:pStyle w:val="ListBullet2"/>
      </w:pPr>
      <w:r>
        <w:t>Correct API/tool called</w:t>
      </w:r>
    </w:p>
    <w:p>
      <w:pPr>
        <w:pStyle w:val="ListBullet2"/>
      </w:pPr>
      <w:r>
        <w:t>Correct policy identifier</w:t>
      </w:r>
    </w:p>
    <w:p>
      <w:pPr>
        <w:pStyle w:val="ListBullet2"/>
      </w:pPr>
      <w:r>
        <w:t>Correct parameters</w:t>
      </w:r>
    </w:p>
    <w:p>
      <w:pPr>
        <w:pStyle w:val="ListBullet2"/>
      </w:pPr>
      <w:r>
        <w:t>HTTP/status and schema validation</w:t>
      </w:r>
    </w:p>
    <w:p>
      <w:pPr>
        <w:pStyle w:val="ListBullet2"/>
      </w:pPr>
      <w:r>
        <w:t>Required approval obtained</w:t>
      </w:r>
    </w:p>
    <w:p>
      <w:pPr>
        <w:pStyle w:val="ListBullet2"/>
      </w:pPr>
      <w:r>
        <w:t>Correct tool sequence</w:t>
      </w:r>
    </w:p>
    <w:p>
      <w:pPr>
        <w:pStyle w:val="ListBullet2"/>
      </w:pPr>
      <w:r>
        <w:t>Restricted tool not invoked</w:t>
      </w:r>
    </w:p>
    <w:p>
      <w:r>
        <w:rPr>
          <w:b/>
        </w:rPr>
        <w:t>AI / Non-Deterministic Evaluation</w:t>
      </w:r>
    </w:p>
    <w:p>
      <w:pPr>
        <w:pStyle w:val="ListBullet2"/>
      </w:pPr>
      <w:r>
        <w:t>Task completion</w:t>
      </w:r>
    </w:p>
    <w:p>
      <w:pPr>
        <w:pStyle w:val="ListBullet2"/>
      </w:pPr>
      <w:r>
        <w:t>Tool selection correctness</w:t>
      </w:r>
    </w:p>
    <w:p>
      <w:pPr>
        <w:pStyle w:val="ListBullet2"/>
      </w:pPr>
      <w:r>
        <w:t>Tool-call accuracy</w:t>
      </w:r>
    </w:p>
    <w:p>
      <w:pPr>
        <w:pStyle w:val="ListBullet2"/>
      </w:pPr>
      <w:r>
        <w:t>Trajectory quality</w:t>
      </w:r>
    </w:p>
    <w:p>
      <w:pPr>
        <w:pStyle w:val="ListBullet2"/>
      </w:pPr>
      <w:r>
        <w:t>Answer relevancy</w:t>
      </w:r>
    </w:p>
    <w:p>
      <w:pPr>
        <w:pStyle w:val="ListBullet2"/>
      </w:pPr>
      <w:r>
        <w:t>Groundedness</w:t>
      </w:r>
    </w:p>
    <w:p>
      <w:pPr>
        <w:pStyle w:val="ListBullet2"/>
      </w:pPr>
      <w:r>
        <w:t>Hallucination</w:t>
      </w:r>
    </w:p>
    <w:p>
      <w:pPr>
        <w:pStyle w:val="ListBullet2"/>
      </w:pPr>
      <w:r>
        <w:t>Instruction adherence</w:t>
      </w:r>
    </w:p>
    <w:p>
      <w:pPr>
        <w:pStyle w:val="Heading1"/>
      </w:pPr>
      <w:r>
        <w:t>6. SQA Evaluation Perspective</w:t>
      </w:r>
    </w:p>
    <w:p>
      <w:r>
        <w:t>The three solution patterns increase the scope of evaluation progressively. RAG introduces retrieval and grounded generation. Chatbot + RAG adds conversational context and memory. Agentic AI adds autonomous tool selection, execution trajectory, state, approvals, authorization boundaries, and task completion.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Quality Area</w:t>
            </w:r>
          </w:p>
        </w:tc>
        <w:tc>
          <w:tcPr>
            <w:tcW w:type="dxa" w:w="2520"/>
          </w:tcPr>
          <w:p>
            <w:r>
              <w:rPr>
                <w:b/>
              </w:rPr>
              <w:t>RAG-Only</w:t>
            </w:r>
          </w:p>
        </w:tc>
        <w:tc>
          <w:tcPr>
            <w:tcW w:type="dxa" w:w="2520"/>
          </w:tcPr>
          <w:p>
            <w:r>
              <w:rPr>
                <w:b/>
              </w:rPr>
              <w:t>Chatbot + RAG</w:t>
            </w:r>
          </w:p>
        </w:tc>
        <w:tc>
          <w:tcPr>
            <w:tcW w:type="dxa" w:w="2520"/>
          </w:tcPr>
          <w:p>
            <w:r>
              <w:rPr>
                <w:b/>
              </w:rPr>
              <w:t>Agentic AI</w:t>
            </w:r>
          </w:p>
        </w:tc>
      </w:tr>
      <w:tr>
        <w:tc>
          <w:tcPr>
            <w:tcW w:type="dxa" w:w="2520"/>
          </w:tcPr>
          <w:p>
            <w:r>
              <w:t>Retrieval / Grounding</w:t>
            </w:r>
          </w:p>
        </w:tc>
        <w:tc>
          <w:tcPr>
            <w:tcW w:type="dxa" w:w="2520"/>
          </w:tcPr>
          <w:p>
            <w:r>
              <w:t>Yes</w:t>
            </w:r>
          </w:p>
        </w:tc>
        <w:tc>
          <w:tcPr>
            <w:tcW w:type="dxa" w:w="2520"/>
          </w:tcPr>
          <w:p>
            <w:r>
              <w:t>Yes</w:t>
            </w:r>
          </w:p>
        </w:tc>
        <w:tc>
          <w:tcPr>
            <w:tcW w:type="dxa" w:w="2520"/>
          </w:tcPr>
          <w:p>
            <w:r>
              <w:t>When RAG is used</w:t>
            </w:r>
          </w:p>
        </w:tc>
      </w:tr>
      <w:tr>
        <w:tc>
          <w:tcPr>
            <w:tcW w:type="dxa" w:w="2520"/>
          </w:tcPr>
          <w:p>
            <w:r>
              <w:t>Conversation / Memory</w:t>
            </w:r>
          </w:p>
        </w:tc>
        <w:tc>
          <w:tcPr>
            <w:tcW w:type="dxa" w:w="2520"/>
          </w:tcPr>
          <w:p>
            <w:r>
              <w:t>No</w:t>
            </w:r>
          </w:p>
        </w:tc>
        <w:tc>
          <w:tcPr>
            <w:tcW w:type="dxa" w:w="2520"/>
          </w:tcPr>
          <w:p>
            <w:r>
              <w:t>Yes</w:t>
            </w:r>
          </w:p>
        </w:tc>
        <w:tc>
          <w:tcPr>
            <w:tcW w:type="dxa" w:w="2520"/>
          </w:tcPr>
          <w:p>
            <w:r>
              <w:t>Potentially</w:t>
            </w:r>
          </w:p>
        </w:tc>
      </w:tr>
      <w:tr>
        <w:tc>
          <w:tcPr>
            <w:tcW w:type="dxa" w:w="2520"/>
          </w:tcPr>
          <w:p>
            <w:r>
              <w:t>Tool / API Calls</w:t>
            </w:r>
          </w:p>
        </w:tc>
        <w:tc>
          <w:tcPr>
            <w:tcW w:type="dxa" w:w="2520"/>
          </w:tcPr>
          <w:p>
            <w:r>
              <w:t>No</w:t>
            </w:r>
          </w:p>
        </w:tc>
        <w:tc>
          <w:tcPr>
            <w:tcW w:type="dxa" w:w="2520"/>
          </w:tcPr>
          <w:p>
            <w:r>
              <w:t>Limited / optional</w:t>
            </w:r>
          </w:p>
        </w:tc>
        <w:tc>
          <w:tcPr>
            <w:tcW w:type="dxa" w:w="2520"/>
          </w:tcPr>
          <w:p>
            <w:r>
              <w:t>Core</w:t>
            </w:r>
          </w:p>
        </w:tc>
      </w:tr>
      <w:tr>
        <w:tc>
          <w:tcPr>
            <w:tcW w:type="dxa" w:w="2520"/>
          </w:tcPr>
          <w:p>
            <w:r>
              <w:t>Workflow / Trajectory</w:t>
            </w:r>
          </w:p>
        </w:tc>
        <w:tc>
          <w:tcPr>
            <w:tcW w:type="dxa" w:w="2520"/>
          </w:tcPr>
          <w:p>
            <w:r>
              <w:t>No</w:t>
            </w:r>
          </w:p>
        </w:tc>
        <w:tc>
          <w:tcPr>
            <w:tcW w:type="dxa" w:w="2520"/>
          </w:tcPr>
          <w:p>
            <w:r>
              <w:t>Limited</w:t>
            </w:r>
          </w:p>
        </w:tc>
        <w:tc>
          <w:tcPr>
            <w:tcW w:type="dxa" w:w="2520"/>
          </w:tcPr>
          <w:p>
            <w:r>
              <w:t>Core</w:t>
            </w:r>
          </w:p>
        </w:tc>
      </w:tr>
      <w:tr>
        <w:tc>
          <w:tcPr>
            <w:tcW w:type="dxa" w:w="2520"/>
          </w:tcPr>
          <w:p>
            <w:r>
              <w:t>Human Approval</w:t>
            </w:r>
          </w:p>
        </w:tc>
        <w:tc>
          <w:tcPr>
            <w:tcW w:type="dxa" w:w="2520"/>
          </w:tcPr>
          <w:p>
            <w:r>
              <w:t>No</w:t>
            </w:r>
          </w:p>
        </w:tc>
        <w:tc>
          <w:tcPr>
            <w:tcW w:type="dxa" w:w="2520"/>
          </w:tcPr>
          <w:p>
            <w:r>
              <w:t>Potentially</w:t>
            </w:r>
          </w:p>
        </w:tc>
        <w:tc>
          <w:tcPr>
            <w:tcW w:type="dxa" w:w="2520"/>
          </w:tcPr>
          <w:p>
            <w:r>
              <w:t>When required</w:t>
            </w:r>
          </w:p>
        </w:tc>
      </w:tr>
      <w:tr>
        <w:tc>
          <w:tcPr>
            <w:tcW w:type="dxa" w:w="2520"/>
          </w:tcPr>
          <w:p>
            <w:r>
              <w:t>Deterministic Assertions</w:t>
            </w:r>
          </w:p>
        </w:tc>
        <w:tc>
          <w:tcPr>
            <w:tcW w:type="dxa" w:w="2520"/>
          </w:tcPr>
          <w:p>
            <w:r>
              <w:t>Yes</w:t>
            </w:r>
          </w:p>
        </w:tc>
        <w:tc>
          <w:tcPr>
            <w:tcW w:type="dxa" w:w="2520"/>
          </w:tcPr>
          <w:p>
            <w:r>
              <w:t>Yes</w:t>
            </w:r>
          </w:p>
        </w:tc>
        <w:tc>
          <w:tcPr>
            <w:tcW w:type="dxa" w:w="2520"/>
          </w:tcPr>
          <w:p>
            <w:r>
              <w:t>Yes</w:t>
            </w:r>
          </w:p>
        </w:tc>
      </w:tr>
      <w:tr>
        <w:tc>
          <w:tcPr>
            <w:tcW w:type="dxa" w:w="2520"/>
          </w:tcPr>
          <w:p>
            <w:r>
              <w:t>Non-Deterministic Evals</w:t>
            </w:r>
          </w:p>
        </w:tc>
        <w:tc>
          <w:tcPr>
            <w:tcW w:type="dxa" w:w="2520"/>
          </w:tcPr>
          <w:p>
            <w:r>
              <w:t>Yes</w:t>
            </w:r>
          </w:p>
        </w:tc>
        <w:tc>
          <w:tcPr>
            <w:tcW w:type="dxa" w:w="2520"/>
          </w:tcPr>
          <w:p>
            <w:r>
              <w:t>Yes</w:t>
            </w:r>
          </w:p>
        </w:tc>
        <w:tc>
          <w:tcPr>
            <w:tcW w:type="dxa" w:w="2520"/>
          </w:tcPr>
          <w:p>
            <w:r>
              <w:t>Yes</w:t>
            </w:r>
          </w:p>
        </w:tc>
      </w:tr>
    </w:tbl>
    <w:p>
      <w:pPr>
        <w:pStyle w:val="Heading1"/>
      </w:pPr>
      <w:r>
        <w:t>7. Requirements-to-Evaluation Traceability</w:t>
      </w:r>
    </w:p>
    <w:p>
      <w:r>
        <w:t>Each requirement ID in this document should be referenced by one or more evaluation scenarios in the companion Excel workbook. The workbook can then contain the Golden Dataset, expected deterministic outcomes, AI evaluation metrics, thresholds, actual scores, and pass/fail results used during the LangSmith and DeepEval assessment.</w:t>
      </w:r>
    </w:p>
    <w:p>
      <w:pPr>
        <w:pStyle w:val="ListBullet"/>
      </w:pPr>
      <w:r>
        <w:t>Word: defines what the AI solution must do.</w:t>
      </w:r>
    </w:p>
    <w:p>
      <w:pPr>
        <w:pStyle w:val="ListBullet"/>
      </w:pPr>
      <w:r>
        <w:t>Excel: defines repeatable scenarios and expected outcomes.</w:t>
      </w:r>
    </w:p>
    <w:p>
      <w:pPr>
        <w:pStyle w:val="ListBullet"/>
      </w:pPr>
      <w:r>
        <w:t>Evaluation tooling: executes or scores the scenarios and captures evidence.</w:t>
      </w:r>
    </w:p>
    <w:p>
      <w:pPr>
        <w:pStyle w:val="ListBullet"/>
      </w:pPr>
      <w:r>
        <w:t>SQA reporting: summarizes quality, risk, failures, and regression results by version.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 Solution Requirements | Sample POC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A078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3737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