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</w:pPr>
      <w:r>
        <w:rPr>
          <w:rFonts w:ascii="Malgun Gothic" w:hAnsi="Malgun Gothic" w:eastAsia="Malgun Gothic"/>
          <w:b/>
          <w:i w:val="0"/>
          <w:color w:val="2E74B5"/>
          <w:sz w:val="18"/>
        </w:rPr>
        <w:t>MODEL &amp; DATA BRIEF</w:t>
      </w:r>
    </w:p>
    <w:p>
      <w:pPr>
        <w:spacing w:before="0" w:after="80"/>
      </w:pPr>
      <w:r>
        <w:rPr>
          <w:rFonts w:ascii="Malgun Gothic" w:hAnsi="Malgun Gothic" w:eastAsia="Malgun Gothic"/>
          <w:b/>
          <w:i w:val="0"/>
          <w:color w:val="0B2545"/>
          <w:sz w:val="40"/>
        </w:rPr>
        <w:t>제구 성공 확률 예측: 인사이트 및 성능 요약</w:t>
      </w:r>
    </w:p>
    <w:p>
      <w:pPr>
        <w:spacing w:before="0" w:after="100"/>
      </w:pPr>
      <w:r>
        <w:rPr>
          <w:rFonts w:ascii="Malgun Gothic" w:hAnsi="Malgun Gothic" w:eastAsia="Malgun Gothic"/>
          <w:b w:val="0"/>
          <w:i w:val="0"/>
          <w:color w:val="667085"/>
          <w:sz w:val="20"/>
        </w:rPr>
        <w:t>EDA · 파생 피처 · Trackman · 시계열 검증을 한눈에 정리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4F6F9"/>
          <w:left w:val="single" w:sz="0" w:space="0" w:color="F4F6F9"/>
          <w:bottom w:val="single" w:sz="0" w:space="0" w:color="F4F6F9"/>
          <w:right w:val="single" w:sz="0" w:space="0" w:color="F4F6F9"/>
          <w:insideH w:val="single" w:sz="0" w:space="0" w:color="F4F6F9"/>
          <w:insideV w:val="single" w:sz="0" w:space="0" w:color="F4F6F9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20" w:after="20" w:line="269" w:lineRule="auto"/>
            </w:pPr>
            <w:r>
              <w:rPr>
                <w:rFonts w:ascii="Malgun Gothic" w:hAnsi="Malgun Gothic" w:eastAsia="Malgun Gothic"/>
                <w:b/>
                <w:i w:val="0"/>
                <w:color w:val="1F4D78"/>
                <w:sz w:val="19"/>
              </w:rPr>
              <w:t xml:space="preserve">핵심 판단  </w:t>
            </w: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9"/>
              </w:rPr>
              <w:t>병목은 모델 용량보다 연도별 기준선 이동, F의 reverse 변화, 누적률 과신과 Trackman 체계 변화다.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t>1. 데이터에서 확인한 핵심 인사이트</w:t>
      </w:r>
    </w:p>
    <w:p>
      <w:pPr>
        <w:pStyle w:val="ListNumber"/>
        <w:keepLines/>
        <w:numPr>
          <w:ilvl w:val="0"/>
          <w:numId w:val="10"/>
        </w:numPr>
      </w:pPr>
      <w:r>
        <w:rPr>
          <w:rFonts w:ascii="Malgun Gothic" w:hAnsi="Malgun Gothic" w:eastAsia="Malgun Gothic"/>
          <w:b/>
          <w:i w:val="0"/>
          <w:color w:val="1F4D78"/>
          <w:sz w:val="18"/>
        </w:rPr>
        <w:t xml:space="preserve">타깃 drift — </w:t>
      </w:r>
      <w:r>
        <w:rPr>
          <w:rFonts w:ascii="Malgun Gothic" w:hAnsi="Malgun Gothic" w:eastAsia="Malgun Gothic"/>
          <w:b w:val="0"/>
          <w:i w:val="0"/>
          <w:color w:val="222222"/>
          <w:sz w:val="18"/>
        </w:rPr>
        <w:t>성공률이 2019년 56.47%에서 2024년 48.61%로 7.86%p 하락했다. 연도 순방향 검증과 최근 가중이 필요하다.</w:t>
      </w:r>
    </w:p>
    <w:p>
      <w:pPr>
        <w:pStyle w:val="ListNumber"/>
        <w:keepLines/>
        <w:numPr>
          <w:ilvl w:val="0"/>
          <w:numId w:val="10"/>
        </w:numPr>
      </w:pPr>
      <w:r>
        <w:rPr>
          <w:rFonts w:ascii="Malgun Gothic" w:hAnsi="Malgun Gothic" w:eastAsia="Malgun Gothic"/>
          <w:b/>
          <w:i w:val="0"/>
          <w:color w:val="1F4D78"/>
          <w:sz w:val="18"/>
        </w:rPr>
        <w:t xml:space="preserve">F 구간 단절 — </w:t>
      </w:r>
      <w:r>
        <w:rPr>
          <w:rFonts w:ascii="Malgun Gothic" w:hAnsi="Malgun Gothic" w:eastAsia="Malgun Gothic"/>
          <w:b w:val="0"/>
          <w:i w:val="0"/>
          <w:color w:val="222222"/>
          <w:sz w:val="18"/>
        </w:rPr>
        <w:t>F 성공률은 2022년 70.87%에서 2023년 47.29%로 급락했고 reverse는 4.82%에서 29.96%로 증가했다.</w:t>
      </w:r>
    </w:p>
    <w:p>
      <w:pPr>
        <w:pStyle w:val="ListNumber"/>
        <w:keepLines/>
        <w:numPr>
          <w:ilvl w:val="0"/>
          <w:numId w:val="10"/>
        </w:numPr>
      </w:pPr>
      <w:r>
        <w:rPr>
          <w:rFonts w:ascii="Malgun Gothic" w:hAnsi="Malgun Gothic" w:eastAsia="Malgun Gothic"/>
          <w:b/>
          <w:i w:val="0"/>
          <w:color w:val="1F4D78"/>
          <w:sz w:val="18"/>
        </w:rPr>
        <w:t xml:space="preserve">reverse 반복성 — </w:t>
      </w:r>
      <w:r>
        <w:rPr>
          <w:rFonts w:ascii="Malgun Gothic" w:hAnsi="Malgun Gothic" w:eastAsia="Malgun Gothic"/>
          <w:b w:val="0"/>
          <w:i w:val="0"/>
          <w:color w:val="222222"/>
          <w:sz w:val="18"/>
        </w:rPr>
        <w:t>누적 reverse율 AUC 0.5733은 누적 success율 0.5488보다 높아 별도 보조 위험 점수로 유효하다.</w:t>
      </w:r>
    </w:p>
    <w:p>
      <w:pPr>
        <w:pStyle w:val="ListNumber"/>
        <w:keepLines/>
        <w:numPr>
          <w:ilvl w:val="0"/>
          <w:numId w:val="10"/>
        </w:numPr>
      </w:pPr>
      <w:r>
        <w:rPr>
          <w:rFonts w:ascii="Malgun Gothic" w:hAnsi="Malgun Gothic" w:eastAsia="Malgun Gothic"/>
          <w:b/>
          <w:i w:val="0"/>
          <w:color w:val="1F4D78"/>
          <w:sz w:val="18"/>
        </w:rPr>
        <w:t xml:space="preserve">누적률 신뢰도 — </w:t>
      </w:r>
      <w:r>
        <w:rPr>
          <w:rFonts w:ascii="Malgun Gothic" w:hAnsi="Malgun Gothic" w:eastAsia="Malgun Gothic"/>
          <w:b w:val="0"/>
          <w:i w:val="0"/>
          <w:color w:val="222222"/>
          <w:sz w:val="18"/>
        </w:rPr>
        <w:t>2024 누적 성공률은 실제보다 2.53%p 높다. 표본 수 기반 smoothing 200이 가장 좋았다.</w:t>
      </w:r>
    </w:p>
    <w:p>
      <w:pPr>
        <w:pStyle w:val="ListNumber"/>
        <w:keepLines/>
        <w:numPr>
          <w:ilvl w:val="0"/>
          <w:numId w:val="10"/>
        </w:numPr>
      </w:pPr>
      <w:r>
        <w:rPr>
          <w:rFonts w:ascii="Malgun Gothic" w:hAnsi="Malgun Gothic" w:eastAsia="Malgun Gothic"/>
          <w:b/>
          <w:i w:val="0"/>
          <w:color w:val="1F4D78"/>
          <w:sz w:val="18"/>
        </w:rPr>
        <w:t xml:space="preserve">Trackman 체계 변화 — </w:t>
      </w:r>
      <w:r>
        <w:rPr>
          <w:rFonts w:ascii="Malgun Gothic" w:hAnsi="Malgun Gothic" w:eastAsia="Malgun Gothic"/>
          <w:b w:val="0"/>
          <w:i w:val="0"/>
          <w:color w:val="222222"/>
          <w:sz w:val="18"/>
        </w:rPr>
        <w:t>동일 투수 145명에서도 2021→2022 extension -0.148, fastball -12.08%p가 나타나 시즌 정규화가 필요하다.</w:t>
      </w:r>
    </w:p>
    <w:p>
      <w:pPr>
        <w:pStyle w:val="Heading1"/>
      </w:pPr>
      <w:r>
        <w:t>2. 파생 피처 판단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1380"/>
        <w:gridCol w:w="4020"/>
        <w:gridCol w:w="3960"/>
      </w:tblGrid>
      <w:tr>
        <w:trPr>
          <w:tblHeader w:val="true"/>
        </w:trPr>
        <w:tc>
          <w:tcPr>
            <w:tcW w:type="dxa" w:w="13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B2545"/>
                <w:sz w:val="17"/>
              </w:rPr>
              <w:t>판단</w:t>
            </w:r>
          </w:p>
        </w:tc>
        <w:tc>
          <w:tcPr>
            <w:tcW w:type="dxa" w:w="40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B2545"/>
                <w:sz w:val="17"/>
              </w:rPr>
              <w:t>피처/방법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B2545"/>
                <w:sz w:val="17"/>
              </w:rPr>
              <w:t>근거</w:t>
            </w:r>
          </w:p>
        </w:tc>
      </w:tr>
      <w:tr>
        <w:tc>
          <w:tcPr>
            <w:tcW w:type="dxa" w:w="1380"/>
            <w:shd w:fill="E9F4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222222"/>
                <w:sz w:val="16"/>
              </w:rPr>
              <w:t>채택</w:t>
            </w:r>
          </w:p>
        </w:tc>
        <w:tc>
          <w:tcPr>
            <w:tcW w:type="dxa" w:w="4020"/>
            <w:shd w:fill="E9F4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표본 수 기반 smoothing·reliability</w:t>
            </w:r>
          </w:p>
        </w:tc>
        <w:tc>
          <w:tcPr>
            <w:tcW w:type="dxa" w:w="3960"/>
            <w:shd w:fill="E9F4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V1 대비 +13.42 BSS</w:t>
            </w:r>
          </w:p>
        </w:tc>
      </w:tr>
      <w:tr>
        <w:tc>
          <w:tcPr>
            <w:tcW w:type="dxa" w:w="1380"/>
            <w:shd w:fill="E9F4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222222"/>
                <w:sz w:val="16"/>
              </w:rPr>
              <w:t>채택</w:t>
            </w:r>
          </w:p>
        </w:tc>
        <w:tc>
          <w:tcPr>
            <w:tcW w:type="dxa" w:w="4020"/>
            <w:shd w:fill="E9F4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최근 1·3·5경기 delta·결측 flag</w:t>
            </w:r>
          </w:p>
        </w:tc>
        <w:tc>
          <w:tcPr>
            <w:tcW w:type="dxa" w:w="3960"/>
            <w:shd w:fill="E9F4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비선형 momentum·cold-start 표현</w:t>
            </w:r>
          </w:p>
        </w:tc>
      </w:tr>
      <w:tr>
        <w:tc>
          <w:tcPr>
            <w:tcW w:type="dxa" w:w="1380"/>
            <w:shd w:fill="FFF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222222"/>
                <w:sz w:val="16"/>
              </w:rPr>
              <w:t>제한 채택</w:t>
            </w:r>
          </w:p>
        </w:tc>
        <w:tc>
          <w:tcPr>
            <w:tcW w:type="dxa" w:w="4020"/>
            <w:shd w:fill="FFF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strict TM500 compact/latest</w:t>
            </w:r>
          </w:p>
        </w:tc>
        <w:tc>
          <w:tcPr>
            <w:tcW w:type="dxa" w:w="3960"/>
            <w:shd w:fill="FFF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전체 Trackman 신호 대부분 유지</w:t>
            </w:r>
          </w:p>
        </w:tc>
      </w:tr>
      <w:tr>
        <w:tc>
          <w:tcPr>
            <w:tcW w:type="dxa" w:w="1380"/>
            <w:shd w:fill="FDEC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222222"/>
                <w:sz w:val="16"/>
              </w:rPr>
              <w:t>제외</w:t>
            </w:r>
          </w:p>
        </w:tc>
        <w:tc>
          <w:tcPr>
            <w:tcW w:type="dxa" w:w="4020"/>
            <w:shd w:fill="FDEC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대규모 temporal target encoding</w:t>
            </w:r>
          </w:p>
        </w:tc>
        <w:tc>
          <w:tcPr>
            <w:tcW w:type="dxa" w:w="3960"/>
            <w:shd w:fill="FDEC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최근 drift에 과적합</w:t>
            </w:r>
          </w:p>
        </w:tc>
      </w:tr>
    </w:tbl>
    <w:p>
      <w:pPr>
        <w:spacing w:before="60" w:after="0"/>
      </w:pPr>
      <w:r>
        <w:rPr>
          <w:rFonts w:ascii="Malgun Gothic" w:hAnsi="Malgun Gothic" w:eastAsia="Malgun Gothic"/>
          <w:b/>
          <w:i w:val="0"/>
          <w:color w:val="2E74B5"/>
          <w:sz w:val="17"/>
        </w:rPr>
        <w:t xml:space="preserve">해석 포인트  </w:t>
      </w:r>
      <w:r>
        <w:rPr>
          <w:rFonts w:ascii="Malgun Gothic" w:hAnsi="Malgun Gothic" w:eastAsia="Malgun Gothic"/>
          <w:b w:val="0"/>
          <w:i w:val="0"/>
          <w:color w:val="667085"/>
          <w:sz w:val="17"/>
        </w:rPr>
        <w:t>V2 row-all은 747.18, 선별 smoothing 200은 758.92였다. ‘많이’보다 ‘신뢰도 있게’가 효과적이다.</w:t>
      </w:r>
    </w:p>
    <w:p>
      <w:r>
        <w:br w:type="page"/>
      </w:r>
    </w:p>
    <w:p>
      <w:pPr>
        <w:spacing w:before="0" w:after="0"/>
      </w:pPr>
      <w:r>
        <w:rPr>
          <w:rFonts w:ascii="Malgun Gothic" w:hAnsi="Malgun Gothic" w:eastAsia="Malgun Gothic"/>
          <w:b/>
          <w:i w:val="0"/>
          <w:color w:val="2E74B5"/>
          <w:sz w:val="18"/>
        </w:rPr>
        <w:t>PERFORMANCE &amp; NEXT MOVE</w:t>
      </w:r>
    </w:p>
    <w:p>
      <w:pPr>
        <w:pStyle w:val="Heading1"/>
      </w:pPr>
      <w:r>
        <w:t>성능 조합 및 다음 의사결정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8EEF5"/>
          <w:left w:val="single" w:sz="0" w:space="0" w:color="E8EEF5"/>
          <w:bottom w:val="single" w:sz="0" w:space="0" w:color="E8EEF5"/>
          <w:right w:val="single" w:sz="0" w:space="0" w:color="E8EEF5"/>
          <w:insideH w:val="single" w:sz="0" w:space="0" w:color="E8EEF5"/>
          <w:insideV w:val="single" w:sz="0" w:space="0" w:color="E8EEF5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20" w:after="20" w:line="269" w:lineRule="auto"/>
            </w:pPr>
            <w:r>
              <w:rPr>
                <w:rFonts w:ascii="Malgun Gothic" w:hAnsi="Malgun Gothic" w:eastAsia="Malgun Gothic"/>
                <w:b/>
                <w:i w:val="0"/>
                <w:color w:val="1F4D78"/>
                <w:sz w:val="19"/>
              </w:rPr>
              <w:t xml:space="preserve">현재 최고  </w:t>
            </w: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9"/>
              </w:rPr>
              <w:t>Public LB는 XGBoost V1 873.0751. 내부 2024 검증은 V1 XGB·Cat OOF 앙상블+logit 보정 789.67, 단일 모델은 V2R200+strict TM500 769.69가 최고다.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t>3. 2024 검증 성능 조합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4200"/>
        <w:gridCol w:w="1050"/>
        <w:gridCol w:w="1150"/>
        <w:gridCol w:w="2960"/>
      </w:tblGrid>
      <w:tr>
        <w:trPr>
          <w:tblHeader w:val="true"/>
        </w:trPr>
        <w:tc>
          <w:tcPr>
            <w:tcW w:type="dxa" w:w="4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B2545"/>
                <w:sz w:val="17"/>
              </w:rPr>
              <w:t>조합</w:t>
            </w:r>
          </w:p>
        </w:tc>
        <w:tc>
          <w:tcPr>
            <w:tcW w:type="dxa" w:w="1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B2545"/>
                <w:sz w:val="17"/>
              </w:rPr>
              <w:t>BSS</w:t>
            </w:r>
          </w:p>
        </w:tc>
        <w:tc>
          <w:tcPr>
            <w:tcW w:type="dxa" w:w="11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B2545"/>
                <w:sz w:val="17"/>
              </w:rPr>
              <w:t>변화</w:t>
            </w:r>
          </w:p>
        </w:tc>
        <w:tc>
          <w:tcPr>
            <w:tcW w:type="dxa" w:w="2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B2545"/>
                <w:sz w:val="17"/>
              </w:rPr>
              <w:t>판단</w:t>
            </w:r>
          </w:p>
        </w:tc>
      </w:tr>
      <w:t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222222"/>
                <w:sz w:val="16"/>
              </w:rPr>
              <w:t>XGBoost V1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745.50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기준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Public LB 873.075</w:t>
            </w:r>
          </w:p>
        </w:tc>
      </w:tr>
      <w:tr>
        <w:tc>
          <w:tcPr>
            <w:tcW w:type="dxa" w:w="4200"/>
            <w:shd w:fill="E9F4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222222"/>
                <w:sz w:val="16"/>
              </w:rPr>
              <w:t>V2 row selected, smooth 200</w:t>
            </w:r>
          </w:p>
        </w:tc>
        <w:tc>
          <w:tcPr>
            <w:tcW w:type="dxa" w:w="1050"/>
            <w:shd w:fill="E9F4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758.92</w:t>
            </w:r>
          </w:p>
        </w:tc>
        <w:tc>
          <w:tcPr>
            <w:tcW w:type="dxa" w:w="1150"/>
            <w:shd w:fill="E9F4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+13.42</w:t>
            </w:r>
          </w:p>
        </w:tc>
        <w:tc>
          <w:tcPr>
            <w:tcW w:type="dxa" w:w="2960"/>
            <w:shd w:fill="E9F4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신뢰도 피처 채택</w:t>
            </w:r>
          </w:p>
        </w:tc>
      </w:tr>
      <w:tr>
        <w:tc>
          <w:tcPr>
            <w:tcW w:type="dxa" w:w="4200"/>
            <w:shd w:fill="E9F4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222222"/>
                <w:sz w:val="16"/>
              </w:rPr>
              <w:t>V2R200 + strict TM500</w:t>
            </w:r>
          </w:p>
        </w:tc>
        <w:tc>
          <w:tcPr>
            <w:tcW w:type="dxa" w:w="1050"/>
            <w:shd w:fill="E9F4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769.69</w:t>
            </w:r>
          </w:p>
        </w:tc>
        <w:tc>
          <w:tcPr>
            <w:tcW w:type="dxa" w:w="1150"/>
            <w:shd w:fill="E9F4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+10.77</w:t>
            </w:r>
          </w:p>
        </w:tc>
        <w:tc>
          <w:tcPr>
            <w:tcW w:type="dxa" w:w="2960"/>
            <w:shd w:fill="E9F4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단일 모델 최고</w:t>
            </w:r>
          </w:p>
        </w:tc>
      </w:tr>
      <w:tr>
        <w:tc>
          <w:tcPr>
            <w:tcW w:type="dxa" w:w="4200"/>
            <w:shd w:fill="E9F4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222222"/>
                <w:sz w:val="16"/>
              </w:rPr>
              <w:t>V1 XGB·Cat OOF + logit</w:t>
            </w:r>
          </w:p>
        </w:tc>
        <w:tc>
          <w:tcPr>
            <w:tcW w:type="dxa" w:w="1050"/>
            <w:shd w:fill="E9F4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789.67</w:t>
            </w:r>
          </w:p>
        </w:tc>
        <w:tc>
          <w:tcPr>
            <w:tcW w:type="dxa" w:w="1150"/>
            <w:shd w:fill="E9F4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+44.18</w:t>
            </w:r>
          </w:p>
        </w:tc>
        <w:tc>
          <w:tcPr>
            <w:tcW w:type="dxa" w:w="2960"/>
            <w:shd w:fill="E9F4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내부 앙상블 최고</w:t>
            </w:r>
          </w:p>
        </w:tc>
      </w:tr>
      <w:tr>
        <w:tc>
          <w:tcPr>
            <w:tcW w:type="dxa" w:w="4200"/>
            <w:shd w:fill="FFF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222222"/>
                <w:sz w:val="16"/>
              </w:rPr>
              <w:t>binary + reverse blend</w:t>
            </w:r>
          </w:p>
        </w:tc>
        <w:tc>
          <w:tcPr>
            <w:tcW w:type="dxa" w:w="1050"/>
            <w:shd w:fill="FFF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760.65</w:t>
            </w:r>
          </w:p>
        </w:tc>
        <w:tc>
          <w:tcPr>
            <w:tcW w:type="dxa" w:w="1150"/>
            <w:shd w:fill="FFF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+1.73</w:t>
            </w:r>
          </w:p>
        </w:tc>
        <w:tc>
          <w:tcPr>
            <w:tcW w:type="dxa" w:w="2960"/>
            <w:shd w:fill="FFF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보조 다양성 확인</w:t>
            </w:r>
          </w:p>
        </w:tc>
      </w:tr>
      <w:tr>
        <w:tc>
          <w:tcPr>
            <w:tcW w:type="dxa" w:w="4200"/>
            <w:shd w:fill="FDEC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222222"/>
                <w:sz w:val="16"/>
              </w:rPr>
              <w:t>temporal TE all</w:t>
            </w:r>
          </w:p>
        </w:tc>
        <w:tc>
          <w:tcPr>
            <w:tcW w:type="dxa" w:w="1050"/>
            <w:shd w:fill="FDEC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361.06</w:t>
            </w:r>
          </w:p>
        </w:tc>
        <w:tc>
          <w:tcPr>
            <w:tcW w:type="dxa" w:w="1150"/>
            <w:shd w:fill="FDEC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-384.44</w:t>
            </w:r>
          </w:p>
        </w:tc>
        <w:tc>
          <w:tcPr>
            <w:tcW w:type="dxa" w:w="2960"/>
            <w:shd w:fill="FDEC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drift 과적합</w:t>
            </w:r>
          </w:p>
        </w:tc>
      </w:tr>
    </w:tbl>
    <w:p>
      <w:pPr>
        <w:spacing w:before="40" w:after="0"/>
      </w:pPr>
      <w:r>
        <w:rPr>
          <w:rFonts w:ascii="Malgun Gothic" w:hAnsi="Malgun Gothic" w:eastAsia="Malgun Gothic"/>
          <w:b/>
          <w:i w:val="0"/>
          <w:color w:val="667085"/>
          <w:sz w:val="16"/>
        </w:rPr>
        <w:t xml:space="preserve">변화 기준: </w:t>
      </w:r>
      <w:r>
        <w:rPr>
          <w:rFonts w:ascii="Malgun Gothic" w:hAnsi="Malgun Gothic" w:eastAsia="Malgun Gothic"/>
          <w:b w:val="0"/>
          <w:i w:val="0"/>
          <w:color w:val="667085"/>
          <w:sz w:val="16"/>
        </w:rPr>
        <w:t>row-selected는 V1 대비, TM은 V2 row 대비. 추가 하락: pitch-group 764.94, gated 678.85, direct Brier 759.37.</w:t>
      </w:r>
    </w:p>
    <w:p>
      <w:pPr>
        <w:pStyle w:val="Heading1"/>
      </w:pPr>
      <w:r>
        <w:t>4. 인사이트를 반영한 다음 모델링 순서</w:t>
      </w:r>
    </w:p>
    <w:p>
      <w:pPr>
        <w:pStyle w:val="ListNumber"/>
        <w:keepLines/>
        <w:numPr>
          <w:ilvl w:val="0"/>
          <w:numId w:val="11"/>
        </w:numPr>
      </w:pPr>
      <w:r>
        <w:rPr>
          <w:rFonts w:ascii="Malgun Gothic" w:hAnsi="Malgun Gothic" w:eastAsia="Malgun Gothic"/>
          <w:b/>
          <w:i w:val="0"/>
          <w:color w:val="1F4D78"/>
          <w:sz w:val="18"/>
        </w:rPr>
        <w:t xml:space="preserve">최근 기준 재보정 — </w:t>
      </w:r>
      <w:r>
        <w:rPr>
          <w:rFonts w:ascii="Malgun Gothic" w:hAnsi="Malgun Gothic" w:eastAsia="Malgun Gothic"/>
          <w:b w:val="0"/>
          <w:i w:val="0"/>
          <w:color w:val="222222"/>
          <w:sz w:val="18"/>
        </w:rPr>
        <w:t>직전 시즌 logit gap, 성분별 EWM prior, smoothing 150·200·250</w:t>
      </w:r>
    </w:p>
    <w:p>
      <w:pPr>
        <w:pStyle w:val="ListNumber"/>
        <w:keepLines/>
        <w:numPr>
          <w:ilvl w:val="0"/>
          <w:numId w:val="11"/>
        </w:numPr>
      </w:pPr>
      <w:r>
        <w:rPr>
          <w:rFonts w:ascii="Malgun Gothic" w:hAnsi="Malgun Gothic" w:eastAsia="Malgun Gothic"/>
          <w:b/>
          <w:i w:val="0"/>
          <w:color w:val="1F4D78"/>
          <w:sz w:val="18"/>
        </w:rPr>
        <w:t xml:space="preserve">비대칭 최근성 — </w:t>
      </w:r>
      <w:r>
        <w:rPr>
          <w:rFonts w:ascii="Malgun Gothic" w:hAnsi="Malgun Gothic" w:eastAsia="Malgun Gothic"/>
          <w:b w:val="0"/>
          <w:i w:val="0"/>
          <w:color w:val="222222"/>
          <w:sz w:val="18"/>
        </w:rPr>
        <w:t>positive momentum·negative slump와 1·3·5경기 변동성</w:t>
      </w:r>
    </w:p>
    <w:p>
      <w:pPr>
        <w:pStyle w:val="ListNumber"/>
        <w:keepLines/>
        <w:numPr>
          <w:ilvl w:val="0"/>
          <w:numId w:val="11"/>
        </w:numPr>
      </w:pPr>
      <w:r>
        <w:rPr>
          <w:rFonts w:ascii="Malgun Gothic" w:hAnsi="Malgun Gothic" w:eastAsia="Malgun Gothic"/>
          <w:b/>
          <w:i w:val="0"/>
          <w:color w:val="1F4D78"/>
          <w:sz w:val="18"/>
        </w:rPr>
        <w:t xml:space="preserve">실패 보조 모델 — </w:t>
      </w:r>
      <w:r>
        <w:rPr>
          <w:rFonts w:ascii="Malgun Gothic" w:hAnsi="Malgun Gothic" w:eastAsia="Malgun Gothic"/>
          <w:b w:val="0"/>
          <w:i w:val="0"/>
          <w:color w:val="222222"/>
          <w:sz w:val="18"/>
        </w:rPr>
        <w:t>reverse·middle OOF 위험 점수를 입력하고 success는 독립 예측</w:t>
      </w:r>
    </w:p>
    <w:p>
      <w:pPr>
        <w:pStyle w:val="ListNumber"/>
        <w:keepLines/>
        <w:numPr>
          <w:ilvl w:val="0"/>
          <w:numId w:val="11"/>
        </w:numPr>
      </w:pPr>
      <w:r>
        <w:rPr>
          <w:rFonts w:ascii="Malgun Gothic" w:hAnsi="Malgun Gothic" w:eastAsia="Malgun Gothic"/>
          <w:b/>
          <w:i w:val="0"/>
          <w:color w:val="1F4D78"/>
          <w:sz w:val="18"/>
        </w:rPr>
        <w:t xml:space="preserve">안정화 Trackman — </w:t>
      </w:r>
      <w:r>
        <w:rPr>
          <w:rFonts w:ascii="Malgun Gothic" w:hAnsi="Malgun Gothic" w:eastAsia="Malgun Gothic"/>
          <w:b w:val="0"/>
          <w:i w:val="0"/>
          <w:color w:val="222222"/>
          <w:sz w:val="18"/>
        </w:rPr>
        <w:t>시즌·구종 robust z-score와 8·16·32차원 임베딩</w:t>
      </w:r>
    </w:p>
    <w:p>
      <w:pPr>
        <w:pStyle w:val="ListNumber"/>
        <w:keepLines/>
        <w:numPr>
          <w:ilvl w:val="0"/>
          <w:numId w:val="11"/>
        </w:numPr>
      </w:pPr>
      <w:r>
        <w:rPr>
          <w:rFonts w:ascii="Malgun Gothic" w:hAnsi="Malgun Gothic" w:eastAsia="Malgun Gothic"/>
          <w:b/>
          <w:i w:val="0"/>
          <w:color w:val="1F4D78"/>
          <w:sz w:val="18"/>
        </w:rPr>
        <w:t xml:space="preserve">시간 전이 보정 — </w:t>
      </w:r>
      <w:r>
        <w:rPr>
          <w:rFonts w:ascii="Malgun Gothic" w:hAnsi="Malgun Gothic" w:eastAsia="Malgun Gothic"/>
          <w:b w:val="0"/>
          <w:i w:val="0"/>
          <w:color w:val="222222"/>
          <w:sz w:val="18"/>
        </w:rPr>
        <w:t>2023에서 학습한 logit offset이 2024에서도 개선될 때만 채택</w:t>
      </w:r>
    </w:p>
    <w:p>
      <w:pPr>
        <w:pStyle w:val="Heading1"/>
      </w:pPr>
      <w:r>
        <w:t>5. 최종 제출 2개 목표</w:t>
      </w:r>
    </w:p>
    <w:p>
      <w:pPr>
        <w:pStyle w:val="ListBullet"/>
        <w:keepLines/>
        <w:numPr>
          <w:ilvl w:val="0"/>
          <w:numId w:val="12"/>
        </w:numPr>
      </w:pPr>
      <w:r>
        <w:rPr>
          <w:rFonts w:ascii="Malgun Gothic" w:hAnsi="Malgun Gothic" w:eastAsia="Malgun Gothic"/>
          <w:b/>
          <w:i w:val="0"/>
          <w:color w:val="1F4D78"/>
          <w:sz w:val="18"/>
        </w:rPr>
        <w:t xml:space="preserve">A | 최대 성능형 — </w:t>
      </w:r>
      <w:r>
        <w:rPr>
          <w:rFonts w:ascii="Malgun Gothic" w:hAnsi="Malgun Gothic" w:eastAsia="Malgun Gothic"/>
          <w:b w:val="0"/>
          <w:i w:val="0"/>
          <w:color w:val="222222"/>
          <w:sz w:val="18"/>
        </w:rPr>
        <w:t>adaptive prior + normalized TM500 + XGB seed ensemble + Cat/reverse + 검증된 보정</w:t>
      </w:r>
    </w:p>
    <w:p>
      <w:pPr>
        <w:pStyle w:val="ListBullet"/>
        <w:keepLines/>
        <w:numPr>
          <w:ilvl w:val="0"/>
          <w:numId w:val="12"/>
        </w:numPr>
      </w:pPr>
      <w:r>
        <w:rPr>
          <w:rFonts w:ascii="Malgun Gothic" w:hAnsi="Malgun Gothic" w:eastAsia="Malgun Gothic"/>
          <w:b/>
          <w:i w:val="0"/>
          <w:color w:val="1F4D78"/>
          <w:sz w:val="18"/>
        </w:rPr>
        <w:t xml:space="preserve">B | 안정·다양성형 — </w:t>
      </w:r>
      <w:r>
        <w:rPr>
          <w:rFonts w:ascii="Malgun Gothic" w:hAnsi="Malgun Gothic" w:eastAsia="Malgun Gothic"/>
          <w:b w:val="0"/>
          <w:i w:val="0"/>
          <w:color w:val="222222"/>
          <w:sz w:val="18"/>
        </w:rPr>
        <w:t>adaptive prior + compact TM + XGB·Cat 소수 조합 + global offset/무보정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4F6F9"/>
          <w:left w:val="single" w:sz="0" w:space="0" w:color="F4F6F9"/>
          <w:bottom w:val="single" w:sz="0" w:space="0" w:color="F4F6F9"/>
          <w:right w:val="single" w:sz="0" w:space="0" w:color="F4F6F9"/>
          <w:insideH w:val="single" w:sz="0" w:space="0" w:color="F4F6F9"/>
          <w:insideV w:val="single" w:sz="0" w:space="0" w:color="F4F6F9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20" w:after="20" w:line="269" w:lineRule="auto"/>
            </w:pPr>
            <w:r>
              <w:rPr>
                <w:rFonts w:ascii="Malgun Gothic" w:hAnsi="Malgun Gothic" w:eastAsia="Malgun Gothic"/>
                <w:b/>
                <w:i w:val="0"/>
                <w:color w:val="1F4D78"/>
                <w:sz w:val="19"/>
              </w:rPr>
              <w:t xml:space="preserve">검증 잠금  </w:t>
            </w: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9"/>
              </w:rPr>
              <w:t>2024 검증은 메인·Trackman 모두 2023까지만 사용한다. 최종 2025에서만 2024를 포함하며 ZIP은 상대경로·10분 추론·오프라인 실행을 통과해야 한다.</w:t>
            </w:r>
          </w:p>
        </w:tc>
      </w:tr>
    </w:tbl>
    <w:p>
      <w:pPr>
        <w:spacing w:after="0" w:before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left"/>
      </w:tabs>
      <w:spacing w:before="0" w:after="0"/>
    </w:pPr>
    <w:r>
      <w:rPr>
        <w:rFonts w:ascii="Malgun Gothic" w:hAnsi="Malgun Gothic" w:eastAsia="Malgun Gothic"/>
        <w:b w:val="0"/>
        <w:i w:val="0"/>
        <w:color w:val="667085"/>
        <w:sz w:val="16"/>
      </w:rPr>
      <w:t>Internal working brief</w:t>
    </w:r>
    <w:r>
      <w:rPr>
        <w:rFonts w:ascii="Malgun Gothic" w:hAnsi="Malgun Gothic" w:eastAsia="Malgun Gothic"/>
        <w:b w:val="0"/>
        <w:i w:val="0"/>
        <w:color w:val="667085"/>
        <w:sz w:val="16"/>
      </w:rPr>
      <w:tab/>
      <w:t xml:space="preserve">Page </w:t>
      <w:fldChar w:fldCharType="begin"/>
      <w:instrText xml:space="preserve">PAGE</w:instrText>
      <w:fldChar w:fldCharType="separate"/>
      <w:t>1</w:t>
      <w:fldChar w:fldCharType="end"/>
    </w:r>
    <w:r>
      <w:rPr>
        <w:rFonts w:ascii="Malgun Gothic" w:hAnsi="Malgun Gothic" w:eastAsia="Malgun Gothic"/>
        <w:b w:val="0"/>
        <w:i w:val="0"/>
        <w:color w:val="667085"/>
        <w:sz w:val="16"/>
      </w:rPr>
      <w:t xml:space="preserve"> of 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  <w:jc w:val="left"/>
    </w:pPr>
    <w:r>
      <w:rPr>
        <w:rFonts w:ascii="Malgun Gothic" w:hAnsi="Malgun Gothic" w:eastAsia="Malgun Gothic"/>
        <w:b/>
        <w:i w:val="0"/>
        <w:color w:val="667085"/>
        <w:sz w:val="16"/>
      </w:rPr>
      <w:t>LG Aimers | 제구 성공 확률 예측</w:t>
    </w:r>
    <w:r>
      <w:rPr>
        <w:rFonts w:ascii="Malgun Gothic" w:hAnsi="Malgun Gothic" w:eastAsia="Malgun Gothic"/>
        <w:b w:val="0"/>
        <w:i w:val="0"/>
        <w:color w:val="667085"/>
        <w:sz w:val="16"/>
      </w:rPr>
      <w:tab/>
      <w:t>2026-08-06 진행 요약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nsid w:val="000003F1"/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0">
    <w:abstractNumId w:val="9"/>
    <w:lvlOverride w:ilvl="0">
      <w:startOverride w:val="1"/>
    </w:lvlOverride>
  </w:num>
  <w:abstractNum w:abstractNumId="10">
    <w:nsid w:val="000003F2"/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  <w:lvlOverride w:ilvl="0">
      <w:startOverride w:val="1"/>
    </w:lvlOverride>
  </w:num>
  <w:abstractNum w:abstractNumId="11">
    <w:nsid w:val="000007DB"/>
    <w:multiLevelType w:val="singleLevel"/>
    <w:lvl w:ilvl="0">
      <w:start w:val="1"/>
      <w:numFmt w:val="bullet"/>
      <w:lvlText w:val="•"/>
      <w:lvlJc w:val="left"/>
      <w:pPr>
        <w:ind w:left="540" w:hanging="270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algun Gothic" w:hAnsi="Malgun Gothic" w:eastAsia="Malgun Gothic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52" w:lineRule="auto"/>
      <w:ind w:left="540" w:hanging="271"/>
      <w:contextualSpacing/>
    </w:pPr>
    <w:rPr>
      <w:rFonts w:ascii="Malgun Gothic" w:hAnsi="Malgun Gothic" w:eastAsia="Malgun Gothic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52" w:lineRule="auto"/>
      <w:ind w:left="540" w:hanging="271"/>
      <w:contextualSpacing/>
    </w:pPr>
    <w:rPr>
      <w:rFonts w:ascii="Malgun Gothic" w:hAnsi="Malgun Gothic" w:eastAsia="Malgun Gothic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LG Aimers 제구 성공 확률 예측 - 인사이트 및 성능 요약</dc:title>
  <dc:subject>EDA, 파생 피처, Trackman, 검증 성능 2페이지 요약</dc:subject>
  <dc:creator>LG Aimers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