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B154" w14:textId="56341F36" w:rsidR="00FA23F9" w:rsidRPr="00D45C1C" w:rsidRDefault="00FB2239" w:rsidP="00D45C1C">
      <w:pPr>
        <w:pStyle w:val="Title"/>
        <w:rPr>
          <w:rFonts w:ascii="Arial" w:eastAsia="Century Gothic" w:hAnsi="Arial" w:cs="Arial"/>
          <w:bCs/>
          <w:color w:val="3C69FF"/>
          <w:sz w:val="60"/>
          <w:szCs w:val="60"/>
        </w:rPr>
      </w:pPr>
      <w:r w:rsidRPr="00D45C1C">
        <w:rPr>
          <w:rFonts w:ascii="Arial" w:eastAsia="Century Gothic" w:hAnsi="Arial" w:cs="Arial"/>
          <w:bCs/>
          <w:color w:val="3C69FF"/>
          <w:sz w:val="60"/>
          <w:szCs w:val="60"/>
        </w:rPr>
        <w:t>202</w:t>
      </w:r>
      <w:r w:rsidR="00BB560B">
        <w:rPr>
          <w:rFonts w:ascii="Arial" w:eastAsia="Century Gothic" w:hAnsi="Arial" w:cs="Arial"/>
          <w:bCs/>
          <w:color w:val="3C69FF"/>
          <w:sz w:val="60"/>
          <w:szCs w:val="60"/>
        </w:rPr>
        <w:t>6</w:t>
      </w:r>
      <w:r w:rsidRPr="00D45C1C">
        <w:rPr>
          <w:rFonts w:ascii="Arial" w:eastAsia="Century Gothic" w:hAnsi="Arial" w:cs="Arial"/>
          <w:bCs/>
          <w:color w:val="3C69FF"/>
          <w:sz w:val="60"/>
          <w:szCs w:val="60"/>
        </w:rPr>
        <w:t xml:space="preserve"> Actuarial Hackathon</w:t>
      </w:r>
    </w:p>
    <w:p w14:paraId="72DE1CC3" w14:textId="03C0A71E" w:rsidR="00AC64A4" w:rsidRPr="00AC64A4" w:rsidRDefault="00AC64A4" w:rsidP="00AC64A4">
      <w:pPr>
        <w:pStyle w:val="Subtitle"/>
        <w:rPr>
          <w:rFonts w:eastAsia="Century Gothic"/>
          <w:b/>
          <w:color w:val="3C69FF"/>
          <w:sz w:val="32"/>
          <w:szCs w:val="32"/>
        </w:rPr>
      </w:pPr>
      <w:r>
        <w:rPr>
          <w:rFonts w:eastAsia="Century Gothic"/>
          <w:b/>
          <w:color w:val="3C69FF"/>
          <w:sz w:val="32"/>
          <w:szCs w:val="32"/>
        </w:rPr>
        <w:t xml:space="preserve">Justice Connect – Unlock DGR Campaign: </w:t>
      </w:r>
      <w:r w:rsidRPr="00AC64A4">
        <w:rPr>
          <w:rFonts w:eastAsia="Century Gothic"/>
          <w:b/>
          <w:color w:val="3C69FF"/>
          <w:sz w:val="32"/>
          <w:szCs w:val="32"/>
          <w:u w:val="single"/>
        </w:rPr>
        <w:t>Data</w:t>
      </w:r>
    </w:p>
    <w:p w14:paraId="7E1DDF03" w14:textId="692D7769" w:rsidR="00640DC5" w:rsidRPr="00640DC5" w:rsidRDefault="00640DC5">
      <w:pPr>
        <w:rPr>
          <w:rFonts w:eastAsia="Century Gothic"/>
          <w:b/>
          <w:bCs/>
          <w:color w:val="000000"/>
        </w:rPr>
      </w:pPr>
      <w:r w:rsidRPr="00640DC5">
        <w:rPr>
          <w:rFonts w:eastAsia="Century Gothic"/>
          <w:b/>
          <w:bCs/>
          <w:color w:val="000000"/>
        </w:rPr>
        <w:t>May 2026</w:t>
      </w:r>
    </w:p>
    <w:p w14:paraId="63C79A1C" w14:textId="77777777" w:rsidR="00640DC5" w:rsidRDefault="00640DC5">
      <w:pPr>
        <w:rPr>
          <w:rFonts w:eastAsia="Century Gothic"/>
          <w:b/>
          <w:color w:val="3C69FF"/>
          <w:sz w:val="26"/>
          <w:szCs w:val="26"/>
        </w:rPr>
      </w:pPr>
    </w:p>
    <w:p w14:paraId="4F7C57AA" w14:textId="5B01813B" w:rsidR="00FA23F9" w:rsidRPr="009B79FC" w:rsidRDefault="009B79FC">
      <w:pPr>
        <w:rPr>
          <w:rFonts w:eastAsia="Century Gothic"/>
          <w:b/>
          <w:color w:val="3C69FF"/>
          <w:sz w:val="26"/>
          <w:szCs w:val="26"/>
        </w:rPr>
      </w:pPr>
      <w:r w:rsidRPr="009B79FC">
        <w:rPr>
          <w:rFonts w:eastAsia="Century Gothic"/>
          <w:b/>
          <w:color w:val="3C69FF"/>
          <w:sz w:val="26"/>
          <w:szCs w:val="26"/>
        </w:rPr>
        <w:t>Overview</w:t>
      </w:r>
    </w:p>
    <w:p w14:paraId="09EA091D" w14:textId="23165709" w:rsidR="00AC64A4" w:rsidRPr="00AC64A4" w:rsidRDefault="009B79FC" w:rsidP="00AC64A4">
      <w:r w:rsidRPr="009B79FC">
        <w:t>The dataset</w:t>
      </w:r>
      <w:r>
        <w:t xml:space="preserve">s are </w:t>
      </w:r>
      <w:r w:rsidRPr="009B79FC">
        <w:t>drawn from four entirely public sources</w:t>
      </w:r>
      <w:r>
        <w:t xml:space="preserve"> – </w:t>
      </w:r>
      <w:r w:rsidRPr="009B79FC">
        <w:t>the ACNC charity register, the Australian Business Register</w:t>
      </w:r>
      <w:r>
        <w:t xml:space="preserve"> (ABR)</w:t>
      </w:r>
      <w:r w:rsidRPr="009B79FC">
        <w:t xml:space="preserve">, the ACNC Annual Information Statements, and ATO Taxation Statistics. This document explains what each source contains, how they were matched together, what the resulting outputs look like, and where the known limitations lie. </w:t>
      </w:r>
    </w:p>
    <w:p w14:paraId="153C4A90" w14:textId="77777777" w:rsidR="00640DC5" w:rsidRDefault="00640DC5" w:rsidP="009B79FC">
      <w:pPr>
        <w:pBdr>
          <w:top w:val="nil"/>
          <w:left w:val="nil"/>
          <w:bottom w:val="nil"/>
          <w:right w:val="nil"/>
          <w:between w:val="nil"/>
        </w:pBdr>
        <w:spacing w:before="0" w:after="180"/>
        <w:rPr>
          <w:rFonts w:eastAsia="Century Gothic"/>
          <w:b/>
          <w:color w:val="3C69FF"/>
          <w:sz w:val="26"/>
          <w:szCs w:val="26"/>
        </w:rPr>
      </w:pPr>
    </w:p>
    <w:p w14:paraId="6A41783F" w14:textId="7B7010AA" w:rsidR="009B79FC" w:rsidRDefault="009B79FC" w:rsidP="009B79FC">
      <w:pPr>
        <w:pBdr>
          <w:top w:val="nil"/>
          <w:left w:val="nil"/>
          <w:bottom w:val="nil"/>
          <w:right w:val="nil"/>
          <w:between w:val="nil"/>
        </w:pBdr>
        <w:spacing w:before="0" w:after="180"/>
        <w:rPr>
          <w:rFonts w:eastAsia="Century Gothic"/>
          <w:b/>
          <w:color w:val="3C69FF"/>
          <w:sz w:val="26"/>
          <w:szCs w:val="26"/>
        </w:rPr>
      </w:pPr>
      <w:r>
        <w:rPr>
          <w:rFonts w:eastAsia="Century Gothic"/>
          <w:b/>
          <w:color w:val="3C69FF"/>
          <w:sz w:val="26"/>
          <w:szCs w:val="26"/>
        </w:rPr>
        <w:t>Data Sources</w:t>
      </w:r>
    </w:p>
    <w:p w14:paraId="4B47C933" w14:textId="0EBD4DFE" w:rsidR="009B79FC" w:rsidRDefault="009B79FC" w:rsidP="009B79FC">
      <w:pPr>
        <w:pStyle w:val="ListParagraph"/>
        <w:numPr>
          <w:ilvl w:val="0"/>
          <w:numId w:val="13"/>
        </w:numPr>
        <w:pBdr>
          <w:top w:val="nil"/>
          <w:left w:val="nil"/>
          <w:bottom w:val="nil"/>
          <w:right w:val="nil"/>
          <w:between w:val="nil"/>
        </w:pBdr>
        <w:spacing w:before="0" w:after="180"/>
        <w:rPr>
          <w:rFonts w:eastAsia="Century Gothic"/>
          <w:b/>
          <w:bCs/>
          <w:color w:val="000000"/>
        </w:rPr>
      </w:pPr>
      <w:r w:rsidRPr="00AC64A4">
        <w:rPr>
          <w:rFonts w:eastAsia="Century Gothic"/>
          <w:b/>
          <w:bCs/>
          <w:color w:val="000000"/>
        </w:rPr>
        <w:t>ACNC Charity Register</w:t>
      </w:r>
    </w:p>
    <w:p w14:paraId="63BBEB32" w14:textId="3C3FC271" w:rsidR="00AC64A4" w:rsidRPr="00AC64A4" w:rsidRDefault="00AC64A4" w:rsidP="00AC64A4">
      <w:pPr>
        <w:pStyle w:val="ListParagraph"/>
        <w:numPr>
          <w:ilvl w:val="1"/>
          <w:numId w:val="13"/>
        </w:numPr>
        <w:pBdr>
          <w:top w:val="nil"/>
          <w:left w:val="nil"/>
          <w:bottom w:val="nil"/>
          <w:right w:val="nil"/>
          <w:between w:val="nil"/>
        </w:pBdr>
        <w:spacing w:before="0" w:after="180"/>
        <w:rPr>
          <w:rFonts w:eastAsia="Century Gothic"/>
          <w:color w:val="000000"/>
          <w:highlight w:val="yellow"/>
          <w:u w:val="single"/>
        </w:rPr>
      </w:pPr>
      <w:r w:rsidRPr="00AC64A4">
        <w:rPr>
          <w:rFonts w:eastAsia="Century Gothic"/>
          <w:color w:val="000000"/>
          <w:highlight w:val="yellow"/>
          <w:u w:val="single"/>
        </w:rPr>
        <w:t>URL</w:t>
      </w:r>
    </w:p>
    <w:p w14:paraId="294DE0D5" w14:textId="77777777" w:rsidR="009B79FC" w:rsidRDefault="009B79FC" w:rsidP="009B79FC">
      <w:pPr>
        <w:pStyle w:val="ListParagraph"/>
        <w:numPr>
          <w:ilvl w:val="1"/>
          <w:numId w:val="13"/>
        </w:numPr>
        <w:pBdr>
          <w:top w:val="nil"/>
          <w:left w:val="nil"/>
          <w:bottom w:val="nil"/>
          <w:right w:val="nil"/>
          <w:between w:val="nil"/>
        </w:pBdr>
        <w:spacing w:before="0" w:after="180"/>
        <w:rPr>
          <w:rFonts w:eastAsia="Century Gothic"/>
          <w:color w:val="000000"/>
        </w:rPr>
      </w:pPr>
      <w:r w:rsidRPr="009B79FC">
        <w:rPr>
          <w:rFonts w:eastAsia="Century Gothic"/>
          <w:color w:val="000000"/>
        </w:rPr>
        <w:t xml:space="preserve">The official public register of every charity registered in Australia. </w:t>
      </w:r>
    </w:p>
    <w:p w14:paraId="0A6563E1" w14:textId="77777777" w:rsidR="009B79FC" w:rsidRPr="009B79FC" w:rsidRDefault="009B79FC" w:rsidP="009B79FC">
      <w:pPr>
        <w:pStyle w:val="ListParagraph"/>
        <w:numPr>
          <w:ilvl w:val="1"/>
          <w:numId w:val="13"/>
        </w:numPr>
        <w:pBdr>
          <w:top w:val="nil"/>
          <w:left w:val="nil"/>
          <w:bottom w:val="nil"/>
          <w:right w:val="nil"/>
          <w:between w:val="nil"/>
        </w:pBdr>
        <w:spacing w:before="0" w:after="180"/>
        <w:rPr>
          <w:rFonts w:eastAsia="Century Gothic"/>
          <w:i/>
          <w:iCs/>
          <w:color w:val="000000"/>
        </w:rPr>
      </w:pPr>
      <w:r>
        <w:rPr>
          <w:rFonts w:eastAsia="Century Gothic"/>
          <w:color w:val="000000"/>
        </w:rPr>
        <w:t>R</w:t>
      </w:r>
      <w:r w:rsidRPr="009B79FC">
        <w:rPr>
          <w:rFonts w:eastAsia="Century Gothic"/>
          <w:color w:val="000000"/>
        </w:rPr>
        <w:t xml:space="preserve">ecords each charity's legal name, ABN, registered address, size classification, financial year end, charitable purposes (e.g. advancing health, promoting human rights), and the beneficiary groups it serves. </w:t>
      </w:r>
    </w:p>
    <w:p w14:paraId="317F3C95" w14:textId="2250A20C" w:rsidR="009B79FC" w:rsidRPr="009B79FC" w:rsidRDefault="009B79FC" w:rsidP="009B79FC">
      <w:pPr>
        <w:pStyle w:val="ListParagraph"/>
        <w:numPr>
          <w:ilvl w:val="1"/>
          <w:numId w:val="13"/>
        </w:numPr>
        <w:pBdr>
          <w:top w:val="nil"/>
          <w:left w:val="nil"/>
          <w:bottom w:val="nil"/>
          <w:right w:val="nil"/>
          <w:between w:val="nil"/>
        </w:pBdr>
        <w:spacing w:before="0" w:after="180"/>
        <w:rPr>
          <w:rFonts w:eastAsia="Century Gothic"/>
          <w:i/>
          <w:iCs/>
          <w:color w:val="000000"/>
        </w:rPr>
      </w:pPr>
      <w:r w:rsidRPr="009B79FC">
        <w:rPr>
          <w:rFonts w:eastAsia="Century Gothic"/>
          <w:i/>
          <w:iCs/>
          <w:color w:val="000000"/>
        </w:rPr>
        <w:t xml:space="preserve">Updated continuously – extract May 2026. </w:t>
      </w:r>
    </w:p>
    <w:p w14:paraId="1E9534AE" w14:textId="455A42C3" w:rsidR="009B79FC" w:rsidRPr="009B79FC" w:rsidRDefault="009B79FC" w:rsidP="009B79FC">
      <w:pPr>
        <w:pStyle w:val="ListParagraph"/>
        <w:numPr>
          <w:ilvl w:val="1"/>
          <w:numId w:val="13"/>
        </w:numPr>
        <w:pBdr>
          <w:top w:val="nil"/>
          <w:left w:val="nil"/>
          <w:bottom w:val="nil"/>
          <w:right w:val="nil"/>
          <w:between w:val="nil"/>
        </w:pBdr>
        <w:spacing w:before="0" w:after="180"/>
        <w:rPr>
          <w:rFonts w:eastAsia="Century Gothic"/>
          <w:color w:val="000000"/>
          <w:highlight w:val="yellow"/>
        </w:rPr>
      </w:pPr>
      <w:r w:rsidRPr="009B79FC">
        <w:rPr>
          <w:rFonts w:eastAsia="Century Gothic"/>
          <w:color w:val="000000"/>
          <w:highlight w:val="yellow"/>
        </w:rPr>
        <w:t>65,430 registered charities</w:t>
      </w:r>
    </w:p>
    <w:p w14:paraId="4BC21209" w14:textId="51A3CEFC" w:rsidR="009B79FC" w:rsidRDefault="009B79FC" w:rsidP="009B79FC">
      <w:pPr>
        <w:pStyle w:val="ListParagraph"/>
        <w:numPr>
          <w:ilvl w:val="0"/>
          <w:numId w:val="13"/>
        </w:numPr>
        <w:pBdr>
          <w:top w:val="nil"/>
          <w:left w:val="nil"/>
          <w:bottom w:val="nil"/>
          <w:right w:val="nil"/>
          <w:between w:val="nil"/>
        </w:pBdr>
        <w:spacing w:before="0" w:after="180"/>
        <w:rPr>
          <w:rFonts w:eastAsia="Century Gothic"/>
          <w:b/>
          <w:bCs/>
          <w:color w:val="000000"/>
        </w:rPr>
      </w:pPr>
      <w:r w:rsidRPr="00AC64A4">
        <w:rPr>
          <w:rFonts w:eastAsia="Century Gothic"/>
          <w:b/>
          <w:bCs/>
          <w:color w:val="000000"/>
        </w:rPr>
        <w:t>ACNC Annual Information Statements (AIS)</w:t>
      </w:r>
    </w:p>
    <w:p w14:paraId="16E0D4ED" w14:textId="4241702E" w:rsidR="00AC64A4" w:rsidRPr="00AC64A4" w:rsidRDefault="00AC64A4" w:rsidP="00AC64A4">
      <w:pPr>
        <w:pStyle w:val="ListParagraph"/>
        <w:numPr>
          <w:ilvl w:val="1"/>
          <w:numId w:val="13"/>
        </w:numPr>
        <w:pBdr>
          <w:top w:val="nil"/>
          <w:left w:val="nil"/>
          <w:bottom w:val="nil"/>
          <w:right w:val="nil"/>
          <w:between w:val="nil"/>
        </w:pBdr>
        <w:spacing w:before="0" w:after="180"/>
        <w:rPr>
          <w:rFonts w:eastAsia="Century Gothic"/>
          <w:color w:val="000000"/>
          <w:highlight w:val="yellow"/>
          <w:u w:val="single"/>
        </w:rPr>
      </w:pPr>
      <w:r w:rsidRPr="00AC64A4">
        <w:rPr>
          <w:rFonts w:eastAsia="Century Gothic"/>
          <w:color w:val="000000"/>
          <w:highlight w:val="yellow"/>
          <w:u w:val="single"/>
        </w:rPr>
        <w:t>UR</w:t>
      </w:r>
      <w:r>
        <w:rPr>
          <w:rFonts w:eastAsia="Century Gothic"/>
          <w:color w:val="000000"/>
          <w:highlight w:val="yellow"/>
          <w:u w:val="single"/>
        </w:rPr>
        <w:t>L</w:t>
      </w:r>
    </w:p>
    <w:p w14:paraId="68A76688" w14:textId="77777777" w:rsidR="009B79FC" w:rsidRDefault="009B79FC" w:rsidP="009B79FC">
      <w:pPr>
        <w:pStyle w:val="ListParagraph"/>
        <w:numPr>
          <w:ilvl w:val="1"/>
          <w:numId w:val="13"/>
        </w:numPr>
        <w:pBdr>
          <w:top w:val="nil"/>
          <w:left w:val="nil"/>
          <w:bottom w:val="nil"/>
          <w:right w:val="nil"/>
          <w:between w:val="nil"/>
        </w:pBdr>
        <w:spacing w:before="0" w:after="180"/>
        <w:rPr>
          <w:rFonts w:eastAsia="Century Gothic"/>
          <w:color w:val="000000"/>
        </w:rPr>
      </w:pPr>
      <w:r w:rsidRPr="009B79FC">
        <w:rPr>
          <w:rFonts w:eastAsia="Century Gothic"/>
          <w:color w:val="000000"/>
        </w:rPr>
        <w:t xml:space="preserve">Each registered charity (other than basic religious charities) submits an Annual Information Statement to the ACNC. </w:t>
      </w:r>
    </w:p>
    <w:p w14:paraId="6676FE52" w14:textId="77777777" w:rsidR="009B79FC" w:rsidRDefault="009B79FC" w:rsidP="009B79FC">
      <w:pPr>
        <w:pStyle w:val="ListParagraph"/>
        <w:numPr>
          <w:ilvl w:val="1"/>
          <w:numId w:val="13"/>
        </w:numPr>
        <w:pBdr>
          <w:top w:val="nil"/>
          <w:left w:val="nil"/>
          <w:bottom w:val="nil"/>
          <w:right w:val="nil"/>
          <w:between w:val="nil"/>
        </w:pBdr>
        <w:spacing w:before="0" w:after="180"/>
        <w:rPr>
          <w:rFonts w:eastAsia="Century Gothic"/>
          <w:color w:val="000000"/>
        </w:rPr>
      </w:pPr>
      <w:r w:rsidRPr="009B79FC">
        <w:rPr>
          <w:rFonts w:eastAsia="Century Gothic"/>
          <w:color w:val="000000"/>
        </w:rPr>
        <w:t>The financial section</w:t>
      </w:r>
      <w:r>
        <w:rPr>
          <w:rFonts w:eastAsia="Century Gothic"/>
          <w:color w:val="000000"/>
        </w:rPr>
        <w:t xml:space="preserve"> –</w:t>
      </w:r>
      <w:r w:rsidRPr="009B79FC">
        <w:rPr>
          <w:rFonts w:eastAsia="Century Gothic"/>
          <w:color w:val="000000"/>
        </w:rPr>
        <w:t xml:space="preserve"> covering income, donations received, government grants, expenses, assets, and liabilities </w:t>
      </w:r>
      <w:r>
        <w:rPr>
          <w:rFonts w:eastAsia="Century Gothic"/>
          <w:color w:val="000000"/>
        </w:rPr>
        <w:t>–</w:t>
      </w:r>
      <w:r w:rsidRPr="009B79FC">
        <w:rPr>
          <w:rFonts w:eastAsia="Century Gothic"/>
          <w:color w:val="000000"/>
        </w:rPr>
        <w:t xml:space="preserve"> is the primary source for comparing the financial health and donation dependency of DGR versus non-DGR charities. </w:t>
      </w:r>
    </w:p>
    <w:p w14:paraId="4CFF5B86" w14:textId="449A1727" w:rsidR="009B79FC" w:rsidRPr="009B79FC" w:rsidRDefault="009B79FC" w:rsidP="009B79FC">
      <w:pPr>
        <w:pStyle w:val="ListParagraph"/>
        <w:numPr>
          <w:ilvl w:val="1"/>
          <w:numId w:val="13"/>
        </w:numPr>
        <w:pBdr>
          <w:top w:val="nil"/>
          <w:left w:val="nil"/>
          <w:bottom w:val="nil"/>
          <w:right w:val="nil"/>
          <w:between w:val="nil"/>
        </w:pBdr>
        <w:spacing w:before="0" w:after="180"/>
        <w:rPr>
          <w:rFonts w:eastAsia="Century Gothic"/>
          <w:i/>
          <w:iCs/>
          <w:color w:val="000000"/>
          <w:highlight w:val="yellow"/>
        </w:rPr>
      </w:pPr>
      <w:r w:rsidRPr="009B79FC">
        <w:rPr>
          <w:rFonts w:eastAsia="Century Gothic"/>
          <w:i/>
          <w:iCs/>
          <w:color w:val="000000"/>
          <w:highlight w:val="yellow"/>
        </w:rPr>
        <w:t>The most recently published full dataset covers the 2022 reporting year.</w:t>
      </w:r>
    </w:p>
    <w:p w14:paraId="7E7D2ADF" w14:textId="2A37309C" w:rsidR="009B79FC" w:rsidRPr="009B79FC" w:rsidRDefault="009B79FC" w:rsidP="009B79FC">
      <w:pPr>
        <w:pStyle w:val="ListParagraph"/>
        <w:numPr>
          <w:ilvl w:val="1"/>
          <w:numId w:val="13"/>
        </w:numPr>
        <w:pBdr>
          <w:top w:val="nil"/>
          <w:left w:val="nil"/>
          <w:bottom w:val="nil"/>
          <w:right w:val="nil"/>
          <w:between w:val="nil"/>
        </w:pBdr>
        <w:spacing w:before="0" w:after="180"/>
        <w:rPr>
          <w:rFonts w:eastAsia="Century Gothic"/>
          <w:color w:val="000000"/>
          <w:highlight w:val="yellow"/>
        </w:rPr>
      </w:pPr>
      <w:r>
        <w:rPr>
          <w:rFonts w:eastAsia="Century Gothic"/>
          <w:color w:val="000000"/>
          <w:highlight w:val="yellow"/>
        </w:rPr>
        <w:t>49,046 charities with financial data</w:t>
      </w:r>
    </w:p>
    <w:p w14:paraId="3E0EA5A4" w14:textId="79F45636" w:rsidR="009B79FC" w:rsidRDefault="009B79FC" w:rsidP="009B79FC">
      <w:pPr>
        <w:pStyle w:val="ListParagraph"/>
        <w:numPr>
          <w:ilvl w:val="0"/>
          <w:numId w:val="13"/>
        </w:numPr>
        <w:pBdr>
          <w:top w:val="nil"/>
          <w:left w:val="nil"/>
          <w:bottom w:val="nil"/>
          <w:right w:val="nil"/>
          <w:between w:val="nil"/>
        </w:pBdr>
        <w:spacing w:before="0" w:after="180"/>
        <w:rPr>
          <w:rFonts w:eastAsia="Century Gothic"/>
          <w:b/>
          <w:bCs/>
          <w:color w:val="000000"/>
        </w:rPr>
      </w:pPr>
      <w:r w:rsidRPr="00AC64A4">
        <w:rPr>
          <w:rFonts w:eastAsia="Century Gothic"/>
          <w:b/>
          <w:bCs/>
          <w:color w:val="000000"/>
        </w:rPr>
        <w:t>Australian Business Register – DGR endorsement</w:t>
      </w:r>
    </w:p>
    <w:p w14:paraId="421A8559" w14:textId="68929D8B" w:rsidR="00AC64A4" w:rsidRPr="00AC64A4" w:rsidRDefault="00AC64A4" w:rsidP="00AC64A4">
      <w:pPr>
        <w:pStyle w:val="ListParagraph"/>
        <w:numPr>
          <w:ilvl w:val="1"/>
          <w:numId w:val="13"/>
        </w:numPr>
        <w:pBdr>
          <w:top w:val="nil"/>
          <w:left w:val="nil"/>
          <w:bottom w:val="nil"/>
          <w:right w:val="nil"/>
          <w:between w:val="nil"/>
        </w:pBdr>
        <w:spacing w:before="0" w:after="180"/>
        <w:rPr>
          <w:rFonts w:eastAsia="Century Gothic"/>
          <w:color w:val="000000"/>
          <w:highlight w:val="yellow"/>
          <w:u w:val="single"/>
        </w:rPr>
      </w:pPr>
      <w:r w:rsidRPr="00AC64A4">
        <w:rPr>
          <w:rFonts w:eastAsia="Century Gothic"/>
          <w:color w:val="000000"/>
          <w:highlight w:val="yellow"/>
          <w:u w:val="single"/>
        </w:rPr>
        <w:t>URL</w:t>
      </w:r>
    </w:p>
    <w:p w14:paraId="4176DB8E" w14:textId="77777777" w:rsidR="009B79FC" w:rsidRDefault="009B79FC" w:rsidP="009B79FC">
      <w:pPr>
        <w:pStyle w:val="ListParagraph"/>
        <w:numPr>
          <w:ilvl w:val="1"/>
          <w:numId w:val="13"/>
        </w:numPr>
        <w:pBdr>
          <w:top w:val="nil"/>
          <w:left w:val="nil"/>
          <w:bottom w:val="nil"/>
          <w:right w:val="nil"/>
          <w:between w:val="nil"/>
        </w:pBdr>
        <w:spacing w:before="0" w:after="180"/>
        <w:rPr>
          <w:rFonts w:eastAsia="Century Gothic"/>
          <w:color w:val="000000"/>
        </w:rPr>
      </w:pPr>
      <w:r w:rsidRPr="009B79FC">
        <w:rPr>
          <w:rFonts w:eastAsia="Century Gothic"/>
          <w:color w:val="000000"/>
        </w:rPr>
        <w:t xml:space="preserve">The ABR records whether a charity holds current Deductible Gift Recipient endorsement, and from what date. </w:t>
      </w:r>
    </w:p>
    <w:p w14:paraId="4040813F" w14:textId="35DD2C42" w:rsidR="009B79FC" w:rsidRPr="00AC64A4" w:rsidRDefault="009B79FC" w:rsidP="00AC64A4">
      <w:pPr>
        <w:pStyle w:val="ListParagraph"/>
        <w:numPr>
          <w:ilvl w:val="1"/>
          <w:numId w:val="13"/>
        </w:numPr>
        <w:pBdr>
          <w:top w:val="nil"/>
          <w:left w:val="nil"/>
          <w:bottom w:val="nil"/>
          <w:right w:val="nil"/>
          <w:between w:val="nil"/>
        </w:pBdr>
        <w:spacing w:before="0" w:after="180"/>
        <w:rPr>
          <w:rFonts w:eastAsia="Century Gothic"/>
          <w:color w:val="000000"/>
        </w:rPr>
      </w:pPr>
      <w:r>
        <w:rPr>
          <w:rFonts w:eastAsia="Century Gothic"/>
          <w:color w:val="000000"/>
        </w:rPr>
        <w:t>Difficult to source a single downloadable list of all DGR charities</w:t>
      </w:r>
      <w:r w:rsidR="00AC64A4">
        <w:rPr>
          <w:rFonts w:eastAsia="Century Gothic"/>
          <w:color w:val="000000"/>
        </w:rPr>
        <w:t xml:space="preserve">. </w:t>
      </w:r>
      <w:r w:rsidRPr="00AC64A4">
        <w:rPr>
          <w:rFonts w:eastAsia="Century Gothic"/>
          <w:color w:val="000000"/>
        </w:rPr>
        <w:t>Queried</w:t>
      </w:r>
      <w:r w:rsidRPr="00AC64A4">
        <w:rPr>
          <w:rFonts w:eastAsia="Century Gothic"/>
          <w:color w:val="000000"/>
        </w:rPr>
        <w:t xml:space="preserve"> the register individually for each of the </w:t>
      </w:r>
      <w:r w:rsidRPr="00AC64A4">
        <w:rPr>
          <w:rFonts w:eastAsia="Century Gothic"/>
          <w:color w:val="000000"/>
          <w:highlight w:val="yellow"/>
        </w:rPr>
        <w:t>65,430</w:t>
      </w:r>
      <w:r w:rsidRPr="00AC64A4">
        <w:rPr>
          <w:rFonts w:eastAsia="Century Gothic"/>
          <w:color w:val="000000"/>
        </w:rPr>
        <w:t xml:space="preserve"> charities using their ABN. This produced a definitive DGR yes/no flag and endorsement start date for every charity in the register.</w:t>
      </w:r>
    </w:p>
    <w:p w14:paraId="34AE40D5" w14:textId="77777777" w:rsidR="009B79FC" w:rsidRPr="009B79FC" w:rsidRDefault="009B79FC" w:rsidP="009B79FC">
      <w:pPr>
        <w:pStyle w:val="ListParagraph"/>
        <w:numPr>
          <w:ilvl w:val="1"/>
          <w:numId w:val="13"/>
        </w:numPr>
        <w:pBdr>
          <w:top w:val="nil"/>
          <w:left w:val="nil"/>
          <w:bottom w:val="nil"/>
          <w:right w:val="nil"/>
          <w:between w:val="nil"/>
        </w:pBdr>
        <w:spacing w:before="0" w:after="180"/>
        <w:rPr>
          <w:rFonts w:eastAsia="Century Gothic"/>
          <w:i/>
          <w:iCs/>
          <w:color w:val="000000"/>
        </w:rPr>
      </w:pPr>
      <w:r w:rsidRPr="009B79FC">
        <w:rPr>
          <w:rFonts w:eastAsia="Century Gothic"/>
          <w:i/>
          <w:iCs/>
          <w:color w:val="000000"/>
          <w:highlight w:val="yellow"/>
        </w:rPr>
        <w:t>Updated continuously – extract May 2026</w:t>
      </w:r>
      <w:r w:rsidRPr="009B79FC">
        <w:rPr>
          <w:rFonts w:eastAsia="Century Gothic"/>
          <w:i/>
          <w:iCs/>
          <w:color w:val="000000"/>
        </w:rPr>
        <w:t xml:space="preserve">. </w:t>
      </w:r>
    </w:p>
    <w:p w14:paraId="5E9552AE" w14:textId="3F757AAF" w:rsidR="009B79FC" w:rsidRPr="009B79FC" w:rsidRDefault="009B79FC" w:rsidP="009B79FC">
      <w:pPr>
        <w:pStyle w:val="ListParagraph"/>
        <w:numPr>
          <w:ilvl w:val="1"/>
          <w:numId w:val="13"/>
        </w:numPr>
        <w:pBdr>
          <w:top w:val="nil"/>
          <w:left w:val="nil"/>
          <w:bottom w:val="nil"/>
          <w:right w:val="nil"/>
          <w:between w:val="nil"/>
        </w:pBdr>
        <w:spacing w:before="0" w:after="180"/>
        <w:rPr>
          <w:rFonts w:eastAsia="Century Gothic"/>
          <w:color w:val="000000"/>
          <w:highlight w:val="yellow"/>
        </w:rPr>
      </w:pPr>
      <w:r w:rsidRPr="009B79FC">
        <w:rPr>
          <w:rFonts w:eastAsia="Century Gothic"/>
          <w:color w:val="000000"/>
          <w:highlight w:val="yellow"/>
        </w:rPr>
        <w:t>27,623 DGR endorsed charities. 37,807 not DGR endorsed.</w:t>
      </w:r>
    </w:p>
    <w:p w14:paraId="61C328F7" w14:textId="36E36037" w:rsidR="009B79FC" w:rsidRDefault="009B79FC" w:rsidP="009B79FC">
      <w:pPr>
        <w:pStyle w:val="ListParagraph"/>
        <w:numPr>
          <w:ilvl w:val="0"/>
          <w:numId w:val="13"/>
        </w:numPr>
        <w:pBdr>
          <w:top w:val="nil"/>
          <w:left w:val="nil"/>
          <w:bottom w:val="nil"/>
          <w:right w:val="nil"/>
          <w:between w:val="nil"/>
        </w:pBdr>
        <w:spacing w:before="0" w:after="180"/>
        <w:rPr>
          <w:rFonts w:eastAsia="Century Gothic"/>
          <w:b/>
          <w:bCs/>
          <w:color w:val="000000"/>
        </w:rPr>
      </w:pPr>
      <w:r w:rsidRPr="00AC64A4">
        <w:rPr>
          <w:rFonts w:eastAsia="Century Gothic"/>
          <w:b/>
          <w:bCs/>
          <w:color w:val="000000"/>
        </w:rPr>
        <w:t>ATO Taxation Statistics – Charitable Giving</w:t>
      </w:r>
    </w:p>
    <w:p w14:paraId="74861503" w14:textId="10CF45E6" w:rsidR="00AC64A4" w:rsidRPr="00AC64A4" w:rsidRDefault="00AC64A4" w:rsidP="00AC64A4">
      <w:pPr>
        <w:pStyle w:val="ListParagraph"/>
        <w:numPr>
          <w:ilvl w:val="1"/>
          <w:numId w:val="13"/>
        </w:numPr>
        <w:pBdr>
          <w:top w:val="nil"/>
          <w:left w:val="nil"/>
          <w:bottom w:val="nil"/>
          <w:right w:val="nil"/>
          <w:between w:val="nil"/>
        </w:pBdr>
        <w:spacing w:before="0" w:after="180"/>
        <w:rPr>
          <w:rFonts w:eastAsia="Century Gothic"/>
          <w:color w:val="000000"/>
          <w:highlight w:val="yellow"/>
          <w:u w:val="single"/>
        </w:rPr>
      </w:pPr>
      <w:r w:rsidRPr="00AC64A4">
        <w:rPr>
          <w:rFonts w:eastAsia="Century Gothic"/>
          <w:color w:val="000000"/>
          <w:highlight w:val="yellow"/>
          <w:u w:val="single"/>
        </w:rPr>
        <w:t>URL</w:t>
      </w:r>
    </w:p>
    <w:p w14:paraId="4A4F8841" w14:textId="77777777" w:rsidR="00AC64A4" w:rsidRDefault="00AC64A4" w:rsidP="00AC64A4">
      <w:pPr>
        <w:pStyle w:val="ListParagraph"/>
        <w:numPr>
          <w:ilvl w:val="1"/>
          <w:numId w:val="13"/>
        </w:numPr>
        <w:pBdr>
          <w:top w:val="nil"/>
          <w:left w:val="nil"/>
          <w:bottom w:val="nil"/>
          <w:right w:val="nil"/>
          <w:between w:val="nil"/>
        </w:pBdr>
        <w:spacing w:before="0" w:after="180"/>
        <w:rPr>
          <w:rFonts w:eastAsia="Century Gothic"/>
          <w:color w:val="000000"/>
        </w:rPr>
      </w:pPr>
      <w:r w:rsidRPr="00AC64A4">
        <w:rPr>
          <w:rFonts w:eastAsia="Century Gothic"/>
          <w:color w:val="000000"/>
        </w:rPr>
        <w:t xml:space="preserve">Three statistical tables from the ATO's annual Taxation Statistics publication. </w:t>
      </w:r>
    </w:p>
    <w:p w14:paraId="0A3D8D98" w14:textId="77777777" w:rsidR="00AC64A4" w:rsidRDefault="00AC64A4" w:rsidP="00AC64A4">
      <w:pPr>
        <w:pStyle w:val="ListParagraph"/>
        <w:numPr>
          <w:ilvl w:val="2"/>
          <w:numId w:val="13"/>
        </w:numPr>
        <w:pBdr>
          <w:top w:val="nil"/>
          <w:left w:val="nil"/>
          <w:bottom w:val="nil"/>
          <w:right w:val="nil"/>
          <w:between w:val="nil"/>
        </w:pBdr>
        <w:spacing w:before="0" w:after="180"/>
        <w:rPr>
          <w:rFonts w:eastAsia="Century Gothic"/>
          <w:color w:val="000000"/>
        </w:rPr>
      </w:pPr>
      <w:r w:rsidRPr="00AC64A4">
        <w:rPr>
          <w:rFonts w:eastAsia="Century Gothic"/>
          <w:color w:val="000000"/>
        </w:rPr>
        <w:t xml:space="preserve">The first provides 44 years of national data on tax-deductible gifts claimed by individuals (1978-79 to 2022-23). </w:t>
      </w:r>
    </w:p>
    <w:p w14:paraId="6882719F" w14:textId="77777777" w:rsidR="00AC64A4" w:rsidRDefault="00AC64A4" w:rsidP="00AC64A4">
      <w:pPr>
        <w:pStyle w:val="ListParagraph"/>
        <w:numPr>
          <w:ilvl w:val="2"/>
          <w:numId w:val="13"/>
        </w:numPr>
        <w:pBdr>
          <w:top w:val="nil"/>
          <w:left w:val="nil"/>
          <w:bottom w:val="nil"/>
          <w:right w:val="nil"/>
          <w:between w:val="nil"/>
        </w:pBdr>
        <w:spacing w:before="0" w:after="180"/>
        <w:rPr>
          <w:rFonts w:eastAsia="Century Gothic"/>
          <w:color w:val="000000"/>
        </w:rPr>
      </w:pPr>
      <w:r w:rsidRPr="00AC64A4">
        <w:rPr>
          <w:rFonts w:eastAsia="Century Gothic"/>
          <w:color w:val="000000"/>
        </w:rPr>
        <w:t xml:space="preserve">The second breaks 2022-23 giving down by donor age, sex, and income band — allowing analysis of who claims deductions and at what tax rate. </w:t>
      </w:r>
    </w:p>
    <w:p w14:paraId="27899D47" w14:textId="766DAC93" w:rsidR="009B79FC" w:rsidRDefault="00AC64A4" w:rsidP="00AC64A4">
      <w:pPr>
        <w:pStyle w:val="ListParagraph"/>
        <w:numPr>
          <w:ilvl w:val="2"/>
          <w:numId w:val="13"/>
        </w:numPr>
        <w:pBdr>
          <w:top w:val="nil"/>
          <w:left w:val="nil"/>
          <w:bottom w:val="nil"/>
          <w:right w:val="nil"/>
          <w:between w:val="nil"/>
        </w:pBdr>
        <w:spacing w:before="0" w:after="180"/>
        <w:rPr>
          <w:rFonts w:eastAsia="Century Gothic"/>
          <w:color w:val="000000"/>
        </w:rPr>
      </w:pPr>
      <w:r w:rsidRPr="00AC64A4">
        <w:rPr>
          <w:rFonts w:eastAsia="Century Gothic"/>
          <w:color w:val="000000"/>
        </w:rPr>
        <w:t>The third covers Private Ancillary Funds (PAFs) and Public Ancillary Funds (</w:t>
      </w:r>
      <w:proofErr w:type="spellStart"/>
      <w:r w:rsidRPr="00AC64A4">
        <w:rPr>
          <w:rFonts w:eastAsia="Century Gothic"/>
          <w:color w:val="000000"/>
        </w:rPr>
        <w:t>PuAFs</w:t>
      </w:r>
      <w:proofErr w:type="spellEnd"/>
      <w:r w:rsidRPr="00AC64A4">
        <w:rPr>
          <w:rFonts w:eastAsia="Century Gothic"/>
          <w:color w:val="000000"/>
        </w:rPr>
        <w:t>) annually from 2000-01, including assets, inflows, and distributions to DGR recipients.</w:t>
      </w:r>
    </w:p>
    <w:p w14:paraId="015EAE9C" w14:textId="4E350B84" w:rsidR="00AC64A4" w:rsidRPr="00AC64A4" w:rsidRDefault="00AC64A4" w:rsidP="00AC64A4">
      <w:pPr>
        <w:pStyle w:val="ListParagraph"/>
        <w:numPr>
          <w:ilvl w:val="1"/>
          <w:numId w:val="13"/>
        </w:numPr>
        <w:pBdr>
          <w:top w:val="nil"/>
          <w:left w:val="nil"/>
          <w:bottom w:val="nil"/>
          <w:right w:val="nil"/>
          <w:between w:val="nil"/>
        </w:pBdr>
        <w:spacing w:before="0" w:after="180"/>
        <w:rPr>
          <w:rFonts w:eastAsia="Century Gothic"/>
          <w:color w:val="000000"/>
        </w:rPr>
      </w:pPr>
      <w:r>
        <w:rPr>
          <w:rFonts w:eastAsia="Century Gothic"/>
          <w:color w:val="000000"/>
        </w:rPr>
        <w:t>$</w:t>
      </w:r>
      <w:r w:rsidRPr="00AC64A4">
        <w:rPr>
          <w:rFonts w:eastAsia="Century Gothic"/>
          <w:color w:val="000000"/>
        </w:rPr>
        <w:t>4.3B in gifts claimed 2022-23</w:t>
      </w:r>
    </w:p>
    <w:p w14:paraId="285D5A8F" w14:textId="77777777" w:rsidR="00AC64A4" w:rsidRPr="00AC64A4" w:rsidRDefault="00AC64A4" w:rsidP="00AC64A4">
      <w:pPr>
        <w:pStyle w:val="ListParagraph"/>
        <w:numPr>
          <w:ilvl w:val="1"/>
          <w:numId w:val="13"/>
        </w:numPr>
        <w:pBdr>
          <w:top w:val="nil"/>
          <w:left w:val="nil"/>
          <w:bottom w:val="nil"/>
          <w:right w:val="nil"/>
          <w:between w:val="nil"/>
        </w:pBdr>
        <w:spacing w:before="0" w:after="180"/>
        <w:rPr>
          <w:rFonts w:eastAsia="Century Gothic"/>
          <w:color w:val="000000"/>
        </w:rPr>
      </w:pPr>
      <w:r w:rsidRPr="00AC64A4">
        <w:rPr>
          <w:rFonts w:eastAsia="Century Gothic"/>
          <w:color w:val="000000"/>
        </w:rPr>
        <w:t>$10.7B PAF net assets</w:t>
      </w:r>
    </w:p>
    <w:p w14:paraId="151BEAB0" w14:textId="0C4C22E0" w:rsidR="00AC64A4" w:rsidRDefault="00AC64A4" w:rsidP="00AC64A4">
      <w:pPr>
        <w:pStyle w:val="ListParagraph"/>
        <w:numPr>
          <w:ilvl w:val="1"/>
          <w:numId w:val="13"/>
        </w:numPr>
        <w:pBdr>
          <w:top w:val="nil"/>
          <w:left w:val="nil"/>
          <w:bottom w:val="nil"/>
          <w:right w:val="nil"/>
          <w:between w:val="nil"/>
        </w:pBdr>
        <w:spacing w:before="0" w:after="180"/>
        <w:rPr>
          <w:rFonts w:eastAsia="Century Gothic"/>
          <w:color w:val="000000"/>
        </w:rPr>
      </w:pPr>
      <w:r w:rsidRPr="00AC64A4">
        <w:rPr>
          <w:rFonts w:eastAsia="Century Gothic"/>
          <w:color w:val="000000"/>
        </w:rPr>
        <w:t xml:space="preserve">$4.7B </w:t>
      </w:r>
      <w:proofErr w:type="spellStart"/>
      <w:r w:rsidRPr="00AC64A4">
        <w:rPr>
          <w:rFonts w:eastAsia="Century Gothic"/>
          <w:color w:val="000000"/>
        </w:rPr>
        <w:t>PuAF</w:t>
      </w:r>
      <w:proofErr w:type="spellEnd"/>
      <w:r w:rsidRPr="00AC64A4">
        <w:rPr>
          <w:rFonts w:eastAsia="Century Gothic"/>
          <w:color w:val="000000"/>
        </w:rPr>
        <w:t xml:space="preserve"> net assets</w:t>
      </w:r>
    </w:p>
    <w:p w14:paraId="153D0B93" w14:textId="7CAA496A" w:rsidR="00AC64A4" w:rsidRDefault="00AC64A4" w:rsidP="00AC64A4">
      <w:pPr>
        <w:pBdr>
          <w:top w:val="nil"/>
          <w:left w:val="nil"/>
          <w:bottom w:val="nil"/>
          <w:right w:val="nil"/>
          <w:between w:val="nil"/>
        </w:pBdr>
        <w:spacing w:before="0" w:after="180"/>
        <w:rPr>
          <w:rFonts w:eastAsia="Century Gothic"/>
          <w:b/>
          <w:color w:val="3C69FF"/>
          <w:sz w:val="26"/>
          <w:szCs w:val="26"/>
        </w:rPr>
      </w:pPr>
      <w:r>
        <w:rPr>
          <w:rFonts w:eastAsia="Century Gothic"/>
          <w:b/>
          <w:color w:val="3C69FF"/>
          <w:sz w:val="26"/>
          <w:szCs w:val="26"/>
        </w:rPr>
        <w:t>Data Processing</w:t>
      </w:r>
    </w:p>
    <w:p w14:paraId="07033112" w14:textId="658716BE" w:rsidR="00AC21E3" w:rsidRDefault="00AC21E3" w:rsidP="00AC21E3">
      <w:pPr>
        <w:pStyle w:val="ListParagraph"/>
        <w:numPr>
          <w:ilvl w:val="0"/>
          <w:numId w:val="14"/>
        </w:numPr>
        <w:pBdr>
          <w:top w:val="nil"/>
          <w:left w:val="nil"/>
          <w:bottom w:val="nil"/>
          <w:right w:val="nil"/>
          <w:between w:val="nil"/>
        </w:pBdr>
        <w:spacing w:before="0" w:after="180"/>
      </w:pPr>
      <w:r w:rsidRPr="00AC21E3">
        <w:lastRenderedPageBreak/>
        <w:t xml:space="preserve">ACNC register as the </w:t>
      </w:r>
      <w:r>
        <w:t>core dataset</w:t>
      </w:r>
    </w:p>
    <w:p w14:paraId="1F3F7BFC" w14:textId="2F0214DC" w:rsidR="00AC21E3" w:rsidRDefault="00AC21E3" w:rsidP="00AC21E3">
      <w:pPr>
        <w:pStyle w:val="ListParagraph"/>
        <w:numPr>
          <w:ilvl w:val="1"/>
          <w:numId w:val="14"/>
        </w:numPr>
        <w:pBdr>
          <w:top w:val="nil"/>
          <w:left w:val="nil"/>
          <w:bottom w:val="nil"/>
          <w:right w:val="nil"/>
          <w:between w:val="nil"/>
        </w:pBdr>
        <w:spacing w:before="0" w:after="180"/>
      </w:pPr>
      <w:r w:rsidRPr="00AC21E3">
        <w:t>Every charity in Australia has a unique 11-digit Australian Business Number (ABN)</w:t>
      </w:r>
      <w:r>
        <w:t xml:space="preserve"> and is a </w:t>
      </w:r>
      <w:r w:rsidRPr="00AC21E3">
        <w:t>common reference across all government databases</w:t>
      </w:r>
      <w:r>
        <w:t xml:space="preserve">. </w:t>
      </w:r>
    </w:p>
    <w:p w14:paraId="0F24F086" w14:textId="1A99F457" w:rsidR="00AC21E3" w:rsidRDefault="00AC21E3" w:rsidP="00AC21E3">
      <w:pPr>
        <w:pStyle w:val="ListParagraph"/>
        <w:numPr>
          <w:ilvl w:val="1"/>
          <w:numId w:val="14"/>
        </w:numPr>
        <w:pBdr>
          <w:top w:val="nil"/>
          <w:left w:val="nil"/>
          <w:bottom w:val="nil"/>
          <w:right w:val="nil"/>
          <w:between w:val="nil"/>
        </w:pBdr>
        <w:spacing w:before="0" w:after="180"/>
      </w:pPr>
      <w:r w:rsidRPr="00AC21E3">
        <w:t xml:space="preserve">The ACNC register provided the complete list of </w:t>
      </w:r>
      <w:r w:rsidRPr="00AC21E3">
        <w:rPr>
          <w:highlight w:val="yellow"/>
        </w:rPr>
        <w:t>65,430</w:t>
      </w:r>
      <w:r w:rsidRPr="00AC21E3">
        <w:t xml:space="preserve"> charities; all subsequent data was matched to this list using the ABN.</w:t>
      </w:r>
    </w:p>
    <w:p w14:paraId="1A59CB56" w14:textId="60B9BC2E" w:rsidR="00AC21E3" w:rsidRDefault="00AC21E3" w:rsidP="00AC21E3">
      <w:pPr>
        <w:pStyle w:val="ListParagraph"/>
        <w:numPr>
          <w:ilvl w:val="0"/>
          <w:numId w:val="14"/>
        </w:numPr>
        <w:pBdr>
          <w:top w:val="nil"/>
          <w:left w:val="nil"/>
          <w:bottom w:val="nil"/>
          <w:right w:val="nil"/>
          <w:between w:val="nil"/>
        </w:pBdr>
        <w:spacing w:before="0" w:after="180"/>
      </w:pPr>
      <w:r>
        <w:t>Confirmed DGR status for every charity via the ABR</w:t>
      </w:r>
    </w:p>
    <w:p w14:paraId="462AA347" w14:textId="77777777" w:rsidR="00AC21E3" w:rsidRDefault="00AC21E3" w:rsidP="00AC21E3">
      <w:pPr>
        <w:pStyle w:val="ListParagraph"/>
        <w:numPr>
          <w:ilvl w:val="1"/>
          <w:numId w:val="14"/>
        </w:numPr>
        <w:pBdr>
          <w:top w:val="nil"/>
          <w:left w:val="nil"/>
          <w:bottom w:val="nil"/>
          <w:right w:val="nil"/>
          <w:between w:val="nil"/>
        </w:pBdr>
        <w:spacing w:before="0" w:after="180"/>
      </w:pPr>
      <w:r>
        <w:t xml:space="preserve">Using each charity's ABN, </w:t>
      </w:r>
      <w:r>
        <w:t>the ABR</w:t>
      </w:r>
      <w:r>
        <w:t xml:space="preserve"> </w:t>
      </w:r>
      <w:r>
        <w:t xml:space="preserve">was queried </w:t>
      </w:r>
      <w:r>
        <w:t xml:space="preserve">to check current DGR endorsement status and the date from which it was effective. </w:t>
      </w:r>
    </w:p>
    <w:p w14:paraId="7042AC12" w14:textId="77777777" w:rsidR="00AC21E3" w:rsidRDefault="00AC21E3" w:rsidP="00AC21E3">
      <w:pPr>
        <w:pStyle w:val="ListParagraph"/>
        <w:numPr>
          <w:ilvl w:val="1"/>
          <w:numId w:val="14"/>
        </w:numPr>
        <w:pBdr>
          <w:top w:val="nil"/>
          <w:left w:val="nil"/>
          <w:bottom w:val="nil"/>
          <w:right w:val="nil"/>
          <w:between w:val="nil"/>
        </w:pBdr>
        <w:spacing w:before="0" w:after="180"/>
      </w:pPr>
      <w:r>
        <w:t xml:space="preserve">This lookup was performed individually for all </w:t>
      </w:r>
      <w:r w:rsidRPr="00AC21E3">
        <w:rPr>
          <w:highlight w:val="yellow"/>
        </w:rPr>
        <w:t>65,430</w:t>
      </w:r>
      <w:r>
        <w:t xml:space="preserve"> charities </w:t>
      </w:r>
      <w:r>
        <w:t xml:space="preserve">as </w:t>
      </w:r>
      <w:r>
        <w:t>there is no</w:t>
      </w:r>
      <w:r>
        <w:t xml:space="preserve"> known</w:t>
      </w:r>
      <w:r>
        <w:t xml:space="preserve"> bulk download available. </w:t>
      </w:r>
    </w:p>
    <w:p w14:paraId="23941E86" w14:textId="4A63C328" w:rsidR="00AC21E3" w:rsidRDefault="00AC21E3" w:rsidP="00AC21E3">
      <w:pPr>
        <w:pStyle w:val="ListParagraph"/>
        <w:numPr>
          <w:ilvl w:val="1"/>
          <w:numId w:val="14"/>
        </w:numPr>
        <w:pBdr>
          <w:top w:val="nil"/>
          <w:left w:val="nil"/>
          <w:bottom w:val="nil"/>
          <w:right w:val="nil"/>
          <w:between w:val="nil"/>
        </w:pBdr>
        <w:spacing w:before="0" w:after="180"/>
      </w:pPr>
      <w:r>
        <w:t>The result is a confirmed DGR yes/no and endorsement date for every charity in the register.</w:t>
      </w:r>
    </w:p>
    <w:p w14:paraId="2D8E243E" w14:textId="49FECFDC" w:rsidR="00AC21E3" w:rsidRDefault="00AC21E3" w:rsidP="00AC21E3">
      <w:pPr>
        <w:pStyle w:val="ListParagraph"/>
        <w:numPr>
          <w:ilvl w:val="0"/>
          <w:numId w:val="14"/>
        </w:numPr>
        <w:pBdr>
          <w:top w:val="nil"/>
          <w:left w:val="nil"/>
          <w:bottom w:val="nil"/>
          <w:right w:val="nil"/>
          <w:between w:val="nil"/>
        </w:pBdr>
        <w:spacing w:before="0" w:after="180"/>
      </w:pPr>
      <w:r>
        <w:t>Attached each charity's financial returns</w:t>
      </w:r>
    </w:p>
    <w:p w14:paraId="74702E6C" w14:textId="1B2FE5F2" w:rsidR="00AC21E3" w:rsidRDefault="00AC21E3" w:rsidP="00AC21E3">
      <w:pPr>
        <w:pStyle w:val="ListParagraph"/>
        <w:numPr>
          <w:ilvl w:val="1"/>
          <w:numId w:val="14"/>
        </w:numPr>
        <w:pBdr>
          <w:top w:val="nil"/>
          <w:left w:val="nil"/>
          <w:bottom w:val="nil"/>
          <w:right w:val="nil"/>
          <w:between w:val="nil"/>
        </w:pBdr>
        <w:spacing w:before="0" w:after="180"/>
      </w:pPr>
      <w:r>
        <w:t xml:space="preserve">The ACNC Annual Information Statement data was matched to each charity using the ABN, adding income, expenses, and balance sheet figures. </w:t>
      </w:r>
      <w:r w:rsidRPr="00AC21E3">
        <w:rPr>
          <w:highlight w:val="yellow"/>
        </w:rPr>
        <w:t>49,046 of the 65,430</w:t>
      </w:r>
      <w:r>
        <w:t xml:space="preserve"> charities have financial data available. The remaining 16,384 have no financial data</w:t>
      </w:r>
      <w:r>
        <w:t xml:space="preserve">, </w:t>
      </w:r>
      <w:r>
        <w:t xml:space="preserve">typically because they are very small (under $250k in revenue and exempt from financial reporting), newly registered, or </w:t>
      </w:r>
      <w:proofErr w:type="gramStart"/>
      <w:r>
        <w:t xml:space="preserve">are </w:t>
      </w:r>
      <w:r>
        <w:t>have</w:t>
      </w:r>
      <w:proofErr w:type="gramEnd"/>
      <w:r>
        <w:t xml:space="preserve"> </w:t>
      </w:r>
      <w:r>
        <w:t>reduced reporting obligations.</w:t>
      </w:r>
    </w:p>
    <w:p w14:paraId="70AA691F" w14:textId="79A100A3" w:rsidR="00AC21E3" w:rsidRDefault="00AC21E3" w:rsidP="00AC21E3">
      <w:pPr>
        <w:pStyle w:val="ListParagraph"/>
        <w:numPr>
          <w:ilvl w:val="0"/>
          <w:numId w:val="14"/>
        </w:numPr>
        <w:pBdr>
          <w:top w:val="nil"/>
          <w:left w:val="nil"/>
          <w:bottom w:val="nil"/>
          <w:right w:val="nil"/>
          <w:between w:val="nil"/>
        </w:pBdr>
        <w:spacing w:before="0" w:after="180"/>
      </w:pPr>
      <w:r>
        <w:t>Identified the four campaign target charity types</w:t>
      </w:r>
    </w:p>
    <w:p w14:paraId="616C3DB4" w14:textId="77777777" w:rsidR="00AC21E3" w:rsidRDefault="00AC21E3" w:rsidP="00AC21E3">
      <w:pPr>
        <w:pStyle w:val="ListParagraph"/>
        <w:numPr>
          <w:ilvl w:val="1"/>
          <w:numId w:val="14"/>
        </w:numPr>
        <w:pBdr>
          <w:top w:val="nil"/>
          <w:left w:val="nil"/>
          <w:bottom w:val="nil"/>
          <w:right w:val="nil"/>
          <w:between w:val="nil"/>
        </w:pBdr>
        <w:spacing w:before="0" w:after="180"/>
      </w:pPr>
      <w:r>
        <w:t xml:space="preserve">Charities were assigned to one of Justice </w:t>
      </w:r>
      <w:proofErr w:type="spellStart"/>
      <w:r>
        <w:t>Connect's</w:t>
      </w:r>
      <w:proofErr w:type="spellEnd"/>
      <w:r>
        <w:t xml:space="preserve"> four campaign priority categories using a two-step rule. </w:t>
      </w:r>
    </w:p>
    <w:p w14:paraId="6A573A1C" w14:textId="77777777" w:rsidR="00AC21E3" w:rsidRDefault="00AC21E3" w:rsidP="00AC21E3">
      <w:pPr>
        <w:pStyle w:val="ListParagraph"/>
        <w:numPr>
          <w:ilvl w:val="2"/>
          <w:numId w:val="14"/>
        </w:numPr>
        <w:pBdr>
          <w:top w:val="nil"/>
          <w:left w:val="nil"/>
          <w:bottom w:val="nil"/>
          <w:right w:val="nil"/>
          <w:between w:val="nil"/>
        </w:pBdr>
        <w:spacing w:before="0" w:after="180"/>
      </w:pPr>
      <w:r>
        <w:t xml:space="preserve">First, the charity's declared charitable purpose (as recorded with ACNC) must match the relevant category. </w:t>
      </w:r>
    </w:p>
    <w:p w14:paraId="272EF2E5" w14:textId="77777777" w:rsidR="00AC21E3" w:rsidRDefault="00AC21E3" w:rsidP="00AC21E3">
      <w:pPr>
        <w:pStyle w:val="ListParagraph"/>
        <w:numPr>
          <w:ilvl w:val="2"/>
          <w:numId w:val="14"/>
        </w:numPr>
        <w:pBdr>
          <w:top w:val="nil"/>
          <w:left w:val="nil"/>
          <w:bottom w:val="nil"/>
          <w:right w:val="nil"/>
          <w:between w:val="nil"/>
        </w:pBdr>
        <w:spacing w:before="0" w:after="180"/>
      </w:pPr>
      <w:r>
        <w:t xml:space="preserve">Second, for broader purpose categories that cover tens of thousands of charities, the charity's legal name must also include relevant keywords — for example, a charity must have "advancing health" as a purpose and include words like "ambulance", "lifesaving", "first aid", or "injury" in its name to be tagged as an injury prevention charity. </w:t>
      </w:r>
    </w:p>
    <w:p w14:paraId="73B18140" w14:textId="77777777" w:rsidR="00AC21E3" w:rsidRDefault="00AC21E3" w:rsidP="00AC21E3">
      <w:pPr>
        <w:pStyle w:val="ListParagraph"/>
        <w:numPr>
          <w:ilvl w:val="1"/>
          <w:numId w:val="14"/>
        </w:numPr>
        <w:pBdr>
          <w:top w:val="nil"/>
          <w:left w:val="nil"/>
          <w:bottom w:val="nil"/>
          <w:right w:val="nil"/>
          <w:between w:val="nil"/>
        </w:pBdr>
        <w:spacing w:before="0" w:after="180"/>
      </w:pPr>
      <w:r>
        <w:t xml:space="preserve">The four tagged groups are: neighbourhood houses (259), human rights promotion charities (847), injury prevention charities (86), and disaster preparedness charities (79). </w:t>
      </w:r>
    </w:p>
    <w:p w14:paraId="502A16C6" w14:textId="65A6561D" w:rsidR="00AC21E3" w:rsidRPr="00AC21E3" w:rsidRDefault="00AC21E3" w:rsidP="00AC21E3">
      <w:pPr>
        <w:pStyle w:val="ListParagraph"/>
        <w:numPr>
          <w:ilvl w:val="1"/>
          <w:numId w:val="14"/>
        </w:numPr>
        <w:pBdr>
          <w:top w:val="nil"/>
          <w:left w:val="nil"/>
          <w:bottom w:val="nil"/>
          <w:right w:val="nil"/>
          <w:between w:val="nil"/>
        </w:pBdr>
        <w:spacing w:before="0" w:after="180"/>
      </w:pPr>
      <w:r>
        <w:t>D</w:t>
      </w:r>
      <w:r>
        <w:t>eliberately conservative.</w:t>
      </w:r>
    </w:p>
    <w:p w14:paraId="73856C04" w14:textId="77777777" w:rsidR="00640DC5" w:rsidRDefault="00640DC5" w:rsidP="00AC64A4">
      <w:pPr>
        <w:pBdr>
          <w:top w:val="nil"/>
          <w:left w:val="nil"/>
          <w:bottom w:val="nil"/>
          <w:right w:val="nil"/>
          <w:between w:val="nil"/>
        </w:pBdr>
        <w:spacing w:before="0" w:after="180"/>
        <w:rPr>
          <w:rFonts w:eastAsia="Century Gothic"/>
          <w:b/>
          <w:color w:val="3C69FF"/>
          <w:sz w:val="26"/>
          <w:szCs w:val="26"/>
        </w:rPr>
      </w:pPr>
    </w:p>
    <w:p w14:paraId="4C7D3D73" w14:textId="45053314" w:rsidR="00AC64A4" w:rsidRDefault="00AC64A4" w:rsidP="00AC64A4">
      <w:pPr>
        <w:pBdr>
          <w:top w:val="nil"/>
          <w:left w:val="nil"/>
          <w:bottom w:val="nil"/>
          <w:right w:val="nil"/>
          <w:between w:val="nil"/>
        </w:pBdr>
        <w:spacing w:before="0" w:after="180"/>
        <w:rPr>
          <w:rFonts w:eastAsia="Century Gothic"/>
          <w:b/>
          <w:color w:val="3C69FF"/>
          <w:sz w:val="26"/>
          <w:szCs w:val="26"/>
        </w:rPr>
      </w:pPr>
      <w:r>
        <w:rPr>
          <w:rFonts w:eastAsia="Century Gothic"/>
          <w:b/>
          <w:color w:val="3C69FF"/>
          <w:sz w:val="26"/>
          <w:szCs w:val="26"/>
        </w:rPr>
        <w:t>Outputs</w:t>
      </w:r>
    </w:p>
    <w:p w14:paraId="7254CA74" w14:textId="3EC56F49" w:rsidR="00B47843" w:rsidRPr="00B47843" w:rsidRDefault="00B47843" w:rsidP="00AC64A4">
      <w:pPr>
        <w:pBdr>
          <w:top w:val="nil"/>
          <w:left w:val="nil"/>
          <w:bottom w:val="nil"/>
          <w:right w:val="nil"/>
          <w:between w:val="nil"/>
        </w:pBdr>
        <w:spacing w:before="0" w:after="180"/>
      </w:pPr>
      <w:r w:rsidRPr="00B47843">
        <w:rPr>
          <w:b/>
          <w:bCs/>
          <w:u w:val="single"/>
        </w:rPr>
        <w:t>Note:</w:t>
      </w:r>
      <w:r>
        <w:t xml:space="preserve"> </w:t>
      </w:r>
      <w:r w:rsidRPr="00B47843">
        <w:t>Each output i</w:t>
      </w:r>
      <w:r>
        <w:t>s</w:t>
      </w:r>
      <w:r w:rsidRPr="00B47843">
        <w:t xml:space="preserve"> provided as a csv or parquet file. Both files have identical data. </w:t>
      </w:r>
    </w:p>
    <w:tbl>
      <w:tblPr>
        <w:tblStyle w:val="TableGrid"/>
        <w:tblW w:w="0" w:type="auto"/>
        <w:tblLook w:val="04A0" w:firstRow="1" w:lastRow="0" w:firstColumn="1" w:lastColumn="0" w:noHBand="0" w:noVBand="1"/>
      </w:tblPr>
      <w:tblGrid>
        <w:gridCol w:w="2317"/>
        <w:gridCol w:w="2835"/>
        <w:gridCol w:w="2126"/>
        <w:gridCol w:w="2502"/>
      </w:tblGrid>
      <w:tr w:rsidR="00AC21E3" w:rsidRPr="00AC21E3" w14:paraId="1A109FEA" w14:textId="77777777" w:rsidTr="00B47843">
        <w:tc>
          <w:tcPr>
            <w:tcW w:w="1413" w:type="dxa"/>
            <w:shd w:val="clear" w:color="auto" w:fill="3C69FF"/>
            <w:vAlign w:val="center"/>
            <w:hideMark/>
          </w:tcPr>
          <w:p w14:paraId="768F9B95" w14:textId="3C3FB19E" w:rsidR="00AC21E3" w:rsidRPr="00AC21E3" w:rsidRDefault="00B47843" w:rsidP="00B47843">
            <w:pPr>
              <w:pBdr>
                <w:top w:val="nil"/>
                <w:left w:val="nil"/>
                <w:bottom w:val="nil"/>
                <w:right w:val="nil"/>
                <w:between w:val="nil"/>
              </w:pBdr>
              <w:spacing w:after="180" w:line="259" w:lineRule="auto"/>
              <w:jc w:val="center"/>
              <w:rPr>
                <w:rFonts w:eastAsia="Century Gothic"/>
                <w:b/>
                <w:bCs/>
                <w:color w:val="FFFFFF" w:themeColor="background1"/>
              </w:rPr>
            </w:pPr>
            <w:r>
              <w:rPr>
                <w:rFonts w:eastAsia="Century Gothic"/>
                <w:b/>
                <w:bCs/>
                <w:color w:val="FFFFFF" w:themeColor="background1"/>
              </w:rPr>
              <w:t>File</w:t>
            </w:r>
          </w:p>
        </w:tc>
        <w:tc>
          <w:tcPr>
            <w:tcW w:w="2835" w:type="dxa"/>
            <w:shd w:val="clear" w:color="auto" w:fill="3C69FF"/>
            <w:vAlign w:val="center"/>
            <w:hideMark/>
          </w:tcPr>
          <w:p w14:paraId="7E5095EA" w14:textId="45B9E64B" w:rsidR="00AC21E3" w:rsidRPr="00AC21E3" w:rsidRDefault="00B47843" w:rsidP="00B47843">
            <w:pPr>
              <w:pBdr>
                <w:top w:val="nil"/>
                <w:left w:val="nil"/>
                <w:bottom w:val="nil"/>
                <w:right w:val="nil"/>
                <w:between w:val="nil"/>
              </w:pBdr>
              <w:spacing w:after="180" w:line="259" w:lineRule="auto"/>
              <w:jc w:val="center"/>
              <w:rPr>
                <w:rFonts w:eastAsia="Century Gothic"/>
                <w:b/>
                <w:bCs/>
                <w:color w:val="FFFFFF" w:themeColor="background1"/>
              </w:rPr>
            </w:pPr>
            <w:r>
              <w:rPr>
                <w:rFonts w:eastAsia="Century Gothic"/>
                <w:b/>
                <w:bCs/>
                <w:color w:val="FFFFFF" w:themeColor="background1"/>
              </w:rPr>
              <w:t>Description</w:t>
            </w:r>
          </w:p>
        </w:tc>
        <w:tc>
          <w:tcPr>
            <w:tcW w:w="2126" w:type="dxa"/>
            <w:shd w:val="clear" w:color="auto" w:fill="3C69FF"/>
            <w:vAlign w:val="center"/>
            <w:hideMark/>
          </w:tcPr>
          <w:p w14:paraId="74943CB2" w14:textId="77777777" w:rsidR="00AC21E3" w:rsidRPr="00B47843" w:rsidRDefault="00AC21E3" w:rsidP="00B47843">
            <w:pPr>
              <w:pBdr>
                <w:top w:val="nil"/>
                <w:left w:val="nil"/>
                <w:bottom w:val="nil"/>
                <w:right w:val="nil"/>
                <w:between w:val="nil"/>
              </w:pBdr>
              <w:spacing w:after="180" w:line="259" w:lineRule="auto"/>
              <w:jc w:val="center"/>
              <w:rPr>
                <w:rFonts w:eastAsia="Century Gothic"/>
                <w:b/>
                <w:bCs/>
                <w:highlight w:val="yellow"/>
              </w:rPr>
            </w:pPr>
            <w:r w:rsidRPr="00B47843">
              <w:rPr>
                <w:rFonts w:eastAsia="Century Gothic"/>
                <w:b/>
                <w:bCs/>
                <w:highlight w:val="yellow"/>
              </w:rPr>
              <w:t>Key figures</w:t>
            </w:r>
          </w:p>
        </w:tc>
        <w:tc>
          <w:tcPr>
            <w:tcW w:w="2502" w:type="dxa"/>
            <w:shd w:val="clear" w:color="auto" w:fill="3C69FF"/>
            <w:vAlign w:val="center"/>
            <w:hideMark/>
          </w:tcPr>
          <w:p w14:paraId="75E98141" w14:textId="4C945AA5" w:rsidR="00AC21E3" w:rsidRPr="00AC21E3" w:rsidRDefault="00B47843" w:rsidP="00B47843">
            <w:pPr>
              <w:pBdr>
                <w:top w:val="nil"/>
                <w:left w:val="nil"/>
                <w:bottom w:val="nil"/>
                <w:right w:val="nil"/>
                <w:between w:val="nil"/>
              </w:pBdr>
              <w:spacing w:after="180" w:line="259" w:lineRule="auto"/>
              <w:jc w:val="center"/>
              <w:rPr>
                <w:rFonts w:eastAsia="Century Gothic"/>
                <w:b/>
                <w:bCs/>
                <w:color w:val="FFFFFF" w:themeColor="background1"/>
              </w:rPr>
            </w:pPr>
            <w:r>
              <w:rPr>
                <w:rFonts w:eastAsia="Century Gothic"/>
                <w:b/>
                <w:bCs/>
                <w:color w:val="FFFFFF" w:themeColor="background1"/>
              </w:rPr>
              <w:t>Example of usage</w:t>
            </w:r>
          </w:p>
        </w:tc>
      </w:tr>
      <w:tr w:rsidR="00AC21E3" w:rsidRPr="00AC21E3" w14:paraId="41230869" w14:textId="77777777" w:rsidTr="00B47843">
        <w:tc>
          <w:tcPr>
            <w:tcW w:w="1413" w:type="dxa"/>
            <w:hideMark/>
          </w:tcPr>
          <w:p w14:paraId="5AE000B0" w14:textId="77777777" w:rsidR="00AC21E3" w:rsidRDefault="00AC21E3" w:rsidP="00AC21E3">
            <w:pPr>
              <w:pBdr>
                <w:top w:val="nil"/>
                <w:left w:val="nil"/>
                <w:bottom w:val="nil"/>
                <w:right w:val="nil"/>
                <w:between w:val="nil"/>
              </w:pBdr>
              <w:spacing w:after="180" w:line="259" w:lineRule="auto"/>
              <w:rPr>
                <w:rFonts w:eastAsia="Century Gothic"/>
                <w:color w:val="000000"/>
              </w:rPr>
            </w:pPr>
            <w:r w:rsidRPr="00AC21E3">
              <w:rPr>
                <w:rFonts w:eastAsia="Century Gothic"/>
                <w:color w:val="000000"/>
              </w:rPr>
              <w:t>Charity master list</w:t>
            </w:r>
          </w:p>
          <w:p w14:paraId="0AD38CE2" w14:textId="57A58365" w:rsidR="00B47843" w:rsidRPr="00B47843" w:rsidRDefault="00B47843" w:rsidP="00AC21E3">
            <w:pPr>
              <w:pBdr>
                <w:top w:val="nil"/>
                <w:left w:val="nil"/>
                <w:bottom w:val="nil"/>
                <w:right w:val="nil"/>
                <w:between w:val="nil"/>
              </w:pBdr>
              <w:spacing w:after="180" w:line="259" w:lineRule="auto"/>
              <w:rPr>
                <w:rFonts w:eastAsia="Century Gothic"/>
                <w:b/>
                <w:bCs/>
                <w:i/>
                <w:iCs/>
                <w:color w:val="000000"/>
              </w:rPr>
            </w:pPr>
            <w:r w:rsidRPr="00B47843">
              <w:rPr>
                <w:rFonts w:eastAsia="Century Gothic"/>
                <w:b/>
                <w:bCs/>
                <w:i/>
                <w:iCs/>
                <w:color w:val="000000"/>
              </w:rPr>
              <w:t>charity_master</w:t>
            </w:r>
          </w:p>
        </w:tc>
        <w:tc>
          <w:tcPr>
            <w:tcW w:w="2835" w:type="dxa"/>
            <w:hideMark/>
          </w:tcPr>
          <w:p w14:paraId="70D06868"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One record per registered charity, combining ACNC register details, confirmed DGR status, DGR endorsement date, size, state, declared charitable purposes, beneficiary groups, and campaign target category flag.</w:t>
            </w:r>
          </w:p>
        </w:tc>
        <w:tc>
          <w:tcPr>
            <w:tcW w:w="2126" w:type="dxa"/>
            <w:hideMark/>
          </w:tcPr>
          <w:p w14:paraId="0642415D"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65,430 charities total</w:t>
            </w:r>
          </w:p>
          <w:p w14:paraId="36D24FB2"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27,623 DGR-endorsed (42%)</w:t>
            </w:r>
          </w:p>
          <w:p w14:paraId="3D48415F"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37,807 not DGR-endorsed (58%)</w:t>
            </w:r>
          </w:p>
          <w:p w14:paraId="1800ADF5"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1,271 tagged across 4 campaign categories</w:t>
            </w:r>
          </w:p>
        </w:tc>
        <w:tc>
          <w:tcPr>
            <w:tcW w:w="2502" w:type="dxa"/>
            <w:hideMark/>
          </w:tcPr>
          <w:p w14:paraId="6D1E5EAD"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Who is currently excluded from DGR? How many? What types? Which states? What purposes do they serve?</w:t>
            </w:r>
          </w:p>
        </w:tc>
      </w:tr>
      <w:tr w:rsidR="00AC21E3" w:rsidRPr="00AC21E3" w14:paraId="55216954" w14:textId="77777777" w:rsidTr="00B47843">
        <w:tc>
          <w:tcPr>
            <w:tcW w:w="1413" w:type="dxa"/>
            <w:hideMark/>
          </w:tcPr>
          <w:p w14:paraId="5B309C25" w14:textId="77777777" w:rsidR="00AC21E3" w:rsidRDefault="00AC21E3" w:rsidP="00AC21E3">
            <w:pPr>
              <w:pBdr>
                <w:top w:val="nil"/>
                <w:left w:val="nil"/>
                <w:bottom w:val="nil"/>
                <w:right w:val="nil"/>
                <w:between w:val="nil"/>
              </w:pBdr>
              <w:spacing w:after="180" w:line="259" w:lineRule="auto"/>
              <w:rPr>
                <w:rFonts w:eastAsia="Century Gothic"/>
                <w:color w:val="000000"/>
              </w:rPr>
            </w:pPr>
            <w:r w:rsidRPr="00AC21E3">
              <w:rPr>
                <w:rFonts w:eastAsia="Century Gothic"/>
                <w:color w:val="000000"/>
              </w:rPr>
              <w:t>Charity financials</w:t>
            </w:r>
          </w:p>
          <w:p w14:paraId="78067DD5" w14:textId="189AAB20" w:rsidR="00B47843" w:rsidRPr="00B47843" w:rsidRDefault="00B47843" w:rsidP="00AC21E3">
            <w:pPr>
              <w:pBdr>
                <w:top w:val="nil"/>
                <w:left w:val="nil"/>
                <w:bottom w:val="nil"/>
                <w:right w:val="nil"/>
                <w:between w:val="nil"/>
              </w:pBdr>
              <w:spacing w:after="180" w:line="259" w:lineRule="auto"/>
              <w:rPr>
                <w:rFonts w:eastAsia="Century Gothic"/>
                <w:b/>
                <w:bCs/>
                <w:i/>
                <w:iCs/>
                <w:color w:val="000000"/>
              </w:rPr>
            </w:pPr>
            <w:r w:rsidRPr="00B47843">
              <w:rPr>
                <w:rFonts w:eastAsia="Century Gothic"/>
                <w:b/>
                <w:bCs/>
                <w:i/>
                <w:iCs/>
                <w:color w:val="000000"/>
              </w:rPr>
              <w:t>charity_financials</w:t>
            </w:r>
          </w:p>
        </w:tc>
        <w:tc>
          <w:tcPr>
            <w:tcW w:w="2835" w:type="dxa"/>
            <w:hideMark/>
          </w:tcPr>
          <w:p w14:paraId="2C163E7B"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The ACNC financial returns matched to the charity master list. Covers income by type (government grants, donations, service fees, investment returns), expenses, surplus/deficit, and balance sheet. DGR status and target category are attached to every record.</w:t>
            </w:r>
          </w:p>
        </w:tc>
        <w:tc>
          <w:tcPr>
            <w:tcW w:w="2126" w:type="dxa"/>
            <w:hideMark/>
          </w:tcPr>
          <w:p w14:paraId="6C67AFF3"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49,046 charities</w:t>
            </w:r>
          </w:p>
          <w:p w14:paraId="60D5F11D"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2022 reporting year</w:t>
            </w:r>
          </w:p>
          <w:p w14:paraId="0A8FDED9"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All financial fields 100% populated</w:t>
            </w:r>
          </w:p>
        </w:tc>
        <w:tc>
          <w:tcPr>
            <w:tcW w:w="2502" w:type="dxa"/>
            <w:hideMark/>
          </w:tcPr>
          <w:p w14:paraId="4C64E13B"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How do DGR and non-DGR charities compare on donations received? What is the financial sustainability gap? How dependent are target category charities on government grants vs. donations?</w:t>
            </w:r>
          </w:p>
        </w:tc>
      </w:tr>
      <w:tr w:rsidR="00AC21E3" w:rsidRPr="00AC21E3" w14:paraId="08D8E961" w14:textId="77777777" w:rsidTr="00B47843">
        <w:tc>
          <w:tcPr>
            <w:tcW w:w="1413" w:type="dxa"/>
            <w:hideMark/>
          </w:tcPr>
          <w:p w14:paraId="23593610" w14:textId="77777777" w:rsidR="00AC21E3" w:rsidRDefault="00AC21E3" w:rsidP="00AC21E3">
            <w:pPr>
              <w:pBdr>
                <w:top w:val="nil"/>
                <w:left w:val="nil"/>
                <w:bottom w:val="nil"/>
                <w:right w:val="nil"/>
                <w:between w:val="nil"/>
              </w:pBdr>
              <w:spacing w:after="180" w:line="259" w:lineRule="auto"/>
              <w:rPr>
                <w:rFonts w:eastAsia="Century Gothic"/>
                <w:color w:val="000000"/>
              </w:rPr>
            </w:pPr>
            <w:r w:rsidRPr="00AC21E3">
              <w:rPr>
                <w:rFonts w:eastAsia="Century Gothic"/>
                <w:color w:val="000000"/>
              </w:rPr>
              <w:t>National giving time series</w:t>
            </w:r>
          </w:p>
          <w:p w14:paraId="7DD28DA2" w14:textId="21D74E53" w:rsidR="00B47843" w:rsidRPr="00B47843" w:rsidRDefault="00B47843" w:rsidP="00AC21E3">
            <w:pPr>
              <w:pBdr>
                <w:top w:val="nil"/>
                <w:left w:val="nil"/>
                <w:bottom w:val="nil"/>
                <w:right w:val="nil"/>
                <w:between w:val="nil"/>
              </w:pBdr>
              <w:spacing w:after="180" w:line="259" w:lineRule="auto"/>
              <w:rPr>
                <w:rFonts w:eastAsia="Century Gothic"/>
                <w:b/>
                <w:bCs/>
                <w:i/>
                <w:iCs/>
                <w:color w:val="000000"/>
              </w:rPr>
            </w:pPr>
            <w:r w:rsidRPr="00B47843">
              <w:rPr>
                <w:rFonts w:eastAsia="Century Gothic"/>
                <w:b/>
                <w:bCs/>
                <w:i/>
                <w:iCs/>
                <w:color w:val="000000"/>
              </w:rPr>
              <w:t>gifts_time_series</w:t>
            </w:r>
          </w:p>
        </w:tc>
        <w:tc>
          <w:tcPr>
            <w:tcW w:w="2835" w:type="dxa"/>
            <w:hideMark/>
          </w:tcPr>
          <w:p w14:paraId="1190830E"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44 years of aggregate data on tax-deductible charitable giving by Australian individuals, from 1978-79 to 2022-23. Includes the total dollar value of gifts claimed and the number of donors each year.</w:t>
            </w:r>
          </w:p>
        </w:tc>
        <w:tc>
          <w:tcPr>
            <w:tcW w:w="2126" w:type="dxa"/>
            <w:hideMark/>
          </w:tcPr>
          <w:p w14:paraId="700065A8"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41 annual data points</w:t>
            </w:r>
          </w:p>
          <w:p w14:paraId="5A48D95D"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1978-79 to 2022-23</w:t>
            </w:r>
          </w:p>
          <w:p w14:paraId="37C79E07"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$4.3B claimed in 2022-23</w:t>
            </w:r>
          </w:p>
        </w:tc>
        <w:tc>
          <w:tcPr>
            <w:tcW w:w="2502" w:type="dxa"/>
            <w:hideMark/>
          </w:tcPr>
          <w:p w14:paraId="000632D6"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What has the long-run trend in charitable giving looked like? What is the macro baseline against which reform impacts would be measured?</w:t>
            </w:r>
          </w:p>
        </w:tc>
      </w:tr>
      <w:tr w:rsidR="00AC21E3" w:rsidRPr="00AC21E3" w14:paraId="64C172A5" w14:textId="77777777" w:rsidTr="00B47843">
        <w:tc>
          <w:tcPr>
            <w:tcW w:w="1413" w:type="dxa"/>
            <w:hideMark/>
          </w:tcPr>
          <w:p w14:paraId="6BC3DCFD" w14:textId="77777777" w:rsidR="00AC21E3" w:rsidRDefault="00AC21E3" w:rsidP="00AC21E3">
            <w:pPr>
              <w:pBdr>
                <w:top w:val="nil"/>
                <w:left w:val="nil"/>
                <w:bottom w:val="nil"/>
                <w:right w:val="nil"/>
                <w:between w:val="nil"/>
              </w:pBdr>
              <w:spacing w:after="180" w:line="259" w:lineRule="auto"/>
              <w:rPr>
                <w:rFonts w:eastAsia="Century Gothic"/>
                <w:color w:val="000000"/>
              </w:rPr>
            </w:pPr>
            <w:r w:rsidRPr="00AC21E3">
              <w:rPr>
                <w:rFonts w:eastAsia="Century Gothic"/>
                <w:color w:val="000000"/>
              </w:rPr>
              <w:t>Giving by donor profile</w:t>
            </w:r>
          </w:p>
          <w:p w14:paraId="53079AD4" w14:textId="3284BBDC" w:rsidR="00B47843" w:rsidRPr="00B47843" w:rsidRDefault="00B47843" w:rsidP="00AC21E3">
            <w:pPr>
              <w:pBdr>
                <w:top w:val="nil"/>
                <w:left w:val="nil"/>
                <w:bottom w:val="nil"/>
                <w:right w:val="nil"/>
                <w:between w:val="nil"/>
              </w:pBdr>
              <w:spacing w:after="180" w:line="259" w:lineRule="auto"/>
              <w:rPr>
                <w:rFonts w:eastAsia="Century Gothic"/>
                <w:b/>
                <w:bCs/>
                <w:i/>
                <w:iCs/>
                <w:color w:val="000000"/>
              </w:rPr>
            </w:pPr>
            <w:r>
              <w:rPr>
                <w:rFonts w:eastAsia="Century Gothic"/>
                <w:b/>
                <w:bCs/>
                <w:i/>
                <w:iCs/>
                <w:color w:val="000000"/>
              </w:rPr>
              <w:lastRenderedPageBreak/>
              <w:t>g</w:t>
            </w:r>
            <w:r w:rsidRPr="00B47843">
              <w:rPr>
                <w:rFonts w:eastAsia="Century Gothic"/>
                <w:b/>
                <w:bCs/>
                <w:i/>
                <w:iCs/>
                <w:color w:val="000000"/>
              </w:rPr>
              <w:t>ifts_by_income_year</w:t>
            </w:r>
          </w:p>
          <w:p w14:paraId="047DD31C" w14:textId="77777777" w:rsidR="00B47843" w:rsidRPr="00AC21E3" w:rsidRDefault="00B47843" w:rsidP="00AC21E3">
            <w:pPr>
              <w:pBdr>
                <w:top w:val="nil"/>
                <w:left w:val="nil"/>
                <w:bottom w:val="nil"/>
                <w:right w:val="nil"/>
                <w:between w:val="nil"/>
              </w:pBdr>
              <w:spacing w:after="180" w:line="259" w:lineRule="auto"/>
              <w:rPr>
                <w:rFonts w:eastAsia="Century Gothic"/>
                <w:color w:val="000000"/>
              </w:rPr>
            </w:pPr>
          </w:p>
        </w:tc>
        <w:tc>
          <w:tcPr>
            <w:tcW w:w="2835" w:type="dxa"/>
            <w:hideMark/>
          </w:tcPr>
          <w:p w14:paraId="6A188206"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lastRenderedPageBreak/>
              <w:t xml:space="preserve">Individual gift deduction claims for 2022-23, broken down by donor age group, sex, taxable income band, </w:t>
            </w:r>
            <w:r w:rsidRPr="00B47843">
              <w:rPr>
                <w:rFonts w:eastAsia="Century Gothic"/>
                <w:color w:val="000000"/>
                <w:sz w:val="16"/>
                <w:szCs w:val="16"/>
              </w:rPr>
              <w:lastRenderedPageBreak/>
              <w:t>and tax bracket. Allows analysis of which types of donors give the most, and what the tax expenditure cost is at each income level.</w:t>
            </w:r>
          </w:p>
        </w:tc>
        <w:tc>
          <w:tcPr>
            <w:tcW w:w="2126" w:type="dxa"/>
            <w:hideMark/>
          </w:tcPr>
          <w:p w14:paraId="4941184F"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lastRenderedPageBreak/>
              <w:t>1,322 demographic segments</w:t>
            </w:r>
          </w:p>
          <w:p w14:paraId="614E6730"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lastRenderedPageBreak/>
              <w:t>2022-23 only</w:t>
            </w:r>
          </w:p>
          <w:p w14:paraId="17D98A23"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28 income bands, 13 age groups</w:t>
            </w:r>
          </w:p>
        </w:tc>
        <w:tc>
          <w:tcPr>
            <w:tcW w:w="2502" w:type="dxa"/>
            <w:hideMark/>
          </w:tcPr>
          <w:p w14:paraId="0F951132"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lastRenderedPageBreak/>
              <w:t xml:space="preserve">What is the distribution of giving across income levels? What is the tax expenditure per dollar of </w:t>
            </w:r>
            <w:r w:rsidRPr="00B47843">
              <w:rPr>
                <w:rFonts w:eastAsia="Century Gothic"/>
                <w:color w:val="000000"/>
                <w:sz w:val="16"/>
                <w:szCs w:val="16"/>
              </w:rPr>
              <w:lastRenderedPageBreak/>
              <w:t>donation by income group? Who are the marginal donors most likely to respond to expanded DGR access?</w:t>
            </w:r>
          </w:p>
        </w:tc>
      </w:tr>
      <w:tr w:rsidR="00AC21E3" w:rsidRPr="00AC21E3" w14:paraId="3EA1D3D7" w14:textId="77777777" w:rsidTr="00B47843">
        <w:tc>
          <w:tcPr>
            <w:tcW w:w="1413" w:type="dxa"/>
            <w:hideMark/>
          </w:tcPr>
          <w:p w14:paraId="644C560B" w14:textId="77777777" w:rsidR="00AC21E3" w:rsidRDefault="00AC21E3" w:rsidP="00AC21E3">
            <w:pPr>
              <w:pBdr>
                <w:top w:val="nil"/>
                <w:left w:val="nil"/>
                <w:bottom w:val="nil"/>
                <w:right w:val="nil"/>
                <w:between w:val="nil"/>
              </w:pBdr>
              <w:spacing w:after="180" w:line="259" w:lineRule="auto"/>
              <w:rPr>
                <w:rFonts w:eastAsia="Century Gothic"/>
                <w:color w:val="000000"/>
              </w:rPr>
            </w:pPr>
            <w:r w:rsidRPr="00AC21E3">
              <w:rPr>
                <w:rFonts w:eastAsia="Century Gothic"/>
                <w:color w:val="000000"/>
              </w:rPr>
              <w:lastRenderedPageBreak/>
              <w:t>Ancillary fund statistics</w:t>
            </w:r>
          </w:p>
          <w:p w14:paraId="6C5808B8" w14:textId="743DA88A" w:rsidR="00B47843" w:rsidRPr="00B47843" w:rsidRDefault="00B47843" w:rsidP="00AC21E3">
            <w:pPr>
              <w:pBdr>
                <w:top w:val="nil"/>
                <w:left w:val="nil"/>
                <w:bottom w:val="nil"/>
                <w:right w:val="nil"/>
                <w:between w:val="nil"/>
              </w:pBdr>
              <w:spacing w:after="180" w:line="259" w:lineRule="auto"/>
              <w:rPr>
                <w:rFonts w:eastAsia="Century Gothic"/>
                <w:b/>
                <w:bCs/>
                <w:i/>
                <w:iCs/>
                <w:color w:val="000000"/>
              </w:rPr>
            </w:pPr>
            <w:r>
              <w:rPr>
                <w:rFonts w:eastAsia="Century Gothic"/>
                <w:b/>
                <w:bCs/>
                <w:i/>
                <w:iCs/>
                <w:color w:val="000000"/>
              </w:rPr>
              <w:t>a</w:t>
            </w:r>
            <w:r w:rsidRPr="00B47843">
              <w:rPr>
                <w:rFonts w:eastAsia="Century Gothic"/>
                <w:b/>
                <w:bCs/>
                <w:i/>
                <w:iCs/>
                <w:color w:val="000000"/>
              </w:rPr>
              <w:t>ncillary_fund_stats</w:t>
            </w:r>
          </w:p>
        </w:tc>
        <w:tc>
          <w:tcPr>
            <w:tcW w:w="2835" w:type="dxa"/>
            <w:hideMark/>
          </w:tcPr>
          <w:p w14:paraId="08536073"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Annual statistics on Private Ancillary Funds (PAFs) and Public Ancillary Funds (</w:t>
            </w:r>
            <w:proofErr w:type="spellStart"/>
            <w:r w:rsidRPr="00B47843">
              <w:rPr>
                <w:rFonts w:eastAsia="Century Gothic"/>
                <w:color w:val="000000"/>
                <w:sz w:val="16"/>
                <w:szCs w:val="16"/>
              </w:rPr>
              <w:t>PuAFs</w:t>
            </w:r>
            <w:proofErr w:type="spellEnd"/>
            <w:r w:rsidRPr="00B47843">
              <w:rPr>
                <w:rFonts w:eastAsia="Century Gothic"/>
                <w:color w:val="000000"/>
                <w:sz w:val="16"/>
                <w:szCs w:val="16"/>
              </w:rPr>
              <w:t>) from 2000-01 to 2022-23. Covers total funds operating, assets held, donations received into funds, and distributions made to DGR recipients each year.</w:t>
            </w:r>
          </w:p>
        </w:tc>
        <w:tc>
          <w:tcPr>
            <w:tcW w:w="2126" w:type="dxa"/>
            <w:hideMark/>
          </w:tcPr>
          <w:p w14:paraId="01A7DAF2"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PAF net assets: $10.7B (2022-23)</w:t>
            </w:r>
          </w:p>
          <w:p w14:paraId="1F872E1D"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proofErr w:type="spellStart"/>
            <w:r w:rsidRPr="00B47843">
              <w:rPr>
                <w:rFonts w:eastAsia="Century Gothic"/>
                <w:color w:val="000000"/>
                <w:sz w:val="16"/>
                <w:szCs w:val="16"/>
              </w:rPr>
              <w:t>PuAF</w:t>
            </w:r>
            <w:proofErr w:type="spellEnd"/>
            <w:r w:rsidRPr="00B47843">
              <w:rPr>
                <w:rFonts w:eastAsia="Century Gothic"/>
                <w:color w:val="000000"/>
                <w:sz w:val="16"/>
                <w:szCs w:val="16"/>
              </w:rPr>
              <w:t xml:space="preserve"> net assets: $4.7B (2022-23)</w:t>
            </w:r>
          </w:p>
          <w:p w14:paraId="2000CADB"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Combined distributions: ~$1.3B/year</w:t>
            </w:r>
          </w:p>
          <w:p w14:paraId="5972FB00"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 xml:space="preserve">2,196 PAFs · 1,445 </w:t>
            </w:r>
            <w:proofErr w:type="spellStart"/>
            <w:r w:rsidRPr="00B47843">
              <w:rPr>
                <w:rFonts w:eastAsia="Century Gothic"/>
                <w:color w:val="000000"/>
                <w:sz w:val="16"/>
                <w:szCs w:val="16"/>
              </w:rPr>
              <w:t>PuAFs</w:t>
            </w:r>
            <w:proofErr w:type="spellEnd"/>
            <w:r w:rsidRPr="00B47843">
              <w:rPr>
                <w:rFonts w:eastAsia="Century Gothic"/>
                <w:color w:val="000000"/>
                <w:sz w:val="16"/>
                <w:szCs w:val="16"/>
              </w:rPr>
              <w:t xml:space="preserve"> operating</w:t>
            </w:r>
          </w:p>
        </w:tc>
        <w:tc>
          <w:tcPr>
            <w:tcW w:w="2502" w:type="dxa"/>
            <w:hideMark/>
          </w:tcPr>
          <w:p w14:paraId="2B14237A" w14:textId="77777777" w:rsidR="00AC21E3" w:rsidRPr="00B47843" w:rsidRDefault="00AC21E3" w:rsidP="00AC21E3">
            <w:pPr>
              <w:pBdr>
                <w:top w:val="nil"/>
                <w:left w:val="nil"/>
                <w:bottom w:val="nil"/>
                <w:right w:val="nil"/>
                <w:between w:val="nil"/>
              </w:pBdr>
              <w:spacing w:after="180" w:line="259" w:lineRule="auto"/>
              <w:rPr>
                <w:rFonts w:eastAsia="Century Gothic"/>
                <w:color w:val="000000"/>
                <w:sz w:val="16"/>
                <w:szCs w:val="16"/>
              </w:rPr>
            </w:pPr>
            <w:r w:rsidRPr="00B47843">
              <w:rPr>
                <w:rFonts w:eastAsia="Century Gothic"/>
                <w:color w:val="000000"/>
                <w:sz w:val="16"/>
                <w:szCs w:val="16"/>
              </w:rPr>
              <w:t>How much philanthropic capital is structurally locked from non-DGR charities right now? How has this pool grown over time? What share of annual distributions might be redirected if the eligible recipient pool expanded?</w:t>
            </w:r>
          </w:p>
        </w:tc>
      </w:tr>
    </w:tbl>
    <w:p w14:paraId="5B40B857" w14:textId="77777777" w:rsidR="00B47843" w:rsidRDefault="00B47843" w:rsidP="00AC64A4">
      <w:pPr>
        <w:pBdr>
          <w:top w:val="nil"/>
          <w:left w:val="nil"/>
          <w:bottom w:val="nil"/>
          <w:right w:val="nil"/>
          <w:between w:val="nil"/>
        </w:pBdr>
        <w:spacing w:before="0" w:after="180"/>
        <w:rPr>
          <w:rFonts w:eastAsia="Century Gothic"/>
          <w:color w:val="000000"/>
        </w:rPr>
      </w:pPr>
    </w:p>
    <w:p w14:paraId="00615BC8" w14:textId="05E9ED4C" w:rsidR="00B47843" w:rsidRPr="00D25C4C" w:rsidRDefault="00B47843" w:rsidP="00AC64A4">
      <w:pPr>
        <w:pBdr>
          <w:top w:val="nil"/>
          <w:left w:val="nil"/>
          <w:bottom w:val="nil"/>
          <w:right w:val="nil"/>
          <w:between w:val="nil"/>
        </w:pBdr>
        <w:spacing w:before="0" w:after="180"/>
        <w:rPr>
          <w:rFonts w:eastAsia="Century Gothic"/>
          <w:b/>
          <w:color w:val="3C69FF"/>
          <w:sz w:val="26"/>
          <w:szCs w:val="26"/>
        </w:rPr>
      </w:pPr>
      <w:r w:rsidRPr="00D25C4C">
        <w:rPr>
          <w:rFonts w:eastAsia="Century Gothic"/>
          <w:b/>
          <w:color w:val="3C69FF"/>
          <w:sz w:val="26"/>
          <w:szCs w:val="26"/>
        </w:rPr>
        <w:t>Limitations</w:t>
      </w:r>
    </w:p>
    <w:p w14:paraId="340394F7" w14:textId="71E2156A" w:rsidR="00B47843" w:rsidRDefault="00B47843" w:rsidP="00B47843">
      <w:pPr>
        <w:pStyle w:val="ListParagraph"/>
        <w:numPr>
          <w:ilvl w:val="0"/>
          <w:numId w:val="15"/>
        </w:numPr>
        <w:pBdr>
          <w:top w:val="nil"/>
          <w:left w:val="nil"/>
          <w:bottom w:val="nil"/>
          <w:right w:val="nil"/>
          <w:between w:val="nil"/>
        </w:pBdr>
        <w:spacing w:before="0" w:after="180"/>
        <w:rPr>
          <w:rFonts w:eastAsia="Century Gothic"/>
          <w:color w:val="000000"/>
        </w:rPr>
      </w:pPr>
      <w:r w:rsidRPr="00B47843">
        <w:rPr>
          <w:rFonts w:eastAsia="Century Gothic"/>
          <w:b/>
          <w:bCs/>
          <w:color w:val="000000"/>
        </w:rPr>
        <w:t>The four campaign target categor</w:t>
      </w:r>
      <w:r w:rsidRPr="00B47843">
        <w:rPr>
          <w:rFonts w:eastAsia="Century Gothic"/>
          <w:b/>
          <w:bCs/>
          <w:color w:val="000000"/>
        </w:rPr>
        <w:t>ies:</w:t>
      </w:r>
      <w:r>
        <w:rPr>
          <w:rFonts w:eastAsia="Century Gothic"/>
          <w:color w:val="000000"/>
        </w:rPr>
        <w:t xml:space="preserve"> m</w:t>
      </w:r>
      <w:r w:rsidRPr="00B47843">
        <w:rPr>
          <w:rFonts w:eastAsia="Century Gothic"/>
          <w:color w:val="000000"/>
        </w:rPr>
        <w:t>atching relies on a charity's ACNC-declared purpose and legal name, which may undercount organisations that do this work under a broader organisational name or across multiple purposes.</w:t>
      </w:r>
    </w:p>
    <w:p w14:paraId="701C4DD1" w14:textId="1938DCE3" w:rsidR="00B47843" w:rsidRPr="00B47843" w:rsidRDefault="00B47843" w:rsidP="00B47843">
      <w:pPr>
        <w:pStyle w:val="ListParagraph"/>
        <w:numPr>
          <w:ilvl w:val="0"/>
          <w:numId w:val="15"/>
        </w:numPr>
        <w:pBdr>
          <w:top w:val="nil"/>
          <w:left w:val="nil"/>
          <w:bottom w:val="nil"/>
          <w:right w:val="nil"/>
          <w:between w:val="nil"/>
        </w:pBdr>
        <w:spacing w:before="0" w:after="180"/>
        <w:rPr>
          <w:rFonts w:eastAsia="Century Gothic"/>
          <w:color w:val="000000"/>
        </w:rPr>
      </w:pPr>
      <w:r>
        <w:rPr>
          <w:rFonts w:eastAsia="Century Gothic"/>
          <w:color w:val="000000"/>
        </w:rPr>
        <w:t>F</w:t>
      </w:r>
      <w:r w:rsidRPr="00B47843">
        <w:rPr>
          <w:rFonts w:eastAsia="Century Gothic"/>
          <w:color w:val="000000"/>
        </w:rPr>
        <w:t>inancial data in the Annual Information Statements is self-reported by charities and not independently audited at that level. Smaller charities (under $250k in revenue) report less financial detail, so comparisons across size bands require care.</w:t>
      </w:r>
    </w:p>
    <w:p w14:paraId="08E22E82" w14:textId="069B325E" w:rsidR="00B47843" w:rsidRPr="00B47843" w:rsidRDefault="00B47843" w:rsidP="00B47843">
      <w:pPr>
        <w:pStyle w:val="ListParagraph"/>
        <w:numPr>
          <w:ilvl w:val="0"/>
          <w:numId w:val="15"/>
        </w:numPr>
        <w:pBdr>
          <w:top w:val="nil"/>
          <w:left w:val="nil"/>
          <w:bottom w:val="nil"/>
          <w:right w:val="nil"/>
          <w:between w:val="nil"/>
        </w:pBdr>
        <w:spacing w:before="0" w:after="180"/>
        <w:rPr>
          <w:rFonts w:eastAsia="Century Gothic"/>
          <w:color w:val="000000"/>
        </w:rPr>
      </w:pPr>
      <w:r w:rsidRPr="00B47843">
        <w:rPr>
          <w:rFonts w:eastAsia="Century Gothic"/>
          <w:color w:val="000000"/>
        </w:rPr>
        <w:t xml:space="preserve">The AIS financial data covers </w:t>
      </w:r>
      <w:r>
        <w:rPr>
          <w:rFonts w:eastAsia="Century Gothic"/>
          <w:color w:val="000000"/>
        </w:rPr>
        <w:t xml:space="preserve">a single </w:t>
      </w:r>
      <w:r w:rsidRPr="00B47843">
        <w:rPr>
          <w:rFonts w:eastAsia="Century Gothic"/>
          <w:color w:val="000000"/>
        </w:rPr>
        <w:t>reporting year only. Individual charities may have had atypical years</w:t>
      </w:r>
      <w:r w:rsidR="00D25C4C">
        <w:rPr>
          <w:rFonts w:eastAsia="Century Gothic"/>
          <w:color w:val="000000"/>
        </w:rPr>
        <w:t xml:space="preserve"> and therefore the data </w:t>
      </w:r>
      <w:r w:rsidRPr="00B47843">
        <w:rPr>
          <w:rFonts w:eastAsia="Century Gothic"/>
          <w:color w:val="000000"/>
        </w:rPr>
        <w:t>reflect</w:t>
      </w:r>
      <w:r w:rsidR="00D25C4C">
        <w:rPr>
          <w:rFonts w:eastAsia="Century Gothic"/>
          <w:color w:val="000000"/>
        </w:rPr>
        <w:t>s</w:t>
      </w:r>
      <w:r w:rsidRPr="00B47843">
        <w:rPr>
          <w:rFonts w:eastAsia="Century Gothic"/>
          <w:color w:val="000000"/>
        </w:rPr>
        <w:t xml:space="preserve"> a single-year snapshot, not a multi-year trend at the charity level.</w:t>
      </w:r>
    </w:p>
    <w:p w14:paraId="681EF423" w14:textId="0AE7E89D" w:rsidR="00B47843" w:rsidRPr="00B47843" w:rsidRDefault="00B47843" w:rsidP="00B47843">
      <w:pPr>
        <w:pStyle w:val="ListParagraph"/>
        <w:numPr>
          <w:ilvl w:val="0"/>
          <w:numId w:val="15"/>
        </w:numPr>
        <w:pBdr>
          <w:top w:val="nil"/>
          <w:left w:val="nil"/>
          <w:bottom w:val="nil"/>
          <w:right w:val="nil"/>
          <w:between w:val="nil"/>
        </w:pBdr>
        <w:spacing w:before="0" w:after="180"/>
        <w:rPr>
          <w:rFonts w:eastAsia="Century Gothic"/>
          <w:color w:val="000000"/>
        </w:rPr>
      </w:pPr>
      <w:r w:rsidRPr="00B47843">
        <w:rPr>
          <w:rFonts w:eastAsia="Century Gothic"/>
          <w:color w:val="000000"/>
        </w:rPr>
        <w:t xml:space="preserve">The state field in the ACNC register has minor formatting inconsistencies in the source data. </w:t>
      </w:r>
    </w:p>
    <w:p w14:paraId="0688C46D" w14:textId="68DA6039" w:rsidR="00B47843" w:rsidRPr="00B47843" w:rsidRDefault="00B47843" w:rsidP="00B47843">
      <w:pPr>
        <w:pStyle w:val="ListParagraph"/>
        <w:numPr>
          <w:ilvl w:val="0"/>
          <w:numId w:val="15"/>
        </w:numPr>
        <w:pBdr>
          <w:top w:val="nil"/>
          <w:left w:val="nil"/>
          <w:bottom w:val="nil"/>
          <w:right w:val="nil"/>
          <w:between w:val="nil"/>
        </w:pBdr>
        <w:spacing w:before="0" w:after="180"/>
        <w:rPr>
          <w:rFonts w:eastAsia="Century Gothic"/>
          <w:color w:val="000000"/>
        </w:rPr>
      </w:pPr>
      <w:r w:rsidRPr="00B47843">
        <w:rPr>
          <w:rFonts w:eastAsia="Century Gothic"/>
          <w:color w:val="000000"/>
        </w:rPr>
        <w:t>The ATO giving statistics capture only tax-deductible donations claimed by individual taxpayers in their returns. They do not include donations not claimed as deductions, corporate charitable giving, or bequests processed outside the tax system</w:t>
      </w:r>
      <w:r w:rsidR="00D25C4C">
        <w:rPr>
          <w:rFonts w:eastAsia="Century Gothic"/>
          <w:color w:val="000000"/>
        </w:rPr>
        <w:t>. T</w:t>
      </w:r>
      <w:r w:rsidRPr="00B47843">
        <w:rPr>
          <w:rFonts w:eastAsia="Century Gothic"/>
          <w:color w:val="000000"/>
        </w:rPr>
        <w:t>otal philanthropic giving to the sector is higher than these figures suggest.</w:t>
      </w:r>
    </w:p>
    <w:p w14:paraId="39D475DE" w14:textId="47E437AE" w:rsidR="00B47843" w:rsidRDefault="00B47843" w:rsidP="00B47843">
      <w:pPr>
        <w:pStyle w:val="ListParagraph"/>
        <w:numPr>
          <w:ilvl w:val="0"/>
          <w:numId w:val="15"/>
        </w:numPr>
        <w:pBdr>
          <w:top w:val="nil"/>
          <w:left w:val="nil"/>
          <w:bottom w:val="nil"/>
          <w:right w:val="nil"/>
          <w:between w:val="nil"/>
        </w:pBdr>
        <w:spacing w:before="0" w:after="180"/>
        <w:rPr>
          <w:rFonts w:eastAsia="Century Gothic"/>
          <w:color w:val="000000"/>
        </w:rPr>
      </w:pPr>
      <w:r w:rsidRPr="00B47843">
        <w:rPr>
          <w:rFonts w:eastAsia="Century Gothic"/>
          <w:color w:val="000000"/>
        </w:rPr>
        <w:t>DGR status reflects endorsement as at the time of the ABR lookup (May 2026). Charities that gained or lost DGR status recently may not reflect their status during the 2022 financial year covered by the AIS data.</w:t>
      </w:r>
    </w:p>
    <w:p w14:paraId="6D36CD03" w14:textId="1133F5A1" w:rsidR="00D25C4C" w:rsidRDefault="00D25C4C" w:rsidP="00D25C4C">
      <w:pPr>
        <w:pBdr>
          <w:top w:val="nil"/>
          <w:left w:val="nil"/>
          <w:bottom w:val="nil"/>
          <w:right w:val="nil"/>
          <w:between w:val="nil"/>
        </w:pBdr>
        <w:spacing w:before="0" w:after="180"/>
        <w:rPr>
          <w:rFonts w:eastAsia="Century Gothic"/>
          <w:b/>
          <w:color w:val="3C69FF"/>
          <w:sz w:val="26"/>
          <w:szCs w:val="26"/>
        </w:rPr>
      </w:pPr>
      <w:r w:rsidRPr="00D25C4C">
        <w:rPr>
          <w:rFonts w:eastAsia="Century Gothic"/>
          <w:b/>
          <w:color w:val="3C69FF"/>
          <w:sz w:val="26"/>
          <w:szCs w:val="26"/>
        </w:rPr>
        <w:t>Charity sub-types</w:t>
      </w:r>
    </w:p>
    <w:p w14:paraId="6C562DA5" w14:textId="7F46ECB1" w:rsidR="00D25C4C" w:rsidRPr="00D25C4C" w:rsidRDefault="00D25C4C" w:rsidP="00D25C4C">
      <w:pPr>
        <w:pBdr>
          <w:top w:val="nil"/>
          <w:left w:val="nil"/>
          <w:bottom w:val="nil"/>
          <w:right w:val="nil"/>
          <w:between w:val="nil"/>
        </w:pBdr>
        <w:spacing w:before="0" w:after="180"/>
      </w:pPr>
      <w:r w:rsidRPr="00D25C4C">
        <w:t>The following mapping has been used to determine charities that fall into each sub-type</w:t>
      </w:r>
      <w:r w:rsidR="00640DC5">
        <w:t xml:space="preserve">. The </w:t>
      </w:r>
      <w:proofErr w:type="spellStart"/>
      <w:r w:rsidR="00640DC5">
        <w:rPr>
          <w:b/>
          <w:bCs/>
        </w:rPr>
        <w:t>activity_</w:t>
      </w:r>
      <w:proofErr w:type="gramStart"/>
      <w:r w:rsidR="00640DC5">
        <w:rPr>
          <w:b/>
          <w:bCs/>
        </w:rPr>
        <w:t>keyword’s</w:t>
      </w:r>
      <w:proofErr w:type="spellEnd"/>
      <w:proofErr w:type="gramEnd"/>
      <w:r w:rsidR="00640DC5">
        <w:rPr>
          <w:b/>
          <w:bCs/>
        </w:rPr>
        <w:t xml:space="preserve"> </w:t>
      </w:r>
      <w:r w:rsidR="00640DC5" w:rsidRPr="00640DC5">
        <w:t xml:space="preserve">are matched against the </w:t>
      </w:r>
      <w:proofErr w:type="spellStart"/>
      <w:r w:rsidR="00640DC5" w:rsidRPr="00640DC5">
        <w:rPr>
          <w:b/>
          <w:bCs/>
        </w:rPr>
        <w:t>charity_legal_name</w:t>
      </w:r>
      <w:proofErr w:type="spellEnd"/>
      <w:r w:rsidR="00640DC5">
        <w:t xml:space="preserve">. </w:t>
      </w:r>
    </w:p>
    <w:p w14:paraId="11E77E9C" w14:textId="77777777" w:rsidR="00D25C4C" w:rsidRPr="00640DC5" w:rsidRDefault="00D25C4C" w:rsidP="00D25C4C">
      <w:pPr>
        <w:pStyle w:val="ListParagraph"/>
        <w:numPr>
          <w:ilvl w:val="0"/>
          <w:numId w:val="15"/>
        </w:numPr>
        <w:rPr>
          <w:b/>
          <w:bCs/>
          <w:u w:val="single"/>
        </w:rPr>
      </w:pPr>
      <w:r w:rsidRPr="00640DC5">
        <w:rPr>
          <w:b/>
          <w:bCs/>
          <w:u w:val="single"/>
        </w:rPr>
        <w:t>Neighbourhood Houses</w:t>
      </w:r>
    </w:p>
    <w:p w14:paraId="3A9785CC" w14:textId="77777777" w:rsidR="00D25C4C" w:rsidRDefault="00D25C4C" w:rsidP="00D25C4C">
      <w:pPr>
        <w:pStyle w:val="ListParagraph"/>
        <w:numPr>
          <w:ilvl w:val="1"/>
          <w:numId w:val="15"/>
        </w:numPr>
      </w:pPr>
      <w:proofErr w:type="spellStart"/>
      <w:r w:rsidRPr="00640DC5">
        <w:rPr>
          <w:b/>
          <w:bCs/>
        </w:rPr>
        <w:t>acnc_subtype</w:t>
      </w:r>
      <w:proofErr w:type="spellEnd"/>
      <w:r w:rsidRPr="00640DC5">
        <w:rPr>
          <w:b/>
          <w:bCs/>
        </w:rPr>
        <w:t>:</w:t>
      </w:r>
      <w:r w:rsidRPr="00D25C4C">
        <w:t xml:space="preserve"> Advancing social or public welfare</w:t>
      </w:r>
    </w:p>
    <w:p w14:paraId="4FBE8AEC" w14:textId="77777777" w:rsidR="00640DC5" w:rsidRDefault="00D25C4C" w:rsidP="00D25C4C">
      <w:pPr>
        <w:pStyle w:val="ListParagraph"/>
        <w:numPr>
          <w:ilvl w:val="1"/>
          <w:numId w:val="15"/>
        </w:numPr>
      </w:pPr>
      <w:proofErr w:type="spellStart"/>
      <w:r w:rsidRPr="00640DC5">
        <w:rPr>
          <w:b/>
          <w:bCs/>
        </w:rPr>
        <w:t>activity_keyword</w:t>
      </w:r>
      <w:proofErr w:type="spellEnd"/>
      <w:r w:rsidRPr="00640DC5">
        <w:rPr>
          <w:b/>
          <w:bCs/>
        </w:rPr>
        <w:t>:</w:t>
      </w:r>
      <w:r w:rsidRPr="00D25C4C">
        <w:t xml:space="preserve"> neighbourhood </w:t>
      </w:r>
      <w:proofErr w:type="spellStart"/>
      <w:r w:rsidRPr="00D25C4C">
        <w:t>house|community</w:t>
      </w:r>
      <w:proofErr w:type="spellEnd"/>
      <w:r w:rsidRPr="00D25C4C">
        <w:t xml:space="preserve"> </w:t>
      </w:r>
      <w:proofErr w:type="spellStart"/>
      <w:r w:rsidRPr="00D25C4C">
        <w:t>house|neighbourhood</w:t>
      </w:r>
      <w:proofErr w:type="spellEnd"/>
      <w:r w:rsidRPr="00D25C4C">
        <w:t xml:space="preserve"> </w:t>
      </w:r>
      <w:proofErr w:type="spellStart"/>
      <w:r w:rsidRPr="00D25C4C">
        <w:t>centre|neighborhood</w:t>
      </w:r>
      <w:proofErr w:type="spellEnd"/>
      <w:r w:rsidRPr="00D25C4C">
        <w:t xml:space="preserve"> </w:t>
      </w:r>
      <w:proofErr w:type="spellStart"/>
      <w:r w:rsidRPr="00D25C4C">
        <w:t>centre|community</w:t>
      </w:r>
      <w:proofErr w:type="spellEnd"/>
      <w:r w:rsidRPr="00D25C4C">
        <w:t xml:space="preserve"> centre</w:t>
      </w:r>
    </w:p>
    <w:p w14:paraId="63948763" w14:textId="77777777" w:rsidR="00640DC5" w:rsidRDefault="00D25C4C" w:rsidP="00D25C4C">
      <w:pPr>
        <w:pStyle w:val="ListParagraph"/>
        <w:numPr>
          <w:ilvl w:val="1"/>
          <w:numId w:val="15"/>
        </w:numPr>
      </w:pPr>
      <w:proofErr w:type="spellStart"/>
      <w:r w:rsidRPr="00640DC5">
        <w:rPr>
          <w:b/>
          <w:bCs/>
        </w:rPr>
        <w:t>target_category</w:t>
      </w:r>
      <w:proofErr w:type="spellEnd"/>
      <w:r w:rsidRPr="00640DC5">
        <w:rPr>
          <w:b/>
          <w:bCs/>
        </w:rPr>
        <w:t>:</w:t>
      </w:r>
      <w:r w:rsidRPr="00D25C4C">
        <w:t xml:space="preserve"> </w:t>
      </w:r>
      <w:proofErr w:type="spellStart"/>
      <w:r w:rsidRPr="00D25C4C">
        <w:t>neighbourhood_houses</w:t>
      </w:r>
      <w:proofErr w:type="spellEnd"/>
    </w:p>
    <w:p w14:paraId="03865BB0" w14:textId="46E5DB8F" w:rsidR="00640DC5" w:rsidRDefault="00640DC5" w:rsidP="00D25C4C">
      <w:pPr>
        <w:pStyle w:val="ListParagraph"/>
        <w:numPr>
          <w:ilvl w:val="1"/>
          <w:numId w:val="15"/>
        </w:numPr>
      </w:pPr>
      <w:r>
        <w:t>C</w:t>
      </w:r>
      <w:r w:rsidR="00D25C4C" w:rsidRPr="00D25C4C">
        <w:t>onfidence: high</w:t>
      </w:r>
    </w:p>
    <w:p w14:paraId="1680804D" w14:textId="31C3CB80" w:rsidR="00640DC5" w:rsidRDefault="00640DC5" w:rsidP="00D25C4C">
      <w:pPr>
        <w:pStyle w:val="ListParagraph"/>
        <w:numPr>
          <w:ilvl w:val="1"/>
          <w:numId w:val="15"/>
        </w:numPr>
      </w:pPr>
      <w:r>
        <w:t>N</w:t>
      </w:r>
      <w:r w:rsidR="00D25C4C" w:rsidRPr="00D25C4C">
        <w:t>otes: Purpose column covers 14k+ charities. Name keywords narrow to neighbourhood houses and community centres specifically.</w:t>
      </w:r>
    </w:p>
    <w:p w14:paraId="3ADCF534" w14:textId="43D9D2A5" w:rsidR="00D25C4C" w:rsidRPr="00640DC5" w:rsidRDefault="00D25C4C" w:rsidP="00D25C4C">
      <w:pPr>
        <w:pStyle w:val="ListParagraph"/>
        <w:numPr>
          <w:ilvl w:val="0"/>
          <w:numId w:val="15"/>
        </w:numPr>
        <w:rPr>
          <w:b/>
          <w:bCs/>
          <w:u w:val="single"/>
        </w:rPr>
      </w:pPr>
      <w:r w:rsidRPr="00640DC5">
        <w:rPr>
          <w:b/>
          <w:bCs/>
          <w:u w:val="single"/>
        </w:rPr>
        <w:t>Injury Prevention</w:t>
      </w:r>
    </w:p>
    <w:p w14:paraId="49B78DAD" w14:textId="77777777" w:rsidR="00D25C4C" w:rsidRPr="00D25C4C" w:rsidRDefault="00D25C4C" w:rsidP="00640DC5">
      <w:pPr>
        <w:pStyle w:val="ListParagraph"/>
        <w:numPr>
          <w:ilvl w:val="1"/>
          <w:numId w:val="15"/>
        </w:numPr>
      </w:pPr>
      <w:proofErr w:type="spellStart"/>
      <w:r w:rsidRPr="00640DC5">
        <w:rPr>
          <w:b/>
          <w:bCs/>
        </w:rPr>
        <w:t>acnc_subtype</w:t>
      </w:r>
      <w:proofErr w:type="spellEnd"/>
      <w:r w:rsidRPr="00D25C4C">
        <w:t>: Advancing health</w:t>
      </w:r>
    </w:p>
    <w:p w14:paraId="21C3121F" w14:textId="77777777" w:rsidR="00D25C4C" w:rsidRPr="00D25C4C" w:rsidRDefault="00D25C4C" w:rsidP="00640DC5">
      <w:pPr>
        <w:pStyle w:val="ListParagraph"/>
        <w:numPr>
          <w:ilvl w:val="1"/>
          <w:numId w:val="15"/>
        </w:numPr>
      </w:pPr>
      <w:proofErr w:type="spellStart"/>
      <w:r w:rsidRPr="00640DC5">
        <w:rPr>
          <w:b/>
          <w:bCs/>
        </w:rPr>
        <w:t>activity_keyword</w:t>
      </w:r>
      <w:proofErr w:type="spellEnd"/>
      <w:r w:rsidRPr="00640DC5">
        <w:rPr>
          <w:b/>
          <w:bCs/>
        </w:rPr>
        <w:t>:</w:t>
      </w:r>
      <w:r w:rsidRPr="00D25C4C">
        <w:t xml:space="preserve"> </w:t>
      </w:r>
      <w:proofErr w:type="spellStart"/>
      <w:r w:rsidRPr="00D25C4C">
        <w:t>injury|prevention|ambulance|first</w:t>
      </w:r>
      <w:proofErr w:type="spellEnd"/>
      <w:r w:rsidRPr="00D25C4C">
        <w:t xml:space="preserve"> </w:t>
      </w:r>
      <w:proofErr w:type="spellStart"/>
      <w:r w:rsidRPr="00D25C4C">
        <w:t>aid|lifesaving|life</w:t>
      </w:r>
      <w:proofErr w:type="spellEnd"/>
      <w:r w:rsidRPr="00D25C4C">
        <w:t xml:space="preserve"> </w:t>
      </w:r>
      <w:proofErr w:type="spellStart"/>
      <w:r w:rsidRPr="00D25C4C">
        <w:t>saving|rescue|surf|trauma|road</w:t>
      </w:r>
      <w:proofErr w:type="spellEnd"/>
      <w:r w:rsidRPr="00D25C4C">
        <w:t xml:space="preserve"> safety</w:t>
      </w:r>
    </w:p>
    <w:p w14:paraId="539AF4CB" w14:textId="77777777" w:rsidR="00D25C4C" w:rsidRPr="00D25C4C" w:rsidRDefault="00D25C4C" w:rsidP="00640DC5">
      <w:pPr>
        <w:pStyle w:val="ListParagraph"/>
        <w:numPr>
          <w:ilvl w:val="1"/>
          <w:numId w:val="15"/>
        </w:numPr>
      </w:pPr>
      <w:proofErr w:type="spellStart"/>
      <w:r w:rsidRPr="00640DC5">
        <w:rPr>
          <w:b/>
          <w:bCs/>
        </w:rPr>
        <w:t>target_category</w:t>
      </w:r>
      <w:proofErr w:type="spellEnd"/>
      <w:r w:rsidRPr="00D25C4C">
        <w:t xml:space="preserve">: </w:t>
      </w:r>
      <w:proofErr w:type="spellStart"/>
      <w:r w:rsidRPr="00D25C4C">
        <w:t>injury_prevention</w:t>
      </w:r>
      <w:proofErr w:type="spellEnd"/>
    </w:p>
    <w:p w14:paraId="7AADFF29" w14:textId="0C2C4A90" w:rsidR="00D25C4C" w:rsidRPr="00D25C4C" w:rsidRDefault="00640DC5" w:rsidP="00640DC5">
      <w:pPr>
        <w:pStyle w:val="ListParagraph"/>
        <w:numPr>
          <w:ilvl w:val="1"/>
          <w:numId w:val="15"/>
        </w:numPr>
      </w:pPr>
      <w:r>
        <w:t>C</w:t>
      </w:r>
      <w:r w:rsidR="00D25C4C" w:rsidRPr="00D25C4C">
        <w:t>onfidence: medium</w:t>
      </w:r>
    </w:p>
    <w:p w14:paraId="0022CBEC" w14:textId="02BC7124" w:rsidR="00D25C4C" w:rsidRPr="00D25C4C" w:rsidRDefault="00640DC5" w:rsidP="00640DC5">
      <w:pPr>
        <w:pStyle w:val="ListParagraph"/>
        <w:numPr>
          <w:ilvl w:val="1"/>
          <w:numId w:val="15"/>
        </w:numPr>
      </w:pPr>
      <w:r>
        <w:t>N</w:t>
      </w:r>
      <w:r w:rsidR="00D25C4C" w:rsidRPr="00D25C4C">
        <w:t>otes: Advancing health covers ~7k charities. Keywords filter to injury and safety-relevant organisations. Borderline cases need manual review.</w:t>
      </w:r>
    </w:p>
    <w:p w14:paraId="5E91F5AB" w14:textId="708A9783" w:rsidR="00D25C4C" w:rsidRPr="00640DC5" w:rsidRDefault="00D25C4C" w:rsidP="00D25C4C">
      <w:pPr>
        <w:pStyle w:val="ListParagraph"/>
        <w:numPr>
          <w:ilvl w:val="0"/>
          <w:numId w:val="15"/>
        </w:numPr>
        <w:rPr>
          <w:b/>
          <w:bCs/>
          <w:u w:val="single"/>
        </w:rPr>
      </w:pPr>
      <w:r w:rsidRPr="00640DC5">
        <w:rPr>
          <w:b/>
          <w:bCs/>
          <w:u w:val="single"/>
        </w:rPr>
        <w:t>Disaster Preparedness</w:t>
      </w:r>
    </w:p>
    <w:p w14:paraId="208A8899" w14:textId="77777777" w:rsidR="00D25C4C" w:rsidRPr="00D25C4C" w:rsidRDefault="00D25C4C" w:rsidP="00640DC5">
      <w:pPr>
        <w:pStyle w:val="ListParagraph"/>
        <w:numPr>
          <w:ilvl w:val="1"/>
          <w:numId w:val="15"/>
        </w:numPr>
      </w:pPr>
      <w:proofErr w:type="spellStart"/>
      <w:r w:rsidRPr="00640DC5">
        <w:rPr>
          <w:b/>
          <w:bCs/>
        </w:rPr>
        <w:t>acnc_subtype</w:t>
      </w:r>
      <w:proofErr w:type="spellEnd"/>
      <w:r w:rsidRPr="00640DC5">
        <w:rPr>
          <w:b/>
          <w:bCs/>
        </w:rPr>
        <w:t>:</w:t>
      </w:r>
      <w:r w:rsidRPr="00D25C4C">
        <w:t xml:space="preserve"> Advancing the security or safety of Australia or the Australian public</w:t>
      </w:r>
    </w:p>
    <w:p w14:paraId="7DA72980" w14:textId="77777777" w:rsidR="00D25C4C" w:rsidRPr="00D25C4C" w:rsidRDefault="00D25C4C" w:rsidP="00640DC5">
      <w:pPr>
        <w:pStyle w:val="ListParagraph"/>
        <w:numPr>
          <w:ilvl w:val="1"/>
          <w:numId w:val="15"/>
        </w:numPr>
      </w:pPr>
      <w:proofErr w:type="spellStart"/>
      <w:r w:rsidRPr="00640DC5">
        <w:rPr>
          <w:b/>
          <w:bCs/>
        </w:rPr>
        <w:t>activity_keyword</w:t>
      </w:r>
      <w:proofErr w:type="spellEnd"/>
      <w:r w:rsidRPr="00640DC5">
        <w:rPr>
          <w:b/>
          <w:bCs/>
        </w:rPr>
        <w:t>:</w:t>
      </w:r>
      <w:r w:rsidRPr="00D25C4C">
        <w:t xml:space="preserve"> disaster|emergency|SES|bushfire|flood|storm|cyclone|rescue|lifesaving|preparedness|coast </w:t>
      </w:r>
      <w:proofErr w:type="spellStart"/>
      <w:r w:rsidRPr="00D25C4C">
        <w:t>guard|search</w:t>
      </w:r>
      <w:proofErr w:type="spellEnd"/>
      <w:r w:rsidRPr="00D25C4C">
        <w:t xml:space="preserve"> and rescue</w:t>
      </w:r>
    </w:p>
    <w:p w14:paraId="10EFFE20" w14:textId="77777777" w:rsidR="00D25C4C" w:rsidRPr="00D25C4C" w:rsidRDefault="00D25C4C" w:rsidP="00640DC5">
      <w:pPr>
        <w:pStyle w:val="ListParagraph"/>
        <w:numPr>
          <w:ilvl w:val="1"/>
          <w:numId w:val="15"/>
        </w:numPr>
      </w:pPr>
      <w:proofErr w:type="spellStart"/>
      <w:r w:rsidRPr="00640DC5">
        <w:rPr>
          <w:b/>
          <w:bCs/>
        </w:rPr>
        <w:t>target_category</w:t>
      </w:r>
      <w:proofErr w:type="spellEnd"/>
      <w:r w:rsidRPr="00D25C4C">
        <w:t xml:space="preserve">: </w:t>
      </w:r>
      <w:proofErr w:type="spellStart"/>
      <w:r w:rsidRPr="00D25C4C">
        <w:t>disaster_preparedness</w:t>
      </w:r>
      <w:proofErr w:type="spellEnd"/>
    </w:p>
    <w:p w14:paraId="61F4D762" w14:textId="1DA6F59A" w:rsidR="00D25C4C" w:rsidRPr="00D25C4C" w:rsidRDefault="00640DC5" w:rsidP="00640DC5">
      <w:pPr>
        <w:pStyle w:val="ListParagraph"/>
        <w:numPr>
          <w:ilvl w:val="1"/>
          <w:numId w:val="15"/>
        </w:numPr>
      </w:pPr>
      <w:r>
        <w:t>C</w:t>
      </w:r>
      <w:r w:rsidR="00D25C4C" w:rsidRPr="00D25C4C">
        <w:t>onfidence: medium</w:t>
      </w:r>
    </w:p>
    <w:p w14:paraId="08F7A891" w14:textId="63AB4DA0" w:rsidR="00D25C4C" w:rsidRPr="00D25C4C" w:rsidRDefault="00640DC5" w:rsidP="00640DC5">
      <w:pPr>
        <w:pStyle w:val="ListParagraph"/>
        <w:numPr>
          <w:ilvl w:val="1"/>
          <w:numId w:val="15"/>
        </w:numPr>
      </w:pPr>
      <w:r>
        <w:t>N</w:t>
      </w:r>
      <w:r w:rsidR="00D25C4C" w:rsidRPr="00D25C4C">
        <w:t xml:space="preserve">otes: Purpose column without keyword returns 1128 results dominated by </w:t>
      </w:r>
      <w:proofErr w:type="gramStart"/>
      <w:r w:rsidR="00D25C4C" w:rsidRPr="00D25C4C">
        <w:t>veterans</w:t>
      </w:r>
      <w:proofErr w:type="gramEnd"/>
      <w:r w:rsidR="00D25C4C" w:rsidRPr="00D25C4C">
        <w:t xml:space="preserve"> groups. Keywords target emergency and disaster-specific charities.</w:t>
      </w:r>
    </w:p>
    <w:p w14:paraId="4B1BD695" w14:textId="0EACFEE3" w:rsidR="00D25C4C" w:rsidRPr="00640DC5" w:rsidRDefault="00D25C4C" w:rsidP="00D25C4C">
      <w:pPr>
        <w:pStyle w:val="ListParagraph"/>
        <w:numPr>
          <w:ilvl w:val="0"/>
          <w:numId w:val="15"/>
        </w:numPr>
        <w:rPr>
          <w:b/>
          <w:bCs/>
          <w:u w:val="single"/>
        </w:rPr>
      </w:pPr>
      <w:r w:rsidRPr="00640DC5">
        <w:rPr>
          <w:b/>
          <w:bCs/>
          <w:u w:val="single"/>
        </w:rPr>
        <w:lastRenderedPageBreak/>
        <w:t>Human Rights Promotion</w:t>
      </w:r>
    </w:p>
    <w:p w14:paraId="0603F4F7" w14:textId="77777777" w:rsidR="00D25C4C" w:rsidRPr="00D25C4C" w:rsidRDefault="00D25C4C" w:rsidP="00640DC5">
      <w:pPr>
        <w:pStyle w:val="ListParagraph"/>
        <w:numPr>
          <w:ilvl w:val="1"/>
          <w:numId w:val="15"/>
        </w:numPr>
      </w:pPr>
      <w:proofErr w:type="spellStart"/>
      <w:r w:rsidRPr="00640DC5">
        <w:rPr>
          <w:b/>
          <w:bCs/>
        </w:rPr>
        <w:t>acnc_subtype</w:t>
      </w:r>
      <w:proofErr w:type="spellEnd"/>
      <w:r w:rsidRPr="00640DC5">
        <w:rPr>
          <w:b/>
          <w:bCs/>
        </w:rPr>
        <w:t xml:space="preserve">: </w:t>
      </w:r>
      <w:r w:rsidRPr="00D25C4C">
        <w:t>Promoting or protecting human rights</w:t>
      </w:r>
    </w:p>
    <w:p w14:paraId="60D94B3F" w14:textId="707FC1F8" w:rsidR="00D25C4C" w:rsidRPr="00D25C4C" w:rsidRDefault="00D25C4C" w:rsidP="00640DC5">
      <w:pPr>
        <w:pStyle w:val="ListParagraph"/>
        <w:numPr>
          <w:ilvl w:val="1"/>
          <w:numId w:val="15"/>
        </w:numPr>
      </w:pPr>
      <w:proofErr w:type="spellStart"/>
      <w:r w:rsidRPr="00640DC5">
        <w:rPr>
          <w:b/>
          <w:bCs/>
        </w:rPr>
        <w:t>activity_keyword</w:t>
      </w:r>
      <w:proofErr w:type="spellEnd"/>
      <w:r w:rsidRPr="00640DC5">
        <w:rPr>
          <w:b/>
          <w:bCs/>
        </w:rPr>
        <w:t>:</w:t>
      </w:r>
      <w:r w:rsidRPr="00D25C4C">
        <w:t xml:space="preserve"> (no keyword filter</w:t>
      </w:r>
      <w:r w:rsidR="00640DC5">
        <w:t>s</w:t>
      </w:r>
      <w:r w:rsidRPr="00D25C4C">
        <w:t>)</w:t>
      </w:r>
    </w:p>
    <w:p w14:paraId="0B288D7A" w14:textId="77777777" w:rsidR="00D25C4C" w:rsidRPr="00D25C4C" w:rsidRDefault="00D25C4C" w:rsidP="00640DC5">
      <w:pPr>
        <w:pStyle w:val="ListParagraph"/>
        <w:numPr>
          <w:ilvl w:val="1"/>
          <w:numId w:val="15"/>
        </w:numPr>
      </w:pPr>
      <w:proofErr w:type="spellStart"/>
      <w:r w:rsidRPr="00640DC5">
        <w:rPr>
          <w:b/>
          <w:bCs/>
        </w:rPr>
        <w:t>target_category</w:t>
      </w:r>
      <w:proofErr w:type="spellEnd"/>
      <w:r w:rsidRPr="00640DC5">
        <w:rPr>
          <w:b/>
          <w:bCs/>
        </w:rPr>
        <w:t>:</w:t>
      </w:r>
      <w:r w:rsidRPr="00D25C4C">
        <w:t xml:space="preserve"> </w:t>
      </w:r>
      <w:proofErr w:type="spellStart"/>
      <w:r w:rsidRPr="00D25C4C">
        <w:t>human_rights_promotion</w:t>
      </w:r>
      <w:proofErr w:type="spellEnd"/>
    </w:p>
    <w:p w14:paraId="2DC82FC7" w14:textId="1BFF9006" w:rsidR="00D25C4C" w:rsidRPr="00D25C4C" w:rsidRDefault="00640DC5" w:rsidP="00640DC5">
      <w:pPr>
        <w:pStyle w:val="ListParagraph"/>
        <w:numPr>
          <w:ilvl w:val="1"/>
          <w:numId w:val="15"/>
        </w:numPr>
      </w:pPr>
      <w:r>
        <w:t>C</w:t>
      </w:r>
      <w:r w:rsidR="00D25C4C" w:rsidRPr="00D25C4C">
        <w:t>onfidence: high</w:t>
      </w:r>
    </w:p>
    <w:p w14:paraId="42E76DF9" w14:textId="1B68EB44" w:rsidR="00D25C4C" w:rsidRPr="00D25C4C" w:rsidRDefault="00640DC5" w:rsidP="00640DC5">
      <w:pPr>
        <w:pStyle w:val="ListParagraph"/>
        <w:numPr>
          <w:ilvl w:val="1"/>
          <w:numId w:val="15"/>
        </w:numPr>
      </w:pPr>
      <w:r>
        <w:t>N</w:t>
      </w:r>
      <w:r w:rsidR="00D25C4C" w:rsidRPr="00D25C4C">
        <w:t>otes: Purpose column returns 859 charities and is specific enough. No keyword filter applied.</w:t>
      </w:r>
    </w:p>
    <w:sectPr w:rsidR="00D25C4C" w:rsidRPr="00D25C4C" w:rsidSect="00D25C4C">
      <w:pgSz w:w="11906" w:h="16838"/>
      <w:pgMar w:top="720" w:right="720" w:bottom="720" w:left="720" w:header="708" w:footer="708"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6192"/>
    <w:multiLevelType w:val="hybridMultilevel"/>
    <w:tmpl w:val="67DE3E8E"/>
    <w:lvl w:ilvl="0" w:tplc="1D9C50F0">
      <w:start w:val="1"/>
      <w:numFmt w:val="decimal"/>
      <w:lvlText w:val="%1."/>
      <w:lvlJc w:val="left"/>
      <w:pPr>
        <w:ind w:left="720" w:hanging="360"/>
      </w:pPr>
      <w:rPr>
        <w:rFonts w:hint="default"/>
        <w:color w:val="3C69FF"/>
        <w:sz w:val="32"/>
        <w:szCs w:val="32"/>
      </w:rPr>
    </w:lvl>
    <w:lvl w:ilvl="1" w:tplc="0C090003">
      <w:start w:val="1"/>
      <w:numFmt w:val="bullet"/>
      <w:lvlText w:val="o"/>
      <w:lvlJc w:val="left"/>
      <w:pPr>
        <w:ind w:left="1440" w:hanging="360"/>
      </w:pPr>
      <w:rPr>
        <w:rFonts w:ascii="Courier New" w:hAnsi="Courier New" w:cs="Courier New" w:hint="default"/>
      </w:rPr>
    </w:lvl>
    <w:lvl w:ilvl="2" w:tplc="F7B43920">
      <w:start w:val="1"/>
      <w:numFmt w:val="lowerLetter"/>
      <w:lvlText w:val="4%3."/>
      <w:lvlJc w:val="left"/>
      <w:pPr>
        <w:ind w:left="2160" w:hanging="360"/>
      </w:pPr>
      <w:rPr>
        <w:rFonts w:hint="default"/>
        <w:b/>
        <w:bCs/>
        <w:color w:val="3C69FF"/>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EBE4F0F"/>
    <w:multiLevelType w:val="hybridMultilevel"/>
    <w:tmpl w:val="8A7641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100A1B"/>
    <w:multiLevelType w:val="multilevel"/>
    <w:tmpl w:val="AEBA93A6"/>
    <w:lvl w:ilvl="0">
      <w:start w:val="1"/>
      <w:numFmt w:val="decimal"/>
      <w:lvlText w:val="%1."/>
      <w:lvlJc w:val="left"/>
      <w:pPr>
        <w:ind w:left="360" w:hanging="360"/>
      </w:pPr>
    </w:lvl>
    <w:lvl w:ilvl="1">
      <w:start w:val="6"/>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24D65FD6"/>
    <w:multiLevelType w:val="multilevel"/>
    <w:tmpl w:val="A5E83BA4"/>
    <w:lvl w:ilvl="0">
      <w:start w:val="1"/>
      <w:numFmt w:val="decimal"/>
      <w:lvlText w:val="%1."/>
      <w:lvlJc w:val="left"/>
      <w:pPr>
        <w:ind w:left="567" w:hanging="567"/>
      </w:pPr>
      <w:rPr>
        <w:rFonts w:ascii="Calibri" w:eastAsia="Calibri" w:hAnsi="Calibri" w:cs="Calibri"/>
        <w:sz w:val="22"/>
        <w:szCs w:val="22"/>
        <w:vertAlign w:val="baseline"/>
      </w:rPr>
    </w:lvl>
    <w:lvl w:ilvl="1">
      <w:start w:val="1"/>
      <w:numFmt w:val="lowerLetter"/>
      <w:lvlText w:val="(%2)"/>
      <w:lvlJc w:val="left"/>
      <w:pPr>
        <w:ind w:left="1134" w:hanging="567"/>
      </w:pPr>
      <w:rPr>
        <w:rFonts w:ascii="Calibri" w:eastAsia="Calibri" w:hAnsi="Calibri" w:cs="Calibri"/>
        <w:b w:val="0"/>
        <w:i w:val="0"/>
        <w:smallCaps w:val="0"/>
        <w:strike w:val="0"/>
        <w:color w:val="000000"/>
        <w:sz w:val="22"/>
        <w:szCs w:val="22"/>
        <w:vertAlign w:val="baseline"/>
      </w:rPr>
    </w:lvl>
    <w:lvl w:ilvl="2">
      <w:start w:val="1"/>
      <w:numFmt w:val="lowerRoman"/>
      <w:lvlText w:val="(%3)"/>
      <w:lvlJc w:val="left"/>
      <w:pPr>
        <w:ind w:left="1701" w:hanging="567"/>
      </w:pPr>
      <w:rPr>
        <w:rFonts w:ascii="Calibri" w:eastAsia="Calibri" w:hAnsi="Calibri" w:cs="Calibri"/>
        <w:b w:val="0"/>
        <w:i w:val="0"/>
        <w:smallCaps w:val="0"/>
        <w:strike w:val="0"/>
        <w:color w:val="000000"/>
        <w:sz w:val="22"/>
        <w:szCs w:val="22"/>
        <w:vertAlign w:val="baseline"/>
      </w:rPr>
    </w:lvl>
    <w:lvl w:ilvl="3">
      <w:start w:val="1"/>
      <w:numFmt w:val="upperLetter"/>
      <w:lvlText w:val="(%4)"/>
      <w:lvlJc w:val="left"/>
      <w:pPr>
        <w:ind w:left="2268" w:hanging="566"/>
      </w:pPr>
      <w:rPr>
        <w:rFonts w:ascii="Calibri" w:eastAsia="Calibri" w:hAnsi="Calibri" w:cs="Calibri"/>
        <w:smallCaps w:val="0"/>
        <w:strike w:val="0"/>
        <w:color w:val="000000"/>
        <w:sz w:val="22"/>
        <w:szCs w:val="22"/>
        <w:vertAlign w:val="baseline"/>
      </w:rPr>
    </w:lvl>
    <w:lvl w:ilvl="4">
      <w:start w:val="1"/>
      <w:numFmt w:val="decimal"/>
      <w:lvlText w:val=""/>
      <w:lvlJc w:val="left"/>
      <w:pPr>
        <w:ind w:left="1800" w:hanging="360"/>
      </w:pPr>
    </w:lvl>
    <w:lvl w:ilvl="5">
      <w:start w:val="1"/>
      <w:numFmt w:val="decimal"/>
      <w:lvlText w:val=""/>
      <w:lvlJc w:val="left"/>
      <w:pPr>
        <w:ind w:left="2160" w:hanging="360"/>
      </w:pPr>
    </w:lvl>
    <w:lvl w:ilvl="6">
      <w:start w:val="1"/>
      <w:numFmt w:val="decimal"/>
      <w:lvlText w:val=""/>
      <w:lvlJc w:val="left"/>
      <w:pPr>
        <w:ind w:left="2520" w:hanging="360"/>
      </w:pPr>
    </w:lvl>
    <w:lvl w:ilvl="7">
      <w:start w:val="1"/>
      <w:numFmt w:val="decimal"/>
      <w:lvlText w:val=""/>
      <w:lvlJc w:val="left"/>
      <w:pPr>
        <w:ind w:left="2880" w:hanging="360"/>
      </w:pPr>
    </w:lvl>
    <w:lvl w:ilvl="8">
      <w:start w:val="1"/>
      <w:numFmt w:val="decimal"/>
      <w:lvlText w:val=""/>
      <w:lvlJc w:val="left"/>
      <w:pPr>
        <w:ind w:left="3240" w:hanging="360"/>
      </w:pPr>
    </w:lvl>
  </w:abstractNum>
  <w:abstractNum w:abstractNumId="4" w15:restartNumberingAfterBreak="0">
    <w:nsid w:val="2520063D"/>
    <w:multiLevelType w:val="hybridMultilevel"/>
    <w:tmpl w:val="9AAC5C70"/>
    <w:lvl w:ilvl="0" w:tplc="0E2CF9C0">
      <w:start w:val="1"/>
      <w:numFmt w:val="decimal"/>
      <w:lvlText w:val="%1."/>
      <w:lvlJc w:val="left"/>
      <w:pPr>
        <w:ind w:left="720" w:hanging="360"/>
      </w:pPr>
      <w:rPr>
        <w:rFonts w:hint="default"/>
      </w:r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D43746B"/>
    <w:multiLevelType w:val="multilevel"/>
    <w:tmpl w:val="E1563D28"/>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282323A"/>
    <w:multiLevelType w:val="hybridMultilevel"/>
    <w:tmpl w:val="18524EC2"/>
    <w:lvl w:ilvl="0" w:tplc="9FE48D4C">
      <w:start w:val="4"/>
      <w:numFmt w:val="bullet"/>
      <w:lvlText w:val="-"/>
      <w:lvlJc w:val="left"/>
      <w:pPr>
        <w:ind w:left="720" w:hanging="360"/>
      </w:pPr>
      <w:rPr>
        <w:rFonts w:ascii="Arial" w:eastAsia="Century Gothic"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49F5CEB"/>
    <w:multiLevelType w:val="hybridMultilevel"/>
    <w:tmpl w:val="E51263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070077"/>
    <w:multiLevelType w:val="hybridMultilevel"/>
    <w:tmpl w:val="06A2D6C8"/>
    <w:lvl w:ilvl="0" w:tplc="9FE48D4C">
      <w:start w:val="4"/>
      <w:numFmt w:val="bullet"/>
      <w:lvlText w:val="-"/>
      <w:lvlJc w:val="left"/>
      <w:pPr>
        <w:ind w:left="720" w:hanging="360"/>
      </w:pPr>
      <w:rPr>
        <w:rFonts w:ascii="Arial" w:eastAsia="Century Gothic"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D2543B"/>
    <w:multiLevelType w:val="multilevel"/>
    <w:tmpl w:val="651A1262"/>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6D24ADE"/>
    <w:multiLevelType w:val="multilevel"/>
    <w:tmpl w:val="0ECE5CEC"/>
    <w:lvl w:ilvl="0">
      <w:start w:val="1"/>
      <w:numFmt w:val="decimal"/>
      <w:lvlText w:val="%1."/>
      <w:lvlJc w:val="left"/>
      <w:pPr>
        <w:ind w:left="567" w:hanging="567"/>
      </w:pPr>
      <w:rPr>
        <w:rFonts w:ascii="Calibri" w:eastAsia="Calibri" w:hAnsi="Calibri" w:cs="Calibri"/>
        <w:b/>
        <w:i w:val="0"/>
        <w:smallCaps w:val="0"/>
        <w:strike w:val="0"/>
        <w:color w:val="3C69FF"/>
        <w:sz w:val="24"/>
        <w:szCs w:val="24"/>
        <w:vertAlign w:val="baseline"/>
      </w:rPr>
    </w:lvl>
    <w:lvl w:ilvl="1">
      <w:start w:val="1"/>
      <w:numFmt w:val="decimal"/>
      <w:lvlText w:val="%1.%2"/>
      <w:lvlJc w:val="left"/>
      <w:pPr>
        <w:ind w:left="567" w:hanging="567"/>
      </w:pPr>
      <w:rPr>
        <w:rFonts w:ascii="Calibri" w:eastAsia="Calibri" w:hAnsi="Calibri" w:cs="Calibri"/>
        <w:b/>
        <w:i w:val="0"/>
        <w:smallCaps w:val="0"/>
        <w:strike w:val="0"/>
        <w:color w:val="3C69FF"/>
        <w:sz w:val="22"/>
        <w:szCs w:val="22"/>
        <w:vertAlign w:val="baseline"/>
      </w:rPr>
    </w:lvl>
    <w:lvl w:ilvl="2">
      <w:start w:val="1"/>
      <w:numFmt w:val="lowerLetter"/>
      <w:lvlText w:val="(%3)"/>
      <w:lvlJc w:val="left"/>
      <w:pPr>
        <w:ind w:left="1134" w:hanging="567"/>
      </w:pPr>
      <w:rPr>
        <w:rFonts w:ascii="Calibri" w:eastAsia="Calibri" w:hAnsi="Calibri" w:cs="Calibri"/>
        <w:b w:val="0"/>
        <w:i w:val="0"/>
        <w:smallCaps w:val="0"/>
        <w:strike w:val="0"/>
        <w:color w:val="000000"/>
        <w:sz w:val="22"/>
        <w:szCs w:val="22"/>
        <w:vertAlign w:val="baseline"/>
      </w:rPr>
    </w:lvl>
    <w:lvl w:ilvl="3">
      <w:start w:val="1"/>
      <w:numFmt w:val="lowerRoman"/>
      <w:lvlText w:val="(%4)"/>
      <w:lvlJc w:val="left"/>
      <w:pPr>
        <w:ind w:left="1701" w:hanging="567"/>
      </w:pPr>
      <w:rPr>
        <w:rFonts w:ascii="Calibri" w:eastAsia="Calibri" w:hAnsi="Calibri" w:cs="Calibri"/>
        <w:b w:val="0"/>
        <w:i w:val="0"/>
        <w:smallCaps w:val="0"/>
        <w:strike w:val="0"/>
        <w:color w:val="000000"/>
        <w:sz w:val="22"/>
        <w:szCs w:val="22"/>
        <w:vertAlign w:val="baseline"/>
      </w:rPr>
    </w:lvl>
    <w:lvl w:ilvl="4">
      <w:start w:val="1"/>
      <w:numFmt w:val="upperLetter"/>
      <w:lvlText w:val="(%5)"/>
      <w:lvlJc w:val="left"/>
      <w:pPr>
        <w:ind w:left="2268" w:hanging="566"/>
      </w:pPr>
      <w:rPr>
        <w:rFonts w:ascii="Calibri" w:eastAsia="Calibri" w:hAnsi="Calibri" w:cs="Calibri"/>
        <w:b w:val="0"/>
        <w:i w:val="0"/>
        <w:smallCaps w:val="0"/>
        <w:strike w:val="0"/>
        <w:color w:val="000000"/>
        <w:sz w:val="22"/>
        <w:szCs w:val="22"/>
        <w:vertAlign w:val="baseline"/>
      </w:rPr>
    </w:lvl>
    <w:lvl w:ilvl="5">
      <w:start w:val="1"/>
      <w:numFmt w:val="decimal"/>
      <w:lvlText w:val=""/>
      <w:lvlJc w:val="left"/>
      <w:pPr>
        <w:ind w:left="2160" w:hanging="360"/>
      </w:pPr>
    </w:lvl>
    <w:lvl w:ilvl="6">
      <w:start w:val="1"/>
      <w:numFmt w:val="decimal"/>
      <w:lvlText w:val=""/>
      <w:lvlJc w:val="left"/>
      <w:pPr>
        <w:ind w:left="2520" w:hanging="360"/>
      </w:pPr>
    </w:lvl>
    <w:lvl w:ilvl="7">
      <w:start w:val="1"/>
      <w:numFmt w:val="decimal"/>
      <w:lvlText w:val=""/>
      <w:lvlJc w:val="left"/>
      <w:pPr>
        <w:ind w:left="2880" w:hanging="360"/>
      </w:pPr>
    </w:lvl>
    <w:lvl w:ilvl="8">
      <w:start w:val="1"/>
      <w:numFmt w:val="decimal"/>
      <w:lvlText w:val=""/>
      <w:lvlJc w:val="left"/>
      <w:pPr>
        <w:ind w:left="3240" w:hanging="360"/>
      </w:pPr>
    </w:lvl>
  </w:abstractNum>
  <w:abstractNum w:abstractNumId="11" w15:restartNumberingAfterBreak="0">
    <w:nsid w:val="70DF677C"/>
    <w:multiLevelType w:val="hybridMultilevel"/>
    <w:tmpl w:val="8C2A95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9837519"/>
    <w:multiLevelType w:val="multilevel"/>
    <w:tmpl w:val="0F047E40"/>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E6966DF"/>
    <w:multiLevelType w:val="multilevel"/>
    <w:tmpl w:val="92D215A0"/>
    <w:lvl w:ilvl="0">
      <w:start w:val="1"/>
      <w:numFmt w:val="decimal"/>
      <w:pStyle w:val="HRNumL1"/>
      <w:lvlText w:val="%1."/>
      <w:lvlJc w:val="left"/>
      <w:pPr>
        <w:tabs>
          <w:tab w:val="num" w:pos="720"/>
        </w:tabs>
        <w:ind w:left="720" w:hanging="720"/>
      </w:pPr>
    </w:lvl>
    <w:lvl w:ilvl="1">
      <w:start w:val="1"/>
      <w:numFmt w:val="decimal"/>
      <w:pStyle w:val="HRNumL2"/>
      <w:lvlText w:val="%2."/>
      <w:lvlJc w:val="left"/>
      <w:pPr>
        <w:tabs>
          <w:tab w:val="num" w:pos="1440"/>
        </w:tabs>
        <w:ind w:left="1440" w:hanging="720"/>
      </w:pPr>
    </w:lvl>
    <w:lvl w:ilvl="2">
      <w:start w:val="1"/>
      <w:numFmt w:val="decimal"/>
      <w:pStyle w:val="HRNumL3"/>
      <w:lvlText w:val="%3."/>
      <w:lvlJc w:val="left"/>
      <w:pPr>
        <w:tabs>
          <w:tab w:val="num" w:pos="2160"/>
        </w:tabs>
        <w:ind w:left="2160" w:hanging="720"/>
      </w:pPr>
    </w:lvl>
    <w:lvl w:ilvl="3">
      <w:start w:val="1"/>
      <w:numFmt w:val="decimal"/>
      <w:pStyle w:val="HRNumL4"/>
      <w:lvlText w:val="%4."/>
      <w:lvlJc w:val="left"/>
      <w:pPr>
        <w:tabs>
          <w:tab w:val="num" w:pos="2880"/>
        </w:tabs>
        <w:ind w:left="2880" w:hanging="720"/>
      </w:pPr>
    </w:lvl>
    <w:lvl w:ilvl="4">
      <w:start w:val="1"/>
      <w:numFmt w:val="decimal"/>
      <w:pStyle w:val="HRNumL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40683211">
    <w:abstractNumId w:val="3"/>
  </w:num>
  <w:num w:numId="2" w16cid:durableId="304555527">
    <w:abstractNumId w:val="10"/>
  </w:num>
  <w:num w:numId="3" w16cid:durableId="1008824654">
    <w:abstractNumId w:val="2"/>
  </w:num>
  <w:num w:numId="4" w16cid:durableId="1817798788">
    <w:abstractNumId w:val="13"/>
  </w:num>
  <w:num w:numId="5" w16cid:durableId="14620729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349899">
    <w:abstractNumId w:val="12"/>
  </w:num>
  <w:num w:numId="7" w16cid:durableId="1231501429">
    <w:abstractNumId w:val="5"/>
  </w:num>
  <w:num w:numId="8" w16cid:durableId="1604260963">
    <w:abstractNumId w:val="9"/>
  </w:num>
  <w:num w:numId="9" w16cid:durableId="649140663">
    <w:abstractNumId w:val="7"/>
  </w:num>
  <w:num w:numId="10" w16cid:durableId="359938568">
    <w:abstractNumId w:val="1"/>
  </w:num>
  <w:num w:numId="11" w16cid:durableId="1333141460">
    <w:abstractNumId w:val="6"/>
  </w:num>
  <w:num w:numId="12" w16cid:durableId="957880823">
    <w:abstractNumId w:val="8"/>
  </w:num>
  <w:num w:numId="13" w16cid:durableId="89552136">
    <w:abstractNumId w:val="0"/>
  </w:num>
  <w:num w:numId="14" w16cid:durableId="1728726397">
    <w:abstractNumId w:val="4"/>
  </w:num>
  <w:num w:numId="15" w16cid:durableId="12259434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3F9"/>
    <w:rsid w:val="0000737B"/>
    <w:rsid w:val="000F1270"/>
    <w:rsid w:val="0010563B"/>
    <w:rsid w:val="0011103D"/>
    <w:rsid w:val="00113C3D"/>
    <w:rsid w:val="00197729"/>
    <w:rsid w:val="001A11B4"/>
    <w:rsid w:val="001B29E6"/>
    <w:rsid w:val="002B2E02"/>
    <w:rsid w:val="002F1D78"/>
    <w:rsid w:val="00304032"/>
    <w:rsid w:val="003524C0"/>
    <w:rsid w:val="003C5B63"/>
    <w:rsid w:val="004063F6"/>
    <w:rsid w:val="00434E55"/>
    <w:rsid w:val="004D2716"/>
    <w:rsid w:val="00500D67"/>
    <w:rsid w:val="00640DC5"/>
    <w:rsid w:val="00693596"/>
    <w:rsid w:val="006A0219"/>
    <w:rsid w:val="006E24BE"/>
    <w:rsid w:val="006F2891"/>
    <w:rsid w:val="008F6F5B"/>
    <w:rsid w:val="009B79FC"/>
    <w:rsid w:val="009E0FA3"/>
    <w:rsid w:val="009E41DB"/>
    <w:rsid w:val="009F51D5"/>
    <w:rsid w:val="00AC21E3"/>
    <w:rsid w:val="00AC25C0"/>
    <w:rsid w:val="00AC64A4"/>
    <w:rsid w:val="00B135EB"/>
    <w:rsid w:val="00B47843"/>
    <w:rsid w:val="00B827A6"/>
    <w:rsid w:val="00BA6AAE"/>
    <w:rsid w:val="00BB560B"/>
    <w:rsid w:val="00C042BF"/>
    <w:rsid w:val="00C701E0"/>
    <w:rsid w:val="00C80E77"/>
    <w:rsid w:val="00CC4940"/>
    <w:rsid w:val="00D13B31"/>
    <w:rsid w:val="00D25C4C"/>
    <w:rsid w:val="00D45C1C"/>
    <w:rsid w:val="00DB3FF7"/>
    <w:rsid w:val="00DB6319"/>
    <w:rsid w:val="00DE72F3"/>
    <w:rsid w:val="00E17782"/>
    <w:rsid w:val="00F56181"/>
    <w:rsid w:val="00F93ACD"/>
    <w:rsid w:val="00FA23F9"/>
    <w:rsid w:val="00FB2239"/>
    <w:rsid w:val="0D0FD6CC"/>
    <w:rsid w:val="0E9EDC55"/>
    <w:rsid w:val="1E33E294"/>
    <w:rsid w:val="39A2C8B9"/>
    <w:rsid w:val="7044AD8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4E88"/>
  <w15:docId w15:val="{11096BB1-B6FB-405F-B4AA-7A9366408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pPr>
        <w:spacing w:before="160" w:after="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outlineLvl w:val="0"/>
    </w:pPr>
    <w:rPr>
      <w:rFonts w:ascii="Calibri" w:eastAsia="Calibri" w:hAnsi="Calibri" w:cs="Calibri"/>
      <w:color w:val="266E8B"/>
      <w:sz w:val="32"/>
      <w:szCs w:val="32"/>
    </w:rPr>
  </w:style>
  <w:style w:type="paragraph" w:styleId="Heading2">
    <w:name w:val="heading 2"/>
    <w:basedOn w:val="Normal"/>
    <w:next w:val="Normal"/>
    <w:uiPriority w:val="9"/>
    <w:unhideWhenUsed/>
    <w:qFormat/>
    <w:pPr>
      <w:keepNext/>
      <w:keepLines/>
      <w:spacing w:before="240"/>
      <w:outlineLvl w:val="1"/>
    </w:pPr>
    <w:rPr>
      <w:rFonts w:ascii="Calibri" w:eastAsia="Calibri" w:hAnsi="Calibri" w:cs="Calibri"/>
      <w:color w:val="266E8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alibri" w:eastAsia="Calibri" w:hAnsi="Calibri" w:cs="Calibri"/>
      <w:sz w:val="56"/>
      <w:szCs w:val="56"/>
    </w:rPr>
  </w:style>
  <w:style w:type="paragraph" w:styleId="Subtitle">
    <w:name w:val="Subtitle"/>
    <w:basedOn w:val="Normal"/>
    <w:next w:val="Normal"/>
    <w:uiPriority w:val="11"/>
    <w:qFormat/>
    <w:rPr>
      <w:color w:val="5A5A5A"/>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table" w:customStyle="1" w:styleId="a0">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paragraph" w:styleId="ListParagraph">
    <w:name w:val="List Paragraph"/>
    <w:basedOn w:val="Normal"/>
    <w:uiPriority w:val="34"/>
    <w:qFormat/>
    <w:rsid w:val="00F43FFA"/>
    <w:pPr>
      <w:ind w:left="720"/>
      <w:contextualSpacing/>
    </w:pPr>
  </w:style>
  <w:style w:type="table" w:customStyle="1" w:styleId="a1">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table" w:customStyle="1" w:styleId="a2">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paragraph" w:styleId="BalloonText">
    <w:name w:val="Balloon Text"/>
    <w:basedOn w:val="Normal"/>
    <w:link w:val="BalloonTextChar"/>
    <w:uiPriority w:val="99"/>
    <w:semiHidden/>
    <w:unhideWhenUsed/>
    <w:rsid w:val="0032591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5916"/>
    <w:rPr>
      <w:rFonts w:ascii="Segoe UI" w:hAnsi="Segoe UI" w:cs="Segoe UI"/>
      <w:sz w:val="18"/>
      <w:szCs w:val="18"/>
    </w:rPr>
  </w:style>
  <w:style w:type="paragraph" w:customStyle="1" w:styleId="HRIndText">
    <w:name w:val="HRIndText"/>
    <w:qFormat/>
    <w:rsid w:val="0061049B"/>
    <w:pPr>
      <w:spacing w:before="0" w:after="180" w:line="260" w:lineRule="atLeast"/>
      <w:ind w:left="567"/>
    </w:pPr>
    <w:rPr>
      <w:rFonts w:ascii="Calibri" w:eastAsiaTheme="majorEastAsia" w:hAnsi="Calibri" w:cs="Times New Roman"/>
      <w:sz w:val="22"/>
      <w:szCs w:val="24"/>
    </w:rPr>
  </w:style>
  <w:style w:type="numbering" w:customStyle="1" w:styleId="HRList">
    <w:name w:val="HRList"/>
    <w:uiPriority w:val="99"/>
    <w:rsid w:val="0061049B"/>
  </w:style>
  <w:style w:type="paragraph" w:customStyle="1" w:styleId="HRNumL1">
    <w:name w:val="HRNumL1"/>
    <w:next w:val="HRNumL2"/>
    <w:rsid w:val="0061049B"/>
    <w:pPr>
      <w:keepNext/>
      <w:numPr>
        <w:numId w:val="4"/>
      </w:numPr>
      <w:spacing w:before="300" w:after="180" w:line="260" w:lineRule="atLeast"/>
      <w:outlineLvl w:val="0"/>
    </w:pPr>
    <w:rPr>
      <w:rFonts w:ascii="Calibri" w:eastAsiaTheme="majorEastAsia" w:hAnsi="Calibri" w:cs="Times New Roman"/>
      <w:b/>
      <w:sz w:val="24"/>
      <w:szCs w:val="24"/>
    </w:rPr>
  </w:style>
  <w:style w:type="paragraph" w:customStyle="1" w:styleId="HRNumL2">
    <w:name w:val="HRNumL2"/>
    <w:next w:val="HRNumL3"/>
    <w:rsid w:val="0061049B"/>
    <w:pPr>
      <w:keepNext/>
      <w:numPr>
        <w:ilvl w:val="1"/>
        <w:numId w:val="4"/>
      </w:numPr>
      <w:spacing w:before="0" w:after="180" w:line="260" w:lineRule="atLeast"/>
      <w:outlineLvl w:val="1"/>
    </w:pPr>
    <w:rPr>
      <w:rFonts w:ascii="Calibri" w:eastAsiaTheme="majorEastAsia" w:hAnsi="Calibri" w:cs="Times New Roman"/>
      <w:b/>
      <w:sz w:val="22"/>
      <w:szCs w:val="24"/>
    </w:rPr>
  </w:style>
  <w:style w:type="paragraph" w:customStyle="1" w:styleId="HRNumL3">
    <w:name w:val="HRNumL3"/>
    <w:rsid w:val="0061049B"/>
    <w:pPr>
      <w:numPr>
        <w:ilvl w:val="2"/>
        <w:numId w:val="4"/>
      </w:numPr>
      <w:spacing w:before="0" w:after="180" w:line="260" w:lineRule="atLeast"/>
    </w:pPr>
    <w:rPr>
      <w:rFonts w:ascii="Calibri" w:eastAsiaTheme="majorEastAsia" w:hAnsi="Calibri" w:cs="Times New Roman"/>
      <w:sz w:val="22"/>
      <w:szCs w:val="24"/>
    </w:rPr>
  </w:style>
  <w:style w:type="paragraph" w:customStyle="1" w:styleId="HRNumL4">
    <w:name w:val="HRNumL4"/>
    <w:rsid w:val="0061049B"/>
    <w:pPr>
      <w:numPr>
        <w:ilvl w:val="3"/>
        <w:numId w:val="4"/>
      </w:numPr>
      <w:spacing w:before="0" w:after="180" w:line="260" w:lineRule="atLeast"/>
    </w:pPr>
    <w:rPr>
      <w:rFonts w:ascii="Calibri" w:eastAsiaTheme="majorEastAsia" w:hAnsi="Calibri" w:cs="Times New Roman"/>
      <w:sz w:val="22"/>
      <w:szCs w:val="24"/>
    </w:rPr>
  </w:style>
  <w:style w:type="paragraph" w:customStyle="1" w:styleId="HRNumL5">
    <w:name w:val="HRNumL5"/>
    <w:rsid w:val="0061049B"/>
    <w:pPr>
      <w:numPr>
        <w:ilvl w:val="4"/>
        <w:numId w:val="4"/>
      </w:numPr>
      <w:spacing w:before="0" w:after="180" w:line="260" w:lineRule="atLeast"/>
    </w:pPr>
    <w:rPr>
      <w:rFonts w:ascii="Calibri" w:eastAsiaTheme="majorEastAsia" w:hAnsi="Calibri" w:cs="Times New Roman"/>
      <w:sz w:val="22"/>
      <w:szCs w:val="24"/>
    </w:rPr>
  </w:style>
  <w:style w:type="paragraph" w:customStyle="1" w:styleId="HRHeading">
    <w:name w:val="HRHeading"/>
    <w:next w:val="Normal"/>
    <w:qFormat/>
    <w:rsid w:val="0061049B"/>
    <w:pPr>
      <w:keepNext/>
      <w:spacing w:before="300" w:after="240" w:line="260" w:lineRule="atLeast"/>
      <w:outlineLvl w:val="0"/>
    </w:pPr>
    <w:rPr>
      <w:rFonts w:ascii="Calibri" w:eastAsiaTheme="majorEastAsia" w:hAnsi="Calibri" w:cs="Times New Roman"/>
      <w:b/>
      <w:sz w:val="24"/>
      <w:szCs w:val="24"/>
    </w:rPr>
  </w:style>
  <w:style w:type="paragraph" w:customStyle="1" w:styleId="HRListL1">
    <w:name w:val="HRListL1"/>
    <w:qFormat/>
    <w:rsid w:val="0061049B"/>
    <w:pPr>
      <w:tabs>
        <w:tab w:val="num" w:pos="720"/>
      </w:tabs>
      <w:spacing w:before="0" w:after="180" w:line="260" w:lineRule="atLeast"/>
      <w:ind w:left="720" w:hanging="720"/>
    </w:pPr>
    <w:rPr>
      <w:rFonts w:ascii="Calibri" w:eastAsiaTheme="majorEastAsia" w:hAnsi="Calibri" w:cs="Times New Roman"/>
      <w:sz w:val="22"/>
      <w:szCs w:val="24"/>
    </w:rPr>
  </w:style>
  <w:style w:type="paragraph" w:customStyle="1" w:styleId="HRListL2">
    <w:name w:val="HRListL2"/>
    <w:qFormat/>
    <w:rsid w:val="0061049B"/>
    <w:pPr>
      <w:tabs>
        <w:tab w:val="num" w:pos="1440"/>
      </w:tabs>
      <w:spacing w:before="0" w:after="180" w:line="260" w:lineRule="atLeast"/>
      <w:ind w:left="1440" w:hanging="720"/>
    </w:pPr>
    <w:rPr>
      <w:rFonts w:ascii="Calibri" w:eastAsiaTheme="majorEastAsia" w:hAnsi="Calibri" w:cs="Times New Roman"/>
      <w:sz w:val="22"/>
      <w:szCs w:val="24"/>
    </w:rPr>
  </w:style>
  <w:style w:type="paragraph" w:customStyle="1" w:styleId="HRListL3">
    <w:name w:val="HRListL3"/>
    <w:qFormat/>
    <w:rsid w:val="0061049B"/>
    <w:pPr>
      <w:tabs>
        <w:tab w:val="num" w:pos="2160"/>
      </w:tabs>
      <w:spacing w:before="0" w:after="180" w:line="260" w:lineRule="atLeast"/>
      <w:ind w:left="2160" w:hanging="720"/>
    </w:pPr>
    <w:rPr>
      <w:rFonts w:ascii="Calibri" w:eastAsiaTheme="majorEastAsia" w:hAnsi="Calibri" w:cs="Times New Roman"/>
      <w:sz w:val="22"/>
      <w:szCs w:val="24"/>
    </w:rPr>
  </w:style>
  <w:style w:type="paragraph" w:customStyle="1" w:styleId="HRListL4">
    <w:name w:val="HRListL4"/>
    <w:qFormat/>
    <w:rsid w:val="0061049B"/>
    <w:pPr>
      <w:tabs>
        <w:tab w:val="num" w:pos="2880"/>
      </w:tabs>
      <w:spacing w:before="0" w:after="180" w:line="260" w:lineRule="atLeast"/>
      <w:ind w:left="2880" w:hanging="720"/>
    </w:pPr>
    <w:rPr>
      <w:rFonts w:ascii="Calibri" w:eastAsiaTheme="majorEastAsia" w:hAnsi="Calibri" w:cs="Times New Roman"/>
      <w:sz w:val="22"/>
      <w:szCs w:val="24"/>
    </w:rPr>
  </w:style>
  <w:style w:type="character" w:styleId="Hyperlink">
    <w:name w:val="Hyperlink"/>
    <w:basedOn w:val="DefaultParagraphFont"/>
    <w:uiPriority w:val="99"/>
    <w:unhideWhenUsed/>
    <w:rsid w:val="0061049B"/>
    <w:rPr>
      <w:color w:val="0000FF" w:themeColor="hyperlink"/>
      <w:u w:val="single"/>
    </w:rPr>
  </w:style>
  <w:style w:type="table" w:customStyle="1" w:styleId="a3">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table" w:customStyle="1" w:styleId="a4">
    <w:basedOn w:val="TableNormal"/>
    <w:pPr>
      <w:spacing w:after="0" w:line="240" w:lineRule="auto"/>
    </w:pPr>
    <w:tblPr>
      <w:tblStyleRowBandSize w:val="1"/>
      <w:tblStyleColBandSize w:val="1"/>
    </w:tblPr>
    <w:tblStylePr w:type="firstRow">
      <w:rPr>
        <w:b/>
      </w:rPr>
      <w:tblPr/>
      <w:tcPr>
        <w:tcBorders>
          <w:bottom w:val="single" w:sz="12" w:space="0" w:color="ACD7CA"/>
        </w:tcBorders>
      </w:tcPr>
    </w:tblStylePr>
    <w:tblStylePr w:type="lastRow">
      <w:rPr>
        <w:b/>
      </w:rPr>
      <w:tblPr/>
      <w:tcPr>
        <w:tcBorders>
          <w:top w:val="single" w:sz="4" w:space="0" w:color="ACD7CA"/>
        </w:tcBorders>
      </w:tcPr>
    </w:tblStylePr>
    <w:tblStylePr w:type="firstCol">
      <w:rPr>
        <w:b/>
      </w:rPr>
    </w:tblStylePr>
    <w:tblStylePr w:type="lastCol">
      <w:rPr>
        <w:b/>
      </w:rPr>
    </w:tblStylePr>
  </w:style>
  <w:style w:type="paragraph" w:styleId="Revision">
    <w:name w:val="Revision"/>
    <w:hidden/>
    <w:uiPriority w:val="99"/>
    <w:semiHidden/>
    <w:rsid w:val="00FB2239"/>
    <w:pPr>
      <w:spacing w:before="0" w:after="0" w:line="240" w:lineRule="auto"/>
    </w:pPr>
  </w:style>
  <w:style w:type="character" w:styleId="CommentReference">
    <w:name w:val="annotation reference"/>
    <w:basedOn w:val="DefaultParagraphFont"/>
    <w:uiPriority w:val="99"/>
    <w:semiHidden/>
    <w:unhideWhenUsed/>
    <w:rsid w:val="00B135EB"/>
    <w:rPr>
      <w:sz w:val="16"/>
      <w:szCs w:val="16"/>
    </w:rPr>
  </w:style>
  <w:style w:type="paragraph" w:styleId="CommentText">
    <w:name w:val="annotation text"/>
    <w:basedOn w:val="Normal"/>
    <w:link w:val="CommentTextChar"/>
    <w:uiPriority w:val="99"/>
    <w:unhideWhenUsed/>
    <w:rsid w:val="00B135EB"/>
    <w:pPr>
      <w:spacing w:line="240" w:lineRule="auto"/>
    </w:pPr>
  </w:style>
  <w:style w:type="character" w:customStyle="1" w:styleId="CommentTextChar">
    <w:name w:val="Comment Text Char"/>
    <w:basedOn w:val="DefaultParagraphFont"/>
    <w:link w:val="CommentText"/>
    <w:uiPriority w:val="99"/>
    <w:rsid w:val="00B135EB"/>
  </w:style>
  <w:style w:type="paragraph" w:styleId="CommentSubject">
    <w:name w:val="annotation subject"/>
    <w:basedOn w:val="CommentText"/>
    <w:next w:val="CommentText"/>
    <w:link w:val="CommentSubjectChar"/>
    <w:uiPriority w:val="99"/>
    <w:semiHidden/>
    <w:unhideWhenUsed/>
    <w:rsid w:val="00B135EB"/>
    <w:rPr>
      <w:b/>
      <w:bCs/>
    </w:rPr>
  </w:style>
  <w:style w:type="character" w:customStyle="1" w:styleId="CommentSubjectChar">
    <w:name w:val="Comment Subject Char"/>
    <w:basedOn w:val="CommentTextChar"/>
    <w:link w:val="CommentSubject"/>
    <w:uiPriority w:val="99"/>
    <w:semiHidden/>
    <w:rsid w:val="00B135EB"/>
    <w:rPr>
      <w:b/>
      <w:bCs/>
    </w:rPr>
  </w:style>
  <w:style w:type="character" w:styleId="UnresolvedMention">
    <w:name w:val="Unresolved Mention"/>
    <w:basedOn w:val="DefaultParagraphFont"/>
    <w:uiPriority w:val="99"/>
    <w:semiHidden/>
    <w:unhideWhenUsed/>
    <w:rsid w:val="00DB6319"/>
    <w:rPr>
      <w:color w:val="605E5C"/>
      <w:shd w:val="clear" w:color="auto" w:fill="E1DFDD"/>
    </w:rPr>
  </w:style>
  <w:style w:type="table" w:styleId="PlainTable1">
    <w:name w:val="Plain Table 1"/>
    <w:basedOn w:val="TableNormal"/>
    <w:uiPriority w:val="41"/>
    <w:rsid w:val="00AC21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C21E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AC21E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AC21E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3ecdb746-c662-4e45-83f8-de6f08928d03" xsi:nil="true"/>
    <lcf76f155ced4ddcb4097134ff3c332f xmlns="3ecdb746-c662-4e45-83f8-de6f08928d03">
      <Terms xmlns="http://schemas.microsoft.com/office/infopath/2007/PartnerControls"/>
    </lcf76f155ced4ddcb4097134ff3c332f>
    <TaxCatchAll xmlns="ed15bcc2-ebd8-4432-8f72-b417d7a93d5d"/>
    <VersionDate xmlns="3ecdb746-c662-4e45-83f8-de6f08928d03" xsi:nil="true"/>
    <Doc_x0023_ xmlns="3ecdb746-c662-4e45-83f8-de6f08928d03" xsi:nil="true"/>
    <Shared_x0020_with xmlns="3ecdb746-c662-4e45-83f8-de6f08928d03" xsi:nil="true"/>
    <gl3r xmlns="3ecdb746-c662-4e45-83f8-de6f08928d03" xsi:nil="true"/>
    <_x0023_ xmlns="3ecdb746-c662-4e45-83f8-de6f08928d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32279744D6BB4FAFE8FFEF2B51C964" ma:contentTypeVersion="23" ma:contentTypeDescription="Create a new document." ma:contentTypeScope="" ma:versionID="587607ea44de15a2825d3da59d3b1c56">
  <xsd:schema xmlns:xsd="http://www.w3.org/2001/XMLSchema" xmlns:xs="http://www.w3.org/2001/XMLSchema" xmlns:p="http://schemas.microsoft.com/office/2006/metadata/properties" xmlns:ns2="ed15bcc2-ebd8-4432-8f72-b417d7a93d5d" xmlns:ns3="3ecdb746-c662-4e45-83f8-de6f08928d03" targetNamespace="http://schemas.microsoft.com/office/2006/metadata/properties" ma:root="true" ma:fieldsID="d8d83097fddd23dfe03d42994861a825" ns2:_="" ns3:_="">
    <xsd:import namespace="ed15bcc2-ebd8-4432-8f72-b417d7a93d5d"/>
    <xsd:import namespace="3ecdb746-c662-4e45-83f8-de6f08928d0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Doc_x0023_" minOccurs="0"/>
                <xsd:element ref="ns3:Shared_x0020_with" minOccurs="0"/>
                <xsd:element ref="ns3:_x0023_" minOccurs="0"/>
                <xsd:element ref="ns3:gl3r" minOccurs="0"/>
                <xsd:element ref="ns3:MediaLengthInSeconds" minOccurs="0"/>
                <xsd:element ref="ns3:lcf76f155ced4ddcb4097134ff3c332f" minOccurs="0"/>
                <xsd:element ref="ns2:TaxCatchAll" minOccurs="0"/>
                <xsd:element ref="ns3:Version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15bcc2-ebd8-4432-8f72-b417d7a93d5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ee2a510e-d68b-4e83-a087-634fc2f2cf60}" ma:internalName="TaxCatchAll" ma:showField="CatchAllData" ma:web="ed15bcc2-ebd8-4432-8f72-b417d7a93d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ecdb746-c662-4e45-83f8-de6f08928d0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_x0023_" ma:index="20" nillable="true" ma:displayName="Notes" ma:format="Dropdown" ma:internalName="Doc_x0023_">
      <xsd:simpleType>
        <xsd:restriction base="dms:Text">
          <xsd:maxLength value="255"/>
        </xsd:restriction>
      </xsd:simpleType>
    </xsd:element>
    <xsd:element name="Shared_x0020_with" ma:index="21" nillable="true" ma:displayName="Shared with" ma:internalName="Shared_x0020_with">
      <xsd:simpleType>
        <xsd:restriction base="dms:Text">
          <xsd:maxLength value="255"/>
        </xsd:restriction>
      </xsd:simpleType>
    </xsd:element>
    <xsd:element name="_x0023_" ma:index="22" nillable="true" ma:displayName="#" ma:format="Dropdown" ma:internalName="_x0023_" ma:percentage="FALSE">
      <xsd:simpleType>
        <xsd:restriction base="dms:Number"/>
      </xsd:simpleType>
    </xsd:element>
    <xsd:element name="gl3r" ma:index="23" nillable="true" ma:displayName="Shared On" ma:internalName="gl3r">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8d0cae85-dd39-499b-942f-c882d3fef49a" ma:termSetId="09814cd3-568e-fe90-9814-8d621ff8fb84" ma:anchorId="fba54fb3-c3e1-fe81-a776-ca4b69148c4d" ma:open="true" ma:isKeyword="false">
      <xsd:complexType>
        <xsd:sequence>
          <xsd:element ref="pc:Terms" minOccurs="0" maxOccurs="1"/>
        </xsd:sequence>
      </xsd:complexType>
    </xsd:element>
    <xsd:element name="VersionDate" ma:index="28" nillable="true" ma:displayName="Version Date" ma:description="28 October 2020" ma:format="Dropdown" ma:internalName="VersionDate">
      <xsd:simpleType>
        <xsd:restriction base="dms:Text">
          <xsd:maxLength value="255"/>
        </xsd:restriction>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ox8z/NK5j8pQWXHL+EqdCxsn7qA==">AMUW2mXYkQb7A8SgMiHCB0OqT6f90tztz5a7U+/5TIWuFcsQo9GTIj8b2VgWxl9KuwrEPcMwbkFhkVwJTkB35vM2DgcIlM5DWeDAlpqQGYOE7xuaVXjmZICRoriOg+E4d1piKL+h7GVh/3eOxKko52FAmr+34hV2B+gsP1TW2+4cbdRhWNtL7cQ=</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C5C6A-FF3D-4E94-BEFF-7A66FCE03030}">
  <ds:schemaRefs>
    <ds:schemaRef ds:uri="http://schemas.microsoft.com/office/2006/metadata/properties"/>
    <ds:schemaRef ds:uri="http://schemas.microsoft.com/office/infopath/2007/PartnerControls"/>
    <ds:schemaRef ds:uri="3ecdb746-c662-4e45-83f8-de6f08928d03"/>
    <ds:schemaRef ds:uri="ed15bcc2-ebd8-4432-8f72-b417d7a93d5d"/>
  </ds:schemaRefs>
</ds:datastoreItem>
</file>

<file path=customXml/itemProps2.xml><?xml version="1.0" encoding="utf-8"?>
<ds:datastoreItem xmlns:ds="http://schemas.openxmlformats.org/officeDocument/2006/customXml" ds:itemID="{952F5697-A1A9-4734-82CD-F3BB471269A6}">
  <ds:schemaRefs>
    <ds:schemaRef ds:uri="http://schemas.microsoft.com/sharepoint/v3/contenttype/forms"/>
  </ds:schemaRefs>
</ds:datastoreItem>
</file>

<file path=customXml/itemProps3.xml><?xml version="1.0" encoding="utf-8"?>
<ds:datastoreItem xmlns:ds="http://schemas.openxmlformats.org/officeDocument/2006/customXml" ds:itemID="{64CF4228-FF3A-4D68-BE51-D0E4E6DB0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15bcc2-ebd8-4432-8f72-b417d7a93d5d"/>
    <ds:schemaRef ds:uri="3ecdb746-c662-4e45-83f8-de6f08928d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9366177-335E-4A15-9493-03514F9BE1A9}">
  <ds:schemaRefs>
    <ds:schemaRef ds:uri="http://schemas.openxmlformats.org/officeDocument/2006/bibliography"/>
  </ds:schemaRefs>
</ds:datastoreItem>
</file>

<file path=docMetadata/LabelInfo.xml><?xml version="1.0" encoding="utf-8"?>
<clbl:labelList xmlns:clbl="http://schemas.microsoft.com/office/2020/mipLabelMetadata">
  <clbl:label id="{152db844-6082-448e-82d8-26e01007d467}" enabled="1" method="Standard" siteId="{5f8d0b25-e16a-4465-aa47-f44bb9beba20}" contentBits="0" removed="0"/>
</clbl:labelList>
</file>

<file path=docProps/app.xml><?xml version="1.0" encoding="utf-8"?>
<Properties xmlns="http://schemas.openxmlformats.org/officeDocument/2006/extended-properties" xmlns:vt="http://schemas.openxmlformats.org/officeDocument/2006/docPropsVTypes">
  <Template>Normal</Template>
  <TotalTime>1432</TotalTime>
  <Pages>4</Pages>
  <Words>1520</Words>
  <Characters>8667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Allen</dc:creator>
  <cp:keywords/>
  <cp:lastModifiedBy>Adam Allen</cp:lastModifiedBy>
  <cp:revision>4</cp:revision>
  <dcterms:created xsi:type="dcterms:W3CDTF">2026-05-06T11:12:00Z</dcterms:created>
  <dcterms:modified xsi:type="dcterms:W3CDTF">2026-05-07T11:05:00Z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8a056e-981a-4d0b-83ea-062214276430_Enabled">
    <vt:lpwstr>true</vt:lpwstr>
  </property>
  <property fmtid="{D5CDD505-2E9C-101B-9397-08002B2CF9AE}" pid="3" name="MSIP_Label_7d8a056e-981a-4d0b-83ea-062214276430_SetDate">
    <vt:lpwstr>2020-11-09T04:02:53Z</vt:lpwstr>
  </property>
  <property fmtid="{D5CDD505-2E9C-101B-9397-08002B2CF9AE}" pid="4" name="MSIP_Label_7d8a056e-981a-4d0b-83ea-062214276430_Method">
    <vt:lpwstr>Standard</vt:lpwstr>
  </property>
  <property fmtid="{D5CDD505-2E9C-101B-9397-08002B2CF9AE}" pid="5" name="MSIP_Label_7d8a056e-981a-4d0b-83ea-062214276430_Name">
    <vt:lpwstr>General</vt:lpwstr>
  </property>
  <property fmtid="{D5CDD505-2E9C-101B-9397-08002B2CF9AE}" pid="6" name="MSIP_Label_7d8a056e-981a-4d0b-83ea-062214276430_SiteId">
    <vt:lpwstr>c64d49cd-d138-4cdb-a5d4-324a4040c74a</vt:lpwstr>
  </property>
  <property fmtid="{D5CDD505-2E9C-101B-9397-08002B2CF9AE}" pid="7" name="MSIP_Label_7d8a056e-981a-4d0b-83ea-062214276430_ActionId">
    <vt:lpwstr>9972f57b-5256-4315-b2ba-9457440292dc</vt:lpwstr>
  </property>
  <property fmtid="{D5CDD505-2E9C-101B-9397-08002B2CF9AE}" pid="8" name="MSIP_Label_7d8a056e-981a-4d0b-83ea-062214276430_ContentBits">
    <vt:lpwstr>0</vt:lpwstr>
  </property>
  <property fmtid="{D5CDD505-2E9C-101B-9397-08002B2CF9AE}" pid="9" name="ContentTypeId">
    <vt:lpwstr>0x010100BF32279744D6BB4FAFE8FFEF2B51C964</vt:lpwstr>
  </property>
  <property fmtid="{D5CDD505-2E9C-101B-9397-08002B2CF9AE}" pid="10" name="MSIP_Label_21ad8c97-d57d-4f8f-ae51-0d0789bbaa5c_Enabled">
    <vt:lpwstr>true</vt:lpwstr>
  </property>
  <property fmtid="{D5CDD505-2E9C-101B-9397-08002B2CF9AE}" pid="11" name="MSIP_Label_21ad8c97-d57d-4f8f-ae51-0d0789bbaa5c_SetDate">
    <vt:lpwstr>2024-01-17T06:14:37Z</vt:lpwstr>
  </property>
  <property fmtid="{D5CDD505-2E9C-101B-9397-08002B2CF9AE}" pid="12" name="MSIP_Label_21ad8c97-d57d-4f8f-ae51-0d0789bbaa5c_Method">
    <vt:lpwstr>Privileged</vt:lpwstr>
  </property>
  <property fmtid="{D5CDD505-2E9C-101B-9397-08002B2CF9AE}" pid="13" name="MSIP_Label_21ad8c97-d57d-4f8f-ae51-0d0789bbaa5c_Name">
    <vt:lpwstr>Public</vt:lpwstr>
  </property>
  <property fmtid="{D5CDD505-2E9C-101B-9397-08002B2CF9AE}" pid="14" name="MSIP_Label_21ad8c97-d57d-4f8f-ae51-0d0789bbaa5c_SiteId">
    <vt:lpwstr>43f93f8a-55a8-4263-bd84-e03688a2ab2d</vt:lpwstr>
  </property>
  <property fmtid="{D5CDD505-2E9C-101B-9397-08002B2CF9AE}" pid="15" name="MSIP_Label_21ad8c97-d57d-4f8f-ae51-0d0789bbaa5c_ActionId">
    <vt:lpwstr>ffc0a8cc-fe36-4605-8408-f4dd3533456e</vt:lpwstr>
  </property>
  <property fmtid="{D5CDD505-2E9C-101B-9397-08002B2CF9AE}" pid="16" name="MSIP_Label_21ad8c97-d57d-4f8f-ae51-0d0789bbaa5c_ContentBits">
    <vt:lpwstr>0</vt:lpwstr>
  </property>
  <property fmtid="{D5CDD505-2E9C-101B-9397-08002B2CF9AE}" pid="17" name="xd_ProgID">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xd_Signature">
    <vt:bool>false</vt:bool>
  </property>
  <property fmtid="{D5CDD505-2E9C-101B-9397-08002B2CF9AE}" pid="23" name="MediaServiceImageTags">
    <vt:lpwstr/>
  </property>
</Properties>
</file>