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复盘记录示例</w:t>
      </w:r>
    </w:p>
    <w:p>
      <w:pPr>
        <w:pStyle w:val="Heading2"/>
      </w:pPr>
      <w:r>
        <w:t xml:space="preserve">2026年8月12日 周三</w:t>
      </w:r>
    </w:p>
    <w:p>
      <w:r>
        <w:t xml:space="preserve">今天大盘下跌 1.2%，下跌家数明显多于上涨家数，超过 1.5 倍，按流程当天没有出手。</w:t>
      </w:r>
    </w:p>
    <w:p>
      <w:r>
        <w:t xml:space="preserve">持仓的两只股票都在 MA20 之上，继续持有，没有触发减仓条件。</w:t>
      </w:r>
    </w:p>
    <w:p>
      <w:pPr>
        <w:pStyle w:val="Heading2"/>
      </w:pPr>
      <w:r>
        <w:t xml:space="preserve">2026年8月13日 周四</w:t>
      </w:r>
    </w:p>
    <w:p>
      <w:r>
        <w:t xml:space="preserve">大盘企稳，按流程筛出三只候选，其中一只量比 3.1 偏高，按我的分级属于明显放量，</w:t>
      </w:r>
    </w:p>
    <w:p>
      <w:r>
        <w:t xml:space="preserve">需要先确认消息面，暂时放入观察池，不建仓。</w:t>
      </w:r>
    </w:p>
    <w:p>
      <w:pPr>
        <w:pStyle w:val="Heading2"/>
      </w:pPr>
      <w:r>
        <w:t xml:space="preserve">本次复盘的教训</w:t>
      </w:r>
    </w:p>
    <w:p>
      <w:r>
        <w:t xml:space="preserve">上周在量比 6.8 的时候追进了一只股票，违反了「量比大于 5 不碰」的纪律，</w:t>
      </w:r>
    </w:p>
    <w:p>
      <w:r>
        <w:t xml:space="preserve">两天后回撤止损。以后必须严格执行分级标准，不因为形态好看就破例。</w:t>
      </w:r>
    </w:p>
  </w:body>
</w:document>
</file>