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40"/>
        <w:jc w:val="center"/>
      </w:pPr>
      <w:r>
        <w:rPr>
          <w:rFonts w:ascii="Noto Sans CJK SC" w:hAnsi="Noto Sans CJK SC" w:eastAsia="Noto Sans CJK SC"/>
          <w:b/>
          <w:color w:val="0B3D6E"/>
          <w:sz w:val="48"/>
        </w:rPr>
        <w:t>供应链风险预警中心业务规划深度分析报告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color w:val="5A5A5A"/>
          <w:sz w:val="25"/>
        </w:rPr>
        <w:t>基于客户《风险预警中心需求》材料的需求解码、竞品调研与产品战略建议</w:t>
      </w:r>
    </w:p>
    <w:p>
      <w:pPr>
        <w:spacing w:after="320"/>
        <w:jc w:val="center"/>
      </w:pPr>
      <w:r>
        <w:rPr>
          <w:rFonts w:ascii="Noto Sans CJK SC" w:hAnsi="Noto Sans CJK SC" w:eastAsia="Noto Sans CJK SC"/>
          <w:color w:val="0F5EA8"/>
          <w:sz w:val="24"/>
        </w:rPr>
        <w:t>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2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8" w:color="0F5EA8"/>
              <w:left w:val="single" w:sz="8" w:color="0F5EA8"/>
              <w:bottom w:val="single" w:sz="8" w:color="0F5EA8"/>
              <w:right w:val="single" w:sz="8" w:color="0F5EA8"/>
            </w:tcBorders>
          </w:tcPr>
          <w:p>
            <w:pPr>
              <w:spacing w:after="60" w:line="276" w:lineRule="auto"/>
            </w:pPr>
            <w:r>
              <w:rPr>
                <w:rFonts w:ascii="Noto Sans CJK SC" w:hAnsi="Noto Sans CJK SC" w:eastAsia="Noto Sans CJK SC"/>
                <w:b/>
                <w:color w:val="0B3D6E"/>
                <w:sz w:val="23"/>
              </w:rPr>
              <w:t>核心判断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282828"/>
                <w:sz w:val="20"/>
              </w:rPr>
              <w:t>这不是一个“资讯监控工具”需求，而是一个以“外部风险情报 + 内部规则触发 + 风险闭环处置 + 优化决策”为核心的供应链风险运营平台机会。最值得做的，不是单纯复制海外风险监测 SaaS，而是把 AI Agent 的深度研判能力与运筹学驱动的影响推演、处置优化能力结合起来，形成面向大型央企/制造业的行业化解决方案。</w:t>
            </w:r>
          </w:p>
        </w:tc>
      </w:tr>
    </w:tbl>
    <w:p>
      <w:pPr>
        <w:spacing w:after="0"/>
      </w:pPr>
    </w:p>
    <w:p>
      <w:pPr>
        <w:spacing w:before="360" w:after="40"/>
        <w:jc w:val="center"/>
      </w:pPr>
      <w:r>
        <w:rPr>
          <w:rFonts w:ascii="Noto Sans CJK SC" w:hAnsi="Noto Sans CJK SC" w:eastAsia="Noto Sans CJK SC"/>
          <w:color w:val="5A5A5A"/>
          <w:sz w:val="22"/>
        </w:rPr>
        <w:t>角色假设：产品战略专家视角</w:t>
      </w:r>
    </w:p>
    <w:p>
      <w:pPr>
        <w:spacing w:after="0"/>
        <w:jc w:val="center"/>
      </w:pPr>
      <w:r>
        <w:rPr>
          <w:rFonts w:ascii="Noto Sans CJK SC" w:hAnsi="Noto Sans CJK SC" w:eastAsia="Noto Sans CJK SC"/>
          <w:color w:val="5A5A5A"/>
          <w:sz w:val="22"/>
        </w:rPr>
        <w:t>日期：2026-03-18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D"/>
            <w:shd w:fill="EAF2FD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9"/>
              </w:rPr>
              <w:t>分析对象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D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9"/>
              </w:rPr>
              <w:t>客户“供应链风险预警中心”需求与贵司的产品化机会</w:t>
            </w:r>
          </w:p>
        </w:tc>
      </w:tr>
      <w:t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D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9"/>
              </w:rPr>
              <w:t>分析重点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  <w:t>竞品格局、客户需求、产品战略、业务规划、路线图与组织建议</w:t>
            </w:r>
          </w:p>
        </w:tc>
      </w:tr>
    </w:tbl>
    <w:p>
      <w:r>
        <w:br w:type="page"/>
      </w:r>
    </w:p>
    <w:p>
      <w:pPr>
        <w:spacing w:before="280" w:after="120" w:line="276" w:lineRule="auto"/>
      </w:pPr>
      <w:r>
        <w:rPr>
          <w:rFonts w:ascii="Noto Sans CJK SC" w:hAnsi="Noto Sans CJK SC" w:eastAsia="Noto Sans CJK SC"/>
          <w:b/>
          <w:color w:val="0B3D6E"/>
          <w:sz w:val="32"/>
        </w:rPr>
        <w:t>一、执行摘要</w:t>
      </w:r>
    </w:p>
    <w:p>
      <w:pPr>
        <w:spacing w:after="120" w:before="0" w:line="324" w:lineRule="auto"/>
      </w:pPr>
      <w:r>
        <w:rPr>
          <w:rFonts w:ascii="Noto Sans CJK SC" w:hAnsi="Noto Sans CJK SC" w:eastAsia="Noto Sans CJK SC"/>
          <w:b w:val="0"/>
        </w:rPr>
        <w:t>结合客户附件可以看出，客户想建设的并不是单一监控页面，而是一个“从监测、识别、评估、预警到问题闭环”的风险运营中心。附件第 8–10 页明确给出了业务流程、功能架构与内外部风险处理差异；第 17–20 页明确了内部风险触发、规则配置与处理流程；第 24–25 页则给出了从“重点风险预警”走向“全面风险预警”的运营阶段设计。[S1]</w:t>
      </w:r>
    </w:p>
    <w:p>
      <w:pPr>
        <w:spacing w:after="120" w:before="0" w:line="324" w:lineRule="auto"/>
      </w:pPr>
      <w:r>
        <w:rPr>
          <w:rFonts w:ascii="Noto Sans CJK SC" w:hAnsi="Noto Sans CJK SC" w:eastAsia="Noto Sans CJK SC"/>
          <w:b w:val="0"/>
        </w:rPr>
        <w:t>基于这份材料，我的结论是：贵司最适合切入的方向，不是做一个泛资讯平台，也不是直接卷“全栈 SRM 套件”，而是围绕“风险 intelligence + 供应链知识图谱 + AI Agent 研判 + OR 优化决策 + 闭环协同”做一个行业化平台，先在外部风险监测与内部系统联动上形成可落地价值，再向评估、推演、优化和托管运营扩张。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客户需求已经天然分成两条主线：外部风险（需要 AI/专家联合判断）与内部风险（更适合规则固化与自动触发）。这意味着产品必须同时具备“研判能力”和“规则引擎能力”，而不是单一能力。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国际竞品已经证明，外部风险监测、供应链多层映射、持续评分、预警和场景模拟是市场的主流方向；但“与企业内部系统深度联动”和“用优化模型给出处置建议”仍是明显可打差异化的空白。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运筹学博士团队的最佳价值，不在于做一堆孤立算法，而在于把风险传播、替代料选择、库存缓冲、调拨、加急、再采购等问题做成可解释、可审计、可执行的处置优化能力。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AI Agent 的最佳价值，不在于做一个聊天机器人，而在于承担“采集—清洗—归类—实体映射—影响研判—处置建议—跟办闭环”的工作流节点，并保留人在环上的审核与治理。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商业上建议采用“雷达版 → 联动版 → 优化版 → 托管运营版”的递进式规划：先快速证明价值，再沉淀图谱、模型和行业知识，最终形成平台+服务的复合型收入结构。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2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8" w:color="0F5EA8"/>
              <w:left w:val="single" w:sz="8" w:color="0F5EA8"/>
              <w:bottom w:val="single" w:sz="8" w:color="0F5EA8"/>
              <w:right w:val="single" w:sz="8" w:color="0F5EA8"/>
            </w:tcBorders>
          </w:tcPr>
          <w:p>
            <w:pPr>
              <w:spacing w:after="60" w:line="276" w:lineRule="auto"/>
            </w:pPr>
            <w:r>
              <w:rPr>
                <w:rFonts w:ascii="Noto Sans CJK SC" w:hAnsi="Noto Sans CJK SC" w:eastAsia="Noto Sans CJK SC"/>
                <w:b/>
                <w:color w:val="0B3D6E"/>
                <w:sz w:val="23"/>
              </w:rPr>
              <w:t>建议的总体定位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282828"/>
                <w:sz w:val="20"/>
              </w:rPr>
              <w:t>面向大型央企/高科技制造/复杂供应链企业，打造一个以供应链知识图谱为底座、以 AI Agent 为工作引擎、以运筹学优化为核心差异化能力的“风险预警与协同处置平台”。</w:t>
            </w:r>
          </w:p>
        </w:tc>
      </w:tr>
    </w:tbl>
    <w:p>
      <w:pPr>
        <w:spacing w:after="0"/>
      </w:pPr>
    </w:p>
    <w:p>
      <w:pPr>
        <w:spacing w:before="280" w:after="120" w:line="276" w:lineRule="auto"/>
      </w:pPr>
      <w:r>
        <w:rPr>
          <w:rFonts w:ascii="Noto Sans CJK SC" w:hAnsi="Noto Sans CJK SC" w:eastAsia="Noto Sans CJK SC"/>
          <w:b/>
          <w:color w:val="0B3D6E"/>
          <w:sz w:val="32"/>
        </w:rPr>
        <w:t>二、从附件看：客户真正要解决的是什么</w:t>
      </w:r>
    </w:p>
    <w:p>
      <w:pPr>
        <w:spacing w:after="120" w:before="0" w:line="324" w:lineRule="auto"/>
      </w:pPr>
      <w:r>
        <w:rPr>
          <w:rFonts w:ascii="Noto Sans CJK SC" w:hAnsi="Noto Sans CJK SC" w:eastAsia="Noto Sans CJK SC"/>
          <w:b w:val="0"/>
        </w:rPr>
        <w:t>附件中最有价值的信息不是界面截图，而是它揭示了客户已经形成的业务认知和目标分层：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DEB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8"/>
              </w:rPr>
              <w:t>附件位置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DEB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8"/>
              </w:rPr>
              <w:t>客户表达的需求信号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DEB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8"/>
              </w:rPr>
              <w:t>说明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DEB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8"/>
              </w:rPr>
              <w:t>对贵司的产品启示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第 8 页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监测→识别→评估→预警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客户已将风险中心抽象为完整流程，而非单点功能。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产品必须以工作流驱动，而不是只有大屏和看板。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F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第 9 页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F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应用层 / 工具层 / 分析层 / 数据层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F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客户理解到“数据、分析、AI/专家、应用输出”是分层建设。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F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贵司可按“数据层—图谱层—Agent 层—应用层”设计平台。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第 10 页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外部风险依赖 AI + 人工，内部风险适合规则固化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客户清楚区分了两类风险的判定逻辑。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外部做 intelligence + copilot，内部做 rules + workflow。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F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第 17–20 页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F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内部风控覆盖需求、采购、执行三环节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F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客户希望与采购、订单、审批、质检等系统深度联动。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F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集成能力与规则引擎是中短期必须项。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第 21–23 页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供应地图 / 风险地图可视化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客户重视领导可视化，但展示必须建立在映射与事件数据之上。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地图只是结果，不是产品核心；底座是图谱与实体关联。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F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第 24–25 页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F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从发现问题到解决问题，从重点预警到全面预警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F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客户最终要的是运营闭环与持续优化，而不是简单发现问题。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F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必须预留运营、模型管理、案例沉淀与 KPI 体系。</w:t>
            </w:r>
          </w:p>
        </w:tc>
      </w:tr>
    </w:tbl>
    <w:p>
      <w:pPr>
        <w:spacing w:before="0" w:after="60" w:line="240" w:lineRule="auto"/>
      </w:pPr>
      <w:r>
        <w:rPr>
          <w:rFonts w:ascii="Noto Sans CJK SC" w:hAnsi="Noto Sans CJK SC" w:eastAsia="Noto Sans CJK SC"/>
          <w:i/>
          <w:color w:val="5A5A5A"/>
          <w:sz w:val="17"/>
        </w:rPr>
        <w:t>来源：客户附件 [S1]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0F5EA8"/>
          <w:sz w:val="26"/>
        </w:rPr>
        <w:t>2.1 客户处于什么成熟阶段</w:t>
      </w:r>
    </w:p>
    <w:p>
      <w:pPr>
        <w:spacing w:after="120" w:before="0" w:line="324" w:lineRule="auto"/>
      </w:pPr>
      <w:r>
        <w:rPr>
          <w:rFonts w:ascii="Noto Sans CJK SC" w:hAnsi="Noto Sans CJK SC" w:eastAsia="Noto Sans CJK SC"/>
          <w:b w:val="0"/>
        </w:rPr>
        <w:t>从附件内容看，客户不是“零认知”阶段，而是已经进入“有清晰场景、希望做平台化与运营化”的阶段。其成熟度判断大致如下：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已经明确风险中心的流程、角色与输出形式，说明项目更像“能力整合与产品化”，而非纯咨询定义。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已经能区分外部风险与内部风险，说明下一步难点不是“是否要做”，而是“如何拆 MVP、如何落到系统和流程”。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已经有总部/省公司、多角色、多层级协同的诉求，意味着权限、流程、规则治理与组织运营必须提前设计。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附件中引用了华为、中兴、联通等案例，说明客户天然会拿标杆对比，预期不是一个轻量工具，而是一个能持续演进的平台。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0F5EA8"/>
          <w:sz w:val="26"/>
        </w:rPr>
        <w:t>2.2 这份需求的真正痛点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0B3D6E"/>
          <w:sz w:val="21"/>
        </w:rPr>
        <w:t>不是“信息少”，而是“信息过载但无法转成与本企业供应链相关的 actionable intelligence”。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0B3D6E"/>
          <w:sz w:val="21"/>
        </w:rPr>
        <w:t>不是“没有预警”，而是“预警没有关联到供应商、订单、产品、区域、金额、交付和责任人，无法闭环”。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0B3D6E"/>
          <w:sz w:val="21"/>
        </w:rPr>
        <w:t>不是“没有算法”，而是“缺少能把风险影响量化并转成执行建议的模型体系”。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0B3D6E"/>
          <w:sz w:val="21"/>
        </w:rPr>
        <w:t>不是“没有大屏”，而是“没有把大屏背后的数据治理、图谱映射、模型评估和处置流程做扎实”。</w:t>
      </w:r>
    </w:p>
    <w:p>
      <w:pPr>
        <w:spacing w:before="280" w:after="120" w:line="276" w:lineRule="auto"/>
      </w:pPr>
      <w:r>
        <w:rPr>
          <w:rFonts w:ascii="Noto Sans CJK SC" w:hAnsi="Noto Sans CJK SC" w:eastAsia="Noto Sans CJK SC"/>
          <w:b/>
          <w:color w:val="0B3D6E"/>
          <w:sz w:val="32"/>
        </w:rPr>
        <w:t>三、客户需求分析：应如何拆成可规划的产品需求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0F5EA8"/>
          <w:sz w:val="26"/>
        </w:rPr>
        <w:t>3.1 外部风险需求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环节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客户诉求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典型数据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决策特征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建议产品能力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监测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实时抓取政策法规、行业动态、自然灾害、公共卫生、战争动乱、能源经济危机，以及供应商生产/交付/价格变化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公开网页、行业媒体、政府公告、第三方数据库、价格数据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高噪声；需要广覆盖和多语种处理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采集 Agent、资讯清洗归类、来源治理、事件去重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识别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将事件映射成“风险事件”并关联到供应商/产品/地区/环节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事件文本、实体库、供应商名录、产品字典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强依赖实体识别与知识图谱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实体解析 Agent、供应链图谱、规则 + 语义匹配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评估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判断风险等级、影响范围、影响产品与影响时长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供应链关系图、业务关键性、金额/订单/替代性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需要模型 + 专家协同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风险评分模型、传播分析、影响量化、人工复核工作台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预警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将风险推送给相关采购/运营/管理人员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组织架构、职责矩阵、事件等级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必须精准，不可泛滥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分级推送、订阅机制、待办/消息中心、SLA 管理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闭环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记录应对动作、跟踪反馈、沉淀案例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处置单、附件、结果复盘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需要 case management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风险问题单、处置 playbook、案例库、复盘总结</w:t>
            </w:r>
          </w:p>
        </w:tc>
      </w:tr>
    </w:tbl>
    <w:p>
      <w:pPr>
        <w:spacing w:before="0" w:after="60" w:line="240" w:lineRule="auto"/>
      </w:pPr>
      <w:r>
        <w:rPr>
          <w:rFonts w:ascii="Noto Sans CJK SC" w:hAnsi="Noto Sans CJK SC" w:eastAsia="Noto Sans CJK SC"/>
          <w:i/>
          <w:color w:val="5A5A5A"/>
          <w:sz w:val="17"/>
        </w:rPr>
        <w:t>基于附件第 11–16 页整理 [S1]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0F5EA8"/>
          <w:sz w:val="26"/>
        </w:rPr>
        <w:t>3.2 内部风险需求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环节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客户诉求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典型触发点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决策特征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建议产品能力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需求风险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需求文件比对、需求与执行偏差、订单需求异常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需求变更频繁、模型配置与执行不一致、取消率异常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规则明确，可自动触发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规则引擎、异常阈值、校验模型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采购风险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效率断档、采购文件不一致、原材料价格波动、保证金管理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合同到期、评分标准不一致、价格联动缺失、保证金逾期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规则 + 数据联动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主数据校验、价格联动模型、流程提醒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执行风险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订单价格与配置异常、负面行为、质量预警、超框架金额执行、订单审批提醒、超期接收、倒签稽核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订单/BOM/质检/履约数据异常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强系统联动；多角色审批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订单规则中心、审批阻断/放行、待办联动、质检关联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处置闭环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待办待阅、填写原因、高亮审批、强制暂停流程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触发红黄预警后进入处理闭环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高度流程化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风险工单、审批流、跟催 Agent、闭环审计</w:t>
            </w:r>
          </w:p>
        </w:tc>
      </w:tr>
    </w:tbl>
    <w:p>
      <w:pPr>
        <w:spacing w:before="0" w:after="60" w:line="240" w:lineRule="auto"/>
      </w:pPr>
      <w:r>
        <w:rPr>
          <w:rFonts w:ascii="Noto Sans CJK SC" w:hAnsi="Noto Sans CJK SC" w:eastAsia="Noto Sans CJK SC"/>
          <w:i/>
          <w:color w:val="5A5A5A"/>
          <w:sz w:val="17"/>
        </w:rPr>
        <w:t>基于附件第 17–20 页整理 [S1]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0F5EA8"/>
          <w:sz w:val="26"/>
        </w:rPr>
        <w:t>3.3 需求优先级建议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P0（必须先做）：风险事件采集归并、供应商/产品/订单实体映射、风险评估工作台、消息推送与问题闭环、内部规则引擎、基础地图视图。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P1（第二阶段）：HQ/省公司多级治理、订阅机制、案例库、质量/价格/交付数据关联、可解释评分卡。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P2（差异化阶段）：风险传播仿真、替代供应商/替代料推荐、库存/调拨/加急优化、Agent 自动跟办、运营托管。</w:t>
      </w:r>
    </w:p>
    <w:p>
      <w:pPr>
        <w:spacing w:before="280" w:after="120" w:line="276" w:lineRule="auto"/>
      </w:pPr>
      <w:r>
        <w:rPr>
          <w:rFonts w:ascii="Noto Sans CJK SC" w:hAnsi="Noto Sans CJK SC" w:eastAsia="Noto Sans CJK SC"/>
          <w:b/>
          <w:color w:val="0B3D6E"/>
          <w:sz w:val="32"/>
        </w:rPr>
        <w:t>四、标杆与竞品调研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0F5EA8"/>
          <w:sz w:val="26"/>
        </w:rPr>
        <w:t>4.1 附件中给出的国内标杆启示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8"/>
              </w:rPr>
              <w:t>标杆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8"/>
              </w:rPr>
              <w:t>材料中的关键做法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8"/>
              </w:rPr>
              <w:t>说明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8"/>
              </w:rPr>
              <w:t>对贵司的启示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华为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以风险地图为基础，建设责任体系、专业能力与内控一体化的供应链风险管理运行机制。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核心不是页面，而是“责任 + 专业能力 + 运营机制”。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如果只卖工具，天花板会很低；要把产品与运营机制打包。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中兴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内部做“供应链控制塔”，外部做“供应链风险地图”，围绕订单履行、预测备料、产品生命周期做联动。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说明外部监测与内部联动必须打通。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贵司可把“外部 intelligence + 内部系统联动”作为第一性产品设计。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联通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在需求、采购、交易、物流等环节内嵌 200+ 风险模型，实现事前、事中的监控与管控。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说明大型客户最终一定会走向“模型工厂化”。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运筹学与规则引擎团队可以把模型库做成长期壁垒。</w:t>
            </w:r>
          </w:p>
        </w:tc>
      </w:tr>
    </w:tbl>
    <w:p>
      <w:pPr>
        <w:spacing w:before="0" w:after="60" w:line="240" w:lineRule="auto"/>
      </w:pPr>
      <w:r>
        <w:rPr>
          <w:rFonts w:ascii="Noto Sans CJK SC" w:hAnsi="Noto Sans CJK SC" w:eastAsia="Noto Sans CJK SC"/>
          <w:i/>
          <w:color w:val="5A5A5A"/>
          <w:sz w:val="17"/>
        </w:rPr>
        <w:t>基于附件第 3–5 页整理 [S1]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0F5EA8"/>
          <w:sz w:val="26"/>
        </w:rPr>
        <w:t>4.2 海外竞品观察：主流玩家都在做什么</w:t>
      </w:r>
    </w:p>
    <w:p>
      <w:pPr>
        <w:spacing w:after="120" w:before="0" w:line="324" w:lineRule="auto"/>
      </w:pPr>
      <w:r>
        <w:rPr>
          <w:rFonts w:ascii="Noto Sans CJK SC" w:hAnsi="Noto Sans CJK SC" w:eastAsia="Noto Sans CJK SC"/>
          <w:b w:val="0"/>
        </w:rPr>
        <w:t>我将竞品分成三类：一类是“专项风险 intelligence 平台”，一类是“采购套件内嵌风险模块”，一类是“场景仿真/响应优化平台”。这三类合起来，基本覆盖了客户未来可能对比的能力边界。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6"/>
              </w:rPr>
              <w:t>厂商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6"/>
              </w:rPr>
              <w:t>定位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6"/>
              </w:rPr>
              <w:t>公开能力重点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6"/>
              </w:rPr>
              <w:t>强项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6"/>
              </w:rPr>
              <w:t>局限 / 空白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6"/>
              </w:rPr>
              <w:t>对贵司的借鉴</w:t>
            </w:r>
          </w:p>
        </w:tc>
      </w:tr>
      <w:tr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Everstream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端到端供应链风险管理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网络映射、全球监测告警、风险评分、子层可见性、insights-to-action。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外部风险 intelligence 与物流/计划/采购联动较强。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更偏全球通用型平台，行业化本地流程与中国特色数据源未必深。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监测结果必须进入业务系统与执行流程，而不是停留在 dashboard。</w:t>
            </w:r>
          </w:p>
        </w:tc>
      </w:tr>
      <w:tr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Interos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供应链风险 intelligence system of record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六大风险维度统一评估；从监测走向 action；关税/灾害/合规等专项。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关系图谱强，适合第三方风险与多层供应网络。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更强于“看见风险”，弱于“企业内部执行优化”。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供应链知识图谱 + 统一评分，是平台底座的关键。</w:t>
            </w:r>
          </w:p>
        </w:tc>
      </w:tr>
      <w:tr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Prewave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AI 驱动的供应链 intelligence / 合规平台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60 分钟级监测、200+ 风险类别、多语种分析、预测分析、Tier-N 透明度。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本地语言理解、法规/ESG/尽调结合紧。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更强调事件 intelligence 与合规，内部订单流程联动并非核心。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多语种资讯理解、法规合规知识库、Tier-N 可视化值得借鉴。</w:t>
            </w:r>
          </w:p>
        </w:tc>
      </w:tr>
      <w:tr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Resilinc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Agentic risk management + 多层映射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Tier 1-to-n 映射、预测建模、场景模拟、Disruption Agent、part-site 级可见性。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在高科技/半导体等复杂供应链场景更深。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对数据质量与客户供应商协同要求高，项目门槛不低。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贵司若进入复杂制造赛道，应尽早布局 part/site/BOM 级图谱能力。</w:t>
            </w:r>
          </w:p>
        </w:tc>
      </w:tr>
      <w:tr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SAP Ariba Supplier Risk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采购套件内嵌风险管理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风险尽调、持续监测、告警、合规检查、协同整改。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与 source-to-pay 流程结合紧。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外部风险 intelligence 深度与图谱能力不一定是卖点。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内部流程嵌入和采购场景联动，必须做得非常顺滑。</w:t>
            </w:r>
          </w:p>
        </w:tc>
      </w:tr>
      <w:tr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Kinaxis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供应链编排与场景决策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场景规划、关税响应、嵌入式 AI agents、human-in-the-loop、trade-off 分析。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响应优化与实时决策强。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并非以外部风险采集起家。</w:t>
            </w:r>
          </w:p>
        </w:tc>
        <w:tc>
          <w:tcPr>
            <w:tcW w:type="dxa" w:w="16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真正高价值在“从风险分析到响应动作”的优化决策层。</w:t>
            </w:r>
          </w:p>
        </w:tc>
      </w:tr>
    </w:tbl>
    <w:p>
      <w:pPr>
        <w:spacing w:before="0" w:after="60" w:line="240" w:lineRule="auto"/>
      </w:pPr>
      <w:r>
        <w:rPr>
          <w:rFonts w:ascii="Noto Sans CJK SC" w:hAnsi="Noto Sans CJK SC" w:eastAsia="Noto Sans CJK SC"/>
          <w:i/>
          <w:color w:val="5A5A5A"/>
          <w:sz w:val="17"/>
        </w:rPr>
        <w:t>参考资料：Everstream [S2]；Interos [S3][S4]；Prewave [S5][S6]；Resilinc [S7][S8]；SAP Ariba [S9]；Kinaxis [S10]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0F5EA8"/>
          <w:sz w:val="26"/>
        </w:rPr>
        <w:t>4.3 竞品共性意味着什么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共性一：外部风险监测早已不是简单爬虫，而是“事件采集 + 实体映射 + 风险评估 + workflow action”的组合。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共性二：多层供应链映射是核心门槛。没有 supplier-site-part-product-region 的关联网络，风险难以准确传播。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共性三：持续评分、分级预警和场景模拟是主流方向，说明客户后续一定会问到“如果发生怎么办”。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共性四：最新方向已经从 generative AI 走向 agentic AI 与嵌入式决策支持，说明市场正在从“看见”走向“自动协同处置”。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2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8" w:color="0F5EA8"/>
              <w:left w:val="single" w:sz="8" w:color="0F5EA8"/>
              <w:bottom w:val="single" w:sz="8" w:color="0F5EA8"/>
              <w:right w:val="single" w:sz="8" w:color="0F5EA8"/>
            </w:tcBorders>
          </w:tcPr>
          <w:p>
            <w:pPr>
              <w:spacing w:after="60" w:line="276" w:lineRule="auto"/>
            </w:pPr>
            <w:r>
              <w:rPr>
                <w:rFonts w:ascii="Noto Sans CJK SC" w:hAnsi="Noto Sans CJK SC" w:eastAsia="Noto Sans CJK SC"/>
                <w:b/>
                <w:color w:val="0B3D6E"/>
                <w:sz w:val="23"/>
              </w:rPr>
              <w:t>竞争判断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282828"/>
                <w:sz w:val="20"/>
              </w:rPr>
              <w:t>贵司不应简单复制国际厂商的“全球通用风险平台”，而应该做“更懂中国大型企业内部流程、更能连接采购/订单/质量/库存系统、更能输出优化决策建议”的行业化方案。</w:t>
            </w:r>
          </w:p>
        </w:tc>
      </w:tr>
    </w:tbl>
    <w:p>
      <w:pPr>
        <w:spacing w:after="0"/>
      </w:pPr>
    </w:p>
    <w:p>
      <w:pPr>
        <w:spacing w:before="280" w:after="120" w:line="276" w:lineRule="auto"/>
      </w:pPr>
      <w:r>
        <w:rPr>
          <w:rFonts w:ascii="Noto Sans CJK SC" w:hAnsi="Noto Sans CJK SC" w:eastAsia="Noto Sans CJK SC"/>
          <w:b/>
          <w:color w:val="0B3D6E"/>
          <w:sz w:val="32"/>
        </w:rPr>
        <w:t>五、产品战略：贵司最值得做的定位与打法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0F5EA8"/>
          <w:sz w:val="26"/>
        </w:rPr>
        <w:t>5.1 最优战略定位</w:t>
      </w:r>
    </w:p>
    <w:p>
      <w:pPr>
        <w:spacing w:after="120" w:before="0" w:line="324" w:lineRule="auto"/>
      </w:pPr>
      <w:r>
        <w:rPr>
          <w:rFonts w:ascii="Noto Sans CJK SC" w:hAnsi="Noto Sans CJK SC" w:eastAsia="Noto Sans CJK SC"/>
          <w:b w:val="0"/>
        </w:rPr>
        <w:t>建议的定位不是“供应链风险监测系统”，而是“供应链风险 intelligence 与协同处置平台”。核心在于同时覆盖四个层面：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0B3D6E"/>
          <w:sz w:val="21"/>
        </w:rPr>
        <w:t>看见：持续感知外部与内部风险；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0B3D6E"/>
          <w:sz w:val="21"/>
        </w:rPr>
        <w:t>看懂：把风险关联到供应商、物料、订单、产品、区域与责任人；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0B3D6E"/>
          <w:sz w:val="21"/>
        </w:rPr>
        <w:t>算清：量化影响程度、传播路径与处置代价；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0B3D6E"/>
          <w:sz w:val="21"/>
        </w:rPr>
        <w:t>做成：把建议转成待办、审批、处置动作与复盘沉淀。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0F5EA8"/>
          <w:sz w:val="26"/>
        </w:rPr>
        <w:t>5.2 为什么“运筹学 + AI Agent”是你们的正确差异化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能力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如果没有你们会怎样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你们的差异化打法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形成的壁垒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外部资讯处理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企业只能看到海量噪声资讯，无法快速筛出与自身供应链真正相关的事件。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用 Agent 做采集、去重、归类、摘要、实体映射和初评。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风险语料、标签体系、行业知识库与 prompt / workflow 资产。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风险影响评估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只能靠专家经验打分，难以复制和规模化。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把关键性、替代性、金额、订单影响、时长、地理与节点脆弱性建成评分卡。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评分模型和可解释规则体系。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风险传播推演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只能知道某供应商有事，却不知道哪些产品、订单和区域会受影响。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用图模型 + OR 传播逻辑做 network impact analysis。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供应链知识图谱与影响传播模型。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处置建议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只能停留在“提醒风险”，不能真正帮助业务响应。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把替代供应商、库存缓冲、调拨、加急、换料、重排产、合同动作做成优化模型。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算法模型库和行业参数库。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闭环运营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项目交付后价值递减。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Agent 跟办 + 运营评价指标 + 案例沉淀 + 模型迭代。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运营数据和持续学习机制。</w:t>
            </w:r>
          </w:p>
        </w:tc>
      </w:tr>
    </w:tbl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0F5EA8"/>
          <w:sz w:val="26"/>
        </w:rPr>
        <w:t>5.3 我建议你们做的三层业务规划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第一层：产品业务。建设标准化平台能力，形成可复制的软件产品和行业模块。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第二层：数据与情报业务。围绕公开资讯、第三方数据、行业知识库、风险 taxonomy 建立可复用的数据资产。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第三层：模型与运营服务业务。提供模型共创、托管运营、月度风险评审、策略优化等高附加值服务。</w:t>
      </w:r>
    </w:p>
    <w:p>
      <w:pPr>
        <w:spacing w:before="280" w:after="120" w:line="276" w:lineRule="auto"/>
      </w:pPr>
      <w:r>
        <w:rPr>
          <w:rFonts w:ascii="Noto Sans CJK SC" w:hAnsi="Noto Sans CJK SC" w:eastAsia="Noto Sans CJK SC"/>
          <w:b/>
          <w:color w:val="0B3D6E"/>
          <w:sz w:val="32"/>
        </w:rPr>
        <w:t>六、产品蓝图：建议的能力结构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6"/>
              </w:rPr>
              <w:t>层次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6"/>
              </w:rPr>
              <w:t>建议模块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6"/>
              </w:rPr>
              <w:t>核心职责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6"/>
              </w:rPr>
              <w:t>AI Agent 作用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6"/>
              </w:rPr>
              <w:t>OR 作用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数据层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外部数据接入、内部系统接入、主数据治理、供应链实体库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统一接入政策、新闻、天气、价格、物流、供应商、订单、库存、质检等数据。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数据采集 Agent、字段抽取 Agent、去重归并 Agent。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为模型提供结构化输入。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图谱层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供应链知识图谱、风险 taxonomy、实体解析与关系映射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建立 supplier-site-part-product-order-region 的关联网络。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实体链接 Agent、别名归一 Agent。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提供传播路径、脆弱节点与替代关系结构。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分析层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风险评估引擎、传播分析、评分卡、场景仿真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把“事件”转成“影响判断”。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初评 Agent、解释 Agent、知识问答 Agent。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量化影响、仿真替代、排序优先级。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决策层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处置建议、优化模型工厂、playbook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给出可执行建议而不是只有风险标签。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建议 Agent、方案编排 Agent。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库存/调拨/替代/加急/采购重构优化。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应用层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风险地图、供应地图、工作台、消息中心、问题闭环、运营中心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把结果沉到组织流程和日常运营。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跟办 Agent、日报周报 Agent、会议纪要 Agent。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输出 KPI 与资源优先级。</w:t>
            </w:r>
          </w:p>
        </w:tc>
      </w:tr>
    </w:tbl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0F5EA8"/>
          <w:sz w:val="26"/>
        </w:rPr>
        <w:t>6.1 AI Agent 应该怎么落，不应该怎么落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应该做成“工作流中的数字同事”：在资讯采集、事件初判、实体映射、案例检索、处置建议、待办跟催等节点承担明确任务。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应该保留“人在环”：特别是外部风险评估、重大风险升级、红色预警闭环等环节，必须保留专家或管理者审核。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不建议只做一个问答机器人：那样很难形成业务闭环，也无法体现贵司的 OR 优化优势。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不建议让 Agent 直接全自动下发高风险处置：必须通过权限、审批、审计日志和可解释输出建立治理。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0F5EA8"/>
          <w:sz w:val="26"/>
        </w:rPr>
        <w:t>6.2 运筹学能力应该产品化为“模型工厂”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286E37"/>
          <w:sz w:val="21"/>
        </w:rPr>
        <w:t>风险传播模型：沿 supplier-site-part-product-order-region 链路计算影响范围与时延。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286E37"/>
          <w:sz w:val="21"/>
        </w:rPr>
        <w:t>替代与重构模型：在供应商、物料、配置、产地之间搜索替代路径。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286E37"/>
          <w:sz w:val="21"/>
        </w:rPr>
        <w:t>库存与缓冲优化：决定哪些关键器件需要多少安全库存与多长缓冲期。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286E37"/>
          <w:sz w:val="21"/>
        </w:rPr>
        <w:t>调拨与加急模型：当事件发生时，选择最优的调拨、加急、转单和优先级策略。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286E37"/>
          <w:sz w:val="21"/>
        </w:rPr>
        <w:t>价格与合同联动模型：在价格波动/关税变化下评估利润与采购策略影响。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2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8" w:color="0F5EA8"/>
              <w:left w:val="single" w:sz="8" w:color="0F5EA8"/>
              <w:bottom w:val="single" w:sz="8" w:color="0F5EA8"/>
              <w:right w:val="single" w:sz="8" w:color="0F5EA8"/>
            </w:tcBorders>
          </w:tcPr>
          <w:p>
            <w:pPr>
              <w:spacing w:after="60" w:line="276" w:lineRule="auto"/>
            </w:pPr>
            <w:r>
              <w:rPr>
                <w:rFonts w:ascii="Noto Sans CJK SC" w:hAnsi="Noto Sans CJK SC" w:eastAsia="Noto Sans CJK SC"/>
                <w:b/>
                <w:color w:val="0B3D6E"/>
                <w:sz w:val="23"/>
              </w:rPr>
              <w:t>产品原则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282828"/>
                <w:sz w:val="20"/>
              </w:rPr>
              <w:t>先把“风险看到业务影响”做透，再把“业务影响变成优化建议”做深。前者决定客户是否相信你，后者决定客户是否愿意长期付费。</w:t>
            </w:r>
          </w:p>
        </w:tc>
      </w:tr>
    </w:tbl>
    <w:p>
      <w:pPr>
        <w:spacing w:after="0"/>
      </w:pPr>
    </w:p>
    <w:p>
      <w:pPr>
        <w:spacing w:before="280" w:after="120" w:line="276" w:lineRule="auto"/>
      </w:pPr>
      <w:r>
        <w:rPr>
          <w:rFonts w:ascii="Noto Sans CJK SC" w:hAnsi="Noto Sans CJK SC" w:eastAsia="Noto Sans CJK SC"/>
          <w:b/>
          <w:color w:val="0B3D6E"/>
          <w:sz w:val="32"/>
        </w:rPr>
        <w:t>七、业务规划：怎么从一个客户项目长成一门业务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0F5EA8"/>
          <w:sz w:val="26"/>
        </w:rPr>
        <w:t>7.1 建议的产品/服务组合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版本/业务线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核心内容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适合客户阶段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交付形态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价值点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雷达版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外部风险监测、资讯清洗、风险列表、基础地图、日报周报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先解决“发现问题”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轻量平台 + 快速实施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最快证明价值，便于切入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联动版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内部系统打通、规则引擎、问题单闭环、总部/省公司协同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从发现走向处理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平台 + 项目实施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形成业务嵌入和粘性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优化版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传播分析、影响量化、替代/调拨/加急/库存优化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从处理走向决策优化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平台 + 模型共创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体现 OR 核心差异化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托管运营版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风险运营、策略迭代、模型调优、月度评审、案例沉淀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从系统建设走向持续经营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软件 + 专家服务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形成经常性服务收入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行业复制版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面向运营商、高科技制造、能源装备等行业沉淀模板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从单客户走向可复制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行业包 + 数据包 + 服务包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扩大销售半径</w:t>
            </w:r>
          </w:p>
        </w:tc>
      </w:tr>
    </w:tbl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0F5EA8"/>
          <w:sz w:val="26"/>
        </w:rPr>
        <w:t>7.2 建议的收入结构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软件许可 / 订阅：按模块、用户、供应商数量、事件量或工单量定价。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实施收入：系统集成、数据接入、规则配置、角色/流程设计、私有化部署。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模型共创收入：传播模型、价格模型、优化模型、行业场景包。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托管运营收入：日报/周报/月报、重大事件快报、专家评审会、模型迭代。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生态收入：数据合作、咨询合作、行业模板复制。</w:t>
      </w: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0F5EA8"/>
          <w:sz w:val="26"/>
        </w:rPr>
        <w:t>7.3 建议的复制行业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第一优先：运营商、通信设备、高科技电子、半导体相关链条。因为客户需求与这些行业的多层供应链、政策风险和关键器件风险高度匹配。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第二优先：能源装备、轨交、航空航天、军工配套。因为这些行业同样强调供应链稳定、合规、关键部件和多级协同。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第三优先：医药与高端制造。适合做合规+韧性+冷链/质量等扩展能力。</w:t>
      </w:r>
    </w:p>
    <w:p>
      <w:pPr>
        <w:spacing w:before="280" w:after="120" w:line="276" w:lineRule="auto"/>
      </w:pPr>
      <w:r>
        <w:rPr>
          <w:rFonts w:ascii="Noto Sans CJK SC" w:hAnsi="Noto Sans CJK SC" w:eastAsia="Noto Sans CJK SC"/>
          <w:b/>
          <w:color w:val="0B3D6E"/>
          <w:sz w:val="32"/>
        </w:rPr>
        <w:t>八、路线图：建议怎么拆成 12 个月内可落地的阶段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阶段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时间建议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目标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交付重点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成功指标（建议）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Phase 1：MVP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0–3 个月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先打通外部风险监测与基础闭环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风险 taxonomy、资讯采集/清洗、事件工作台、基础地图、消息推送、风险问题单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重大事件到首轮预警 ≤ 90 分钟；人工筛选时间下降 50%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Phase 2：联动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3–6 个月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把内部系统联动起来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供应商/订单/合同/库存/质检接入，规则引擎，HQ/省公司协同，案例库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内部规则预警覆盖 20–50 个核心场景；闭环率 &gt; 70%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Phase 3：评估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6–9 个月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让风险与业务影响强关联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评分卡、影响量化、供应商/产品/订单关联分析、订阅与运营指标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高价值预警准确率 &gt; 70%；重大事件分析时长 ≤ 4 小时</w:t>
            </w:r>
          </w:p>
        </w:tc>
      </w:tr>
      <w:t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Phase 4：优化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9–12 个月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形成差异化决策能力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替代/调拨/库存/加急模型，处置 playbook，Agent 跟办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Top 风险处置时间下降 30%；高风险事件响应方案生成效率显著提升</w:t>
            </w:r>
          </w:p>
        </w:tc>
      </w:tr>
    </w:tbl>
    <w:p>
      <w:pPr>
        <w:spacing w:after="120" w:before="0" w:line="324" w:lineRule="auto"/>
      </w:pPr>
      <w:r>
        <w:rPr>
          <w:rFonts w:ascii="Noto Sans CJK SC" w:hAnsi="Noto Sans CJK SC" w:eastAsia="Noto Sans CJK SC"/>
          <w:b w:val="0"/>
        </w:rPr>
        <w:t>说明：附件中使用了 2025–2027 的时间轴。[S1] 由于当前已经是 2026 年，本报告将其抽象成相对阶段（Phase 1–4），便于你们现在用于产品规划和销售推进。</w:t>
      </w:r>
    </w:p>
    <w:p>
      <w:pPr>
        <w:spacing w:before="280" w:after="120" w:line="276" w:lineRule="auto"/>
      </w:pPr>
      <w:r>
        <w:rPr>
          <w:rFonts w:ascii="Noto Sans CJK SC" w:hAnsi="Noto Sans CJK SC" w:eastAsia="Noto Sans CJK SC"/>
          <w:b/>
          <w:color w:val="0B3D6E"/>
          <w:sz w:val="32"/>
        </w:rPr>
        <w:t>九、组织与合作建议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角色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建议配置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核心职责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B3D6E"/>
                <w:sz w:val="17"/>
              </w:rPr>
              <w:t>为什么重要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产品负责人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1 名强 owner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统一需求、路线图、版本节奏与商业化包装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这是平台型项目，不能只按项目经理思维推进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行业专家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采购/供应链/风控专家若干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定义风险 taxonomy、playbook、评分逻辑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保证产品真正贴业务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Agent/算法团队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NLP/图谱/Agent 编排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事件处理、实体链接、自动研判、问答与跟办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形成智能化生产力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OR 建模团队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运筹学/优化博士团队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影响传播、替代、库存、调拨、计划优化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形成高壁垒差异化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数据与实施团队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数据接入、主数据治理、集成实施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打通 ERP/SRM/采购/质检/订单/库存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决定项目成败的地基</w:t>
            </w:r>
          </w:p>
        </w:tc>
      </w:tr>
      <w:tr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风险运营团队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分析师 + 客户成功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日报周报、重大事件处理、案例沉淀、模型迭代</w:t>
            </w:r>
          </w:p>
        </w:tc>
        <w:tc>
          <w:tcPr>
            <w:tcW w:type="dxa" w:w="24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E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把一次性交付变成长期收入</w:t>
            </w:r>
          </w:p>
        </w:tc>
      </w:tr>
    </w:tbl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0F5EA8"/>
          <w:sz w:val="26"/>
        </w:rPr>
        <w:t>9.1 建议的外部合作生态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数据合作：天气/灾害、物流、企业工商与司法、价格与大宗商品、制裁/合规、行业研究。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实施合作：ERP/SRM/采购系统集成商。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行业合作：与通信设备/半导体/制造行业专家建立知识共创机制。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咨询合作：联合做供应链韧性诊断、风险运营体系设计。</w:t>
      </w:r>
    </w:p>
    <w:p>
      <w:pPr>
        <w:spacing w:before="280" w:after="120" w:line="276" w:lineRule="auto"/>
      </w:pPr>
      <w:r>
        <w:rPr>
          <w:rFonts w:ascii="Noto Sans CJK SC" w:hAnsi="Noto Sans CJK SC" w:eastAsia="Noto Sans CJK SC"/>
          <w:b/>
          <w:color w:val="0B3D6E"/>
          <w:sz w:val="32"/>
        </w:rPr>
        <w:t>十、我明确不建议你们这样做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A03232"/>
          <w:sz w:val="21"/>
        </w:rPr>
        <w:t>不建议一开始就做“全行业、全风险、全数据”的超级平台。应该先围绕运营商/高科技供应链做纵深。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A03232"/>
          <w:sz w:val="21"/>
        </w:rPr>
        <w:t>不建议把大部分资源投在领导驾驶舱和炫酷大屏上。没有图谱、规则、流程和闭环，展示层价值很快衰减。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A03232"/>
          <w:sz w:val="21"/>
        </w:rPr>
        <w:t>不建议把 Agent 当成聊天入口，而忽视工作流节点自动化。真正的效率提升来自“任务自动完成”，不是“多问几个问题”。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A03232"/>
          <w:sz w:val="21"/>
        </w:rPr>
        <w:t>不建议只做风险识别，不做影响量化。没有量化，就很难形成决策优先级。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A03232"/>
          <w:sz w:val="21"/>
        </w:rPr>
        <w:t>不建议只做预警，不做处置建议。客户最终会问：所以我现在应该怎么办？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color w:val="A03232"/>
          <w:sz w:val="21"/>
        </w:rPr>
        <w:t>不建议承诺外部风险 100% 自动判断。附件本身已经表明外部风险需要 AI 与专家协同。[S1]</w:t>
      </w:r>
    </w:p>
    <w:p>
      <w:pPr>
        <w:spacing w:before="280" w:after="120" w:line="276" w:lineRule="auto"/>
      </w:pPr>
      <w:r>
        <w:rPr>
          <w:rFonts w:ascii="Noto Sans CJK SC" w:hAnsi="Noto Sans CJK SC" w:eastAsia="Noto Sans CJK SC"/>
          <w:b/>
          <w:color w:val="0B3D6E"/>
          <w:sz w:val="32"/>
        </w:rPr>
        <w:t>十一、下一步建议尽快澄清的 12 个关键问题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客户首批最关心的 10–20 个风险场景是什么？哪些一定要在第一期上线？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内部系统里目前有哪些主数据可用：供应商、物料、BOM、订单、合同、库存、质检、物流、价格？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客户是否已经有统一的供应商编码、物料编码、组织架构和权限体系？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总部与省公司之间谁定义规则、谁处理预警、谁做升级判定？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外部数据采集是否允许调用第三方数据源，还是必须完全基于公开网页与客户自有数据？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风险预警是消息提醒为主，还是允许阻断审批/冻结流程？边界在哪里？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客户对可解释性的要求有多高？是否需要保留评分因子、人工复核痕迹与审计日志？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是否要支持私有化部署、内网隔离与国资/央企审计要求？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客户是否希望项目一期就接入供应地图和风险地图，还是先做工作台与闭环？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运筹学模型优先做哪一类：库存缓冲、替代供应商、调拨、价格联动，还是订单重排？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谁来做日常运营？是客户自建风险运营团队，还是希望你们提供托管服务？</w:t>
      </w:r>
    </w:p>
    <w:p>
      <w:pPr>
        <w:pStyle w:val="ListNumber"/>
        <w:spacing w:after="40" w:line="300" w:lineRule="auto"/>
      </w:pPr>
      <w:r>
        <w:rPr>
          <w:rFonts w:ascii="Noto Sans CJK SC" w:hAnsi="Noto Sans CJK SC" w:eastAsia="Noto Sans CJK SC"/>
          <w:sz w:val="21"/>
        </w:rPr>
        <w:t>项目成功指标最终由谁拍板？是预警准确率、闭环率、风险损失下降，还是管理透明度提升？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2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8" w:color="0F5EA8"/>
              <w:left w:val="single" w:sz="8" w:color="0F5EA8"/>
              <w:bottom w:val="single" w:sz="8" w:color="0F5EA8"/>
              <w:right w:val="single" w:sz="8" w:color="0F5EA8"/>
            </w:tcBorders>
          </w:tcPr>
          <w:p>
            <w:pPr>
              <w:spacing w:after="60" w:line="276" w:lineRule="auto"/>
            </w:pPr>
            <w:r>
              <w:rPr>
                <w:rFonts w:ascii="Noto Sans CJK SC" w:hAnsi="Noto Sans CJK SC" w:eastAsia="Noto Sans CJK SC"/>
                <w:b/>
                <w:color w:val="0B3D6E"/>
                <w:sz w:val="23"/>
              </w:rPr>
              <w:t>最终结论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color w:val="282828"/>
                <w:sz w:val="20"/>
              </w:rPr>
              <w:t>最值得做的方向，是把这次客户需求做成你们的“灯塔项目 + 行业底座”。以外部风险 intelligence 切入，以内部规则联动落地，以 OR 优化能力形成高差异化，以 Agent 驱动运营效率，把项目做成平台、把平台做成方法论、把方法论再复制到运营商与复杂制造行业。</w:t>
            </w:r>
          </w:p>
        </w:tc>
      </w:tr>
    </w:tbl>
    <w:p>
      <w:pPr>
        <w:spacing w:after="0"/>
      </w:pPr>
    </w:p>
    <w:p>
      <w:pPr>
        <w:spacing w:before="280" w:after="120" w:line="276" w:lineRule="auto"/>
      </w:pPr>
      <w:r>
        <w:rPr>
          <w:rFonts w:ascii="Noto Sans CJK SC" w:hAnsi="Noto Sans CJK SC" w:eastAsia="Noto Sans CJK SC"/>
          <w:b/>
          <w:color w:val="0B3D6E"/>
          <w:sz w:val="32"/>
        </w:rPr>
        <w:t>附录：公开资料与参考来源</w:t>
      </w:r>
    </w:p>
    <w:p>
      <w:pPr>
        <w:spacing w:after="120" w:before="0" w:line="324" w:lineRule="auto"/>
      </w:pPr>
      <w:r>
        <w:rPr>
          <w:rFonts w:ascii="Noto Sans CJK SC" w:hAnsi="Noto Sans CJK SC" w:eastAsia="Noto Sans CJK SC"/>
          <w:b w:val="0"/>
        </w:rPr>
        <w:t>以下资料用于竞品信息核验与策略判断，访问日期均为 2026-03-18。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[S1] 客户附件：《风险预警中心需求》PDF（重点参考第 3–5、8–10、11–20、21–25 页）。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[S2] Everstream Analytics 官方平台页/官网：Network Mapping、Global Monitoring &amp; Alerting、Risk Assessment、Sub-Tier Visibility、Insights-to-Action。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[S3] interos.ai 官方 Solutions 页面：Risk Intelligence Solutions、Resilience Watchtower、六大风险类别。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[S4] interos.ai 官方 About 页面：AI-first supply chain risk intelligence、关系图谱规模。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[S5] Prewave 官方 Monitoring &amp; Alerting 页面：60 分钟级监测、多语种、200+ 风险类别、预测分析。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[S6] Prewave 官方 Tier-N / 官网页面：Tier-N transparency、供应链多层透明度与合规场景。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[S7] Resilinc 官方 Agentic Supply Chain Risk Management 页面：tier 1-to-n 映射、scenario planning、Disruption Agent。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[S8] Resilinc 官方 Multi-Tier Mapping / EventWatchAI 页面：part-site 级映射、100M+ sources / 100+ languages 监测。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[S9] SAP Ariba Supplier Risk 官方页面：source-to-pay 中的风险尽调、持续监测、合规检查、整改协同。</w:t>
      </w:r>
    </w:p>
    <w:p>
      <w:pPr>
        <w:pStyle w:val="ListBullet"/>
        <w:spacing w:after="40" w:line="300" w:lineRule="auto"/>
        <w:ind w:left="283" w:firstLine="0"/>
      </w:pPr>
      <w:r>
        <w:rPr>
          <w:rFonts w:ascii="Noto Sans CJK SC" w:hAnsi="Noto Sans CJK SC" w:eastAsia="Noto Sans CJK SC"/>
          <w:sz w:val="21"/>
        </w:rPr>
        <w:t>[S10] Kinaxis 官方页面与 2025–2026 官方新闻：Maestro Agents、Tariff Response、human-in-the-loop、scenario planning。</w:t>
      </w:r>
    </w:p>
    <w:sectPr w:rsidR="00FC693F" w:rsidRPr="0006063C" w:rsidSect="00034616">
      <w:footerReference w:type="default" r:id="rId9"/>
      <w:pgSz w:w="12240" w:h="15840"/>
      <w:pgMar w:top="1247" w:right="1134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A5A5A"/>
        <w:sz w:val="16"/>
      </w:rPr>
      <w:t>供应链风险预警中心业务规划深度分析报告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