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43" w:rsidRPr="00E85143" w:rsidRDefault="00E85143" w:rsidP="00E85143">
      <w:pPr>
        <w:widowControl/>
        <w:shd w:val="clear" w:color="auto" w:fill="F9F9EC"/>
        <w:spacing w:before="300" w:after="150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</w:pPr>
      <w:r w:rsidRPr="00E85143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5</w:t>
      </w:r>
      <w:r w:rsidRPr="00E85143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大指标显示经济寒冬已至</w:t>
      </w:r>
      <w:r w:rsidRPr="00E85143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 xml:space="preserve"> 30</w:t>
      </w:r>
      <w:r w:rsidRPr="00E85143">
        <w:rPr>
          <w:rFonts w:ascii="Tahoma" w:eastAsia="宋体" w:hAnsi="Tahoma" w:cs="Tahoma"/>
          <w:b/>
          <w:bCs/>
          <w:color w:val="000000"/>
          <w:kern w:val="0"/>
          <w:sz w:val="26"/>
          <w:szCs w:val="26"/>
        </w:rPr>
        <w:t>岁以下的年轻人或最惨</w:t>
      </w:r>
    </w:p>
    <w:p w:rsidR="00E85143" w:rsidRPr="00E85143" w:rsidRDefault="00E85143" w:rsidP="00E85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E85143" w:rsidRPr="00E85143" w:rsidTr="00E85143">
        <w:trPr>
          <w:tblCellSpacing w:w="0" w:type="dxa"/>
          <w:jc w:val="center"/>
        </w:trPr>
        <w:tc>
          <w:tcPr>
            <w:tcW w:w="2500" w:type="pct"/>
            <w:hideMark/>
          </w:tcPr>
          <w:p w:rsidR="00E85143" w:rsidRPr="00E85143" w:rsidRDefault="00E85143" w:rsidP="00E85143">
            <w:pPr>
              <w:widowControl/>
              <w:wordWrap w:val="0"/>
              <w:jc w:val="left"/>
              <w:outlineLvl w:val="3"/>
              <w:rPr>
                <w:rFonts w:ascii="宋体" w:eastAsia="宋体" w:hAnsi="宋体" w:cs="宋体"/>
                <w:b/>
                <w:bCs/>
                <w:color w:val="6666FF"/>
                <w:kern w:val="0"/>
                <w:szCs w:val="21"/>
              </w:rPr>
            </w:pPr>
            <w:r w:rsidRPr="00E85143">
              <w:rPr>
                <w:rFonts w:ascii="宋体" w:eastAsia="宋体" w:hAnsi="宋体" w:cs="宋体"/>
                <w:b/>
                <w:bCs/>
                <w:color w:val="6666FF"/>
                <w:kern w:val="0"/>
                <w:szCs w:val="21"/>
              </w:rPr>
              <w:t>[凤凰娱乐 1156.COM] 十年凤凰 一如既往！</w:t>
            </w:r>
          </w:p>
          <w:p w:rsidR="00E85143" w:rsidRPr="00E85143" w:rsidRDefault="00E85143" w:rsidP="00E8514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t>老品牌,值得信赖！1元即可存取款,美女荷官在线发牌，百家乐，牛牛，AV捕鱼王，上万款老虎机游戏任你玩。下载APP送18元，赢到100可以直接提现。</w:t>
            </w:r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FHYL.COM</w:t>
            </w:r>
          </w:p>
        </w:tc>
        <w:tc>
          <w:tcPr>
            <w:tcW w:w="2500" w:type="pct"/>
            <w:hideMark/>
          </w:tcPr>
          <w:p w:rsidR="00E85143" w:rsidRPr="00E85143" w:rsidRDefault="00E85143" w:rsidP="00E85143">
            <w:pPr>
              <w:widowControl/>
              <w:wordWrap w:val="0"/>
              <w:jc w:val="left"/>
              <w:outlineLvl w:val="3"/>
              <w:rPr>
                <w:rFonts w:ascii="宋体" w:eastAsia="宋体" w:hAnsi="宋体" w:cs="宋体"/>
                <w:b/>
                <w:bCs/>
                <w:color w:val="6666FF"/>
                <w:kern w:val="0"/>
                <w:szCs w:val="21"/>
              </w:rPr>
            </w:pPr>
            <w:r w:rsidRPr="00E85143">
              <w:rPr>
                <w:rFonts w:ascii="宋体" w:eastAsia="宋体" w:hAnsi="宋体" w:cs="宋体"/>
                <w:b/>
                <w:bCs/>
                <w:color w:val="6666FF"/>
                <w:kern w:val="0"/>
                <w:szCs w:val="21"/>
              </w:rPr>
              <w:t>台湾辣妺 免费聊裸</w:t>
            </w:r>
          </w:p>
          <w:p w:rsidR="00E85143" w:rsidRPr="00E85143" w:rsidRDefault="00E85143" w:rsidP="00E8514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台湾辣妺 </w:t>
            </w:r>
            <w:proofErr w:type="gramStart"/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t>免费聊裸</w:t>
            </w:r>
            <w:proofErr w:type="gramEnd"/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sa669.com</w:t>
            </w:r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sa669.com</w:t>
            </w:r>
          </w:p>
          <w:p w:rsidR="00E85143" w:rsidRPr="00E85143" w:rsidRDefault="00E85143" w:rsidP="00E85143">
            <w:pPr>
              <w:widowControl/>
              <w:shd w:val="clear" w:color="auto" w:fill="D4EFF7"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5143">
              <w:rPr>
                <w:rFonts w:ascii="宋体" w:eastAsia="宋体" w:hAnsi="宋体" w:cs="宋体"/>
                <w:kern w:val="0"/>
                <w:sz w:val="24"/>
                <w:szCs w:val="24"/>
              </w:rPr>
              <w:t>AD</w:t>
            </w:r>
          </w:p>
        </w:tc>
      </w:tr>
    </w:tbl>
    <w:p w:rsidR="00E85143" w:rsidRPr="00E85143" w:rsidRDefault="00E85143" w:rsidP="00E85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5143" w:rsidRPr="00E85143" w:rsidRDefault="00E85143" w:rsidP="00E85143">
      <w:pPr>
        <w:widowControl/>
        <w:shd w:val="clear" w:color="auto" w:fill="F9F9EC"/>
        <w:wordWrap w:val="0"/>
        <w:spacing w:after="27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E85143">
        <w:rPr>
          <w:rFonts w:ascii="Arial" w:eastAsia="宋体" w:hAnsi="Arial" w:cs="Arial"/>
          <w:color w:val="000000"/>
          <w:kern w:val="0"/>
          <w:szCs w:val="21"/>
        </w:rPr>
        <w:br/>
      </w:r>
      <w:r w:rsidRPr="00E8514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E85143" w:rsidRPr="00E85143" w:rsidRDefault="00E85143" w:rsidP="00E85143">
      <w:pPr>
        <w:widowControl/>
        <w:shd w:val="clear" w:color="auto" w:fill="F9F9EC"/>
        <w:wordWrap w:val="0"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85143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3011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E85143" w:rsidRPr="00E85143" w:rsidRDefault="00E85143" w:rsidP="00E85143">
      <w:pPr>
        <w:widowControl/>
        <w:shd w:val="clear" w:color="auto" w:fill="F9F9EC"/>
        <w:wordWrap w:val="0"/>
        <w:spacing w:line="48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中美贸易战已经持续一年半，时而硝烟弥漫，时而偃旗息鼓。近日，中美双方就第一阶段协议达成初步共识。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15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日，美国众议院通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过了《香港人权和民主法案》，又使中美贸易协议的签署再次蒙上阴影。很多朋友都忧心忡忡，他们在问中国经济到底情况如何？今天，我就与大家一起分析一下。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  <w:t>10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日，中国国家统计局公布今年第三季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同比增长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，这个数据创下了自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1992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年中国有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季度记录以来的最低纪录，也低于预期的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6.1%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。但尽管如此，中国人民大学教授、国际货币研究所副所长向松祚还是认为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数据被严重高估。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向松祚指出，即使按照官方数据，今年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5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月至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月全国财政收入一直是负增长，企业利润增速大幅下降和负增长，居民收入也没有快速增长，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个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税收入前三季度下降近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，这些加起来就是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。这几项都是低速增长或负增长，加起来的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怎么还增长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？他分析说，如果是减税导致财政下降，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依然维持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的增速，那么，要么企业利润快速增长，要么老百姓收入快速增长，但这两者都没有出现。向松祚去年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月也曾公开质疑中国官方的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数据造假。他说，中国统计局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的数据仍然是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6.5%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，但据一个非常重要机构的一个研究小组内部报告，一种测算是，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年中国的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增速到目前为止是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1.67%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，另外一种测算是负值。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纵观中国的经济形势，继续强势崛起之说已成笑谈。经济下行、衰退是客观事实。从目前我们看到的各种指标，无论是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、工业增加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值，社会消费零售总额，或者非常具体的，比如房地产的销售，汽车的销售等等，都证明了经济下行的事实。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关于中国经济危机，央行前副行长吴晓灵女士早已发出警告，那就是中国人要做好经济泡沫破灭的准备了。她在清华大学金融学院举行了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毕业典礼上说：中国人在经济泡沫中狂欢的日子已经不多了，做好潮水退却后的准备是每个国家、每个人都要面对的现实。中国资产泡沫越来越大，不止是房地产，其它行业也出现泡沫化的现象，尤其是金融行业。当资产泡沫累积到一定程度就会破裂，其结局就是呼啸而来的金融风暴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第一、我们谈谈外资企业撤离的问题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目前几乎所有知名外资服装品牌和运动品牌包括阿迪达斯、耐克和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优衣库均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已关停国内的直属工厂，代工企业都在纷纷撤离中国。而消费领域，几乎所有的外资零售企业都在逐步离开中国。更为可怕的是，电子信息制造业龙头外企三星和富士康也在加速撤离中国。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虽然外资企业占全国企业不足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，但创造了一半的对外贸易、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的规模以上工业企业利润、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的税收收入。在北京、上海、广州和深圳四大城市中，广州的外企占据全市工业总产值规模的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62%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以上；在上海，外资贡献了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2/3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的工业总产值；而外资对深圳的经济贡献高达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7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。可以说，是外资企业撑起了四大一线城市的蓝天。外资撤离直接影响数以亿计的百姓就业问题。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有数据表明，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2013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年，在外资（含港澳台）企业就业人数达到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2963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万人，到了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2014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2015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年，在外资企业就业人数分别为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2955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万人、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2790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万人。到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2016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年，外资企业就业人数更是下降到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2666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万。按照官方估算的数据，中国全部外商投资企业吸纳的直接就业人数远远不止两千多万，而是超过了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4500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万。国内还存在大批依靠外资生存的供应商、上下游企业，粗略估计受影响的人数应该是数以亿计。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外资企业的撤离预示着中国已存在严重的失业问题。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第二、再看看实体经济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国家统计局最新的数据显示：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  <w:t>2019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至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月，全国规模以上工业企业利润同比下降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1.7%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；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月规模以上工业企业利润同比下降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2.0%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经济发达地区的工业企业利润出现两位数下降：北京下降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14.4%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、河北下降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11.2%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，山东下降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13%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。中国金融、贸易和航运中心的上海则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19.6%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。江苏、广东也有不同程度的下降。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  <w:t>10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14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日，海关总署数据显示，以美元计价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月中国出口同比下降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3.2%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，进口同比下降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8.5%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据浙江统计信息网最新统计信息显示，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至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月，浙江规模以上工业企业利润同比增长仅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2.8%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，而全国平均水平则出现负数，同比下降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1.7%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中国外贸出口大省广东下降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0.4%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，而被称为中国金融、贸易和航运中心的上海则下降近两成，下降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19.6%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。实体经济不振显示出中国经济已陷入困境。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第三、政府和居民债务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财政部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23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日发布数据显示，截至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年末，地方政府债务余额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183862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亿元。政府债券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180711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亿元，非政府债券形式存量政府债务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3151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亿元，总共政府债务余额大概是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36.60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万亿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。截至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年末，如果以债务率衡量地方政府债务水平，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年地方政府债务率为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76.6%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。按照国家统计局公布的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初步核算数计算，政府债务的负债率为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37%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2017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年以显性债务衡量的结果来看，就有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7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个省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的债务超过了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的警戒线，如果加上隐性债务，全国除了海南和西藏，其他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个省的债务率都超过了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的警戒线。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据社会科学院相关部门的统计，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年中国的居民杠杆率水平为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53.2%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，而在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2008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年负债率不到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。杭州、厦门、深圳、珠海、广州、南京、合肥、苏州八座城市的居民平均贷款数额已经超过了存款数额。上海财经高等研究院一份报告称，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2017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年中国家庭的负债率，就已经高达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107.2%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。高房价占据了很多人未来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20-30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年一半的收入。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政府和居民的高债务意味着什么？意味中国的经济泡沫随时会像肥皂泡似的破灭。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第四、货币超发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中国债务猛增与货币超发有着必然的联系，在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1990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年的时候，人民币广义货币供应量，也就是我们常说的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M2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发行量是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1.53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万亿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，截止到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月，中国的货币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M2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发行量达到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173.99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万亿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元，这意味着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年的时间，人民币的发行量增加了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多倍！而中国的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和国民人均收入却远远没有达到这个惊人的增长水平。如果按汇率来折算，人民币广义货币供应量（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M2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）是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27.67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万亿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美元，这个数字已相当于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美元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+ 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欧元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”M2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总量。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2019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月，中国的货币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M2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发行量已经超过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195.23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万亿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。过去几年，中国应对经济困境的方法就是拖字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诀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，一出现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增速下降的迹象，就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立马狂发货币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，只要经济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一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下滑，就开动机器大印钞票，就开始降息，就开始宽松。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但狂发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货币的基础是实体经济在同样保持快速增长，这样才能把企业贷款变成利润来支付本金和利息，否则就变成凭空印钞，只会让货币出现贬值预期。如此印钞速度确实堪称恐怖！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301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第五、房产税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时寒冰先生认为：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“2018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年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1-6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月，全国一般公共预算收入累计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1043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31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亿元，同比增长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10.6%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。其中税收收入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91629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亿元，同比增长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14.4%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。而今年上半年国内生产总值同比增长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6.8%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，其中，二季度同比增长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6.7%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，对比一下就知道了，税收收入的同比增速是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GDP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同比增速的两倍多，而这种状态已经存在了很多年。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问题是，中美贸易战的影响，已经逐步显现出来。投资、出口和消费，是中国经济增长的三驾马车，当出口面临贸易战阻碍的情况下，以有关部门的行为习惯来看，加大投资几乎是促进经济稳定增长的唯一选择。但投资需要庞大的资金，钱从哪里来？这是一个非常现实的问题。尤其是当贸易战给经济带来的负面影响日益显现出来时，加大投资的迫切感与焦虑感急速上升，就必然会推出房地产税。如果开征房地产税，毫无疑问，会影响到房价。持有房产开始面临着成本压力，在房地产本身就已严重透支民众财富的情况下，房价出现调整也是顺理成章的。房价调整的幅度取决于房地产税怎么征，税率的高低等等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房价如出现暴跌乃至崩盘，中国经济就会像多米洛骨牌一样倒下。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为什么中国经济会衰退的如此之快呢？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向松祚教授认为，企业家信心不足是经济加速下行的关键原因。如何让民营企业家安心，顺心，放心，愿意长期投资，不想移民，不想转移资产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?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这个必须从法治制度上真正妥善保障私有产权，保重民营企业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家各项权利才能实现。另外一项重大改革就是国有企业，这个大家都知道。今天国有企业有真正的改革吗？除了一再强调加强党的领导之外，还有哪些真正能够激发企业家活力的改革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?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不仅如此，杭州市还向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家民营企业派驻政府事务代表，对民营企业进行全方位监控。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20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日，联想控股公司董事长柳传志不再任联想控股（天津）公司法定代表人和公司董事。柳传志是继马云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日卸任阿里巴巴董事长、马化腾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19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日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卸任腾讯旗下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腾讯征信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法定代表人后，又一个重量级的民营企业家卸任相关职务。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有学者指出，世界上，从来没有一个国家可以依靠货币放水、土地垄断、政治因素所促成的房地产盛宴，支撑起经济的长远发展。当实体经济凋敝，外资企业纷纷逃离，这片土地最终只会增加更多的失业人口在饥寒和绝望中挣扎。危机的发生，</w:t>
      </w:r>
      <w:proofErr w:type="gramStart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可能像灰犀牛</w:t>
      </w:r>
      <w:proofErr w:type="gramEnd"/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一样，突然迅速扑到你的面前，当你察觉的时候，或许一切都晚了。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经济学家高善文去年曾经感叹道：我老了，也财务自由了，静观其变。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30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岁以下的年轻人最可怜，如果这次主政者走错了路，年轻人这辈子就只能洗洗睡了。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面对中国经济的困境，中国当权者还在忽悠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我将无我，不负人民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，大多数中国人还沉浸在大阅兵的震撼和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厉害了我的国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E85143">
        <w:rPr>
          <w:rFonts w:ascii="Arial" w:eastAsia="宋体" w:hAnsi="Arial" w:cs="Arial"/>
          <w:color w:val="000000"/>
          <w:kern w:val="0"/>
          <w:sz w:val="27"/>
          <w:szCs w:val="27"/>
        </w:rPr>
        <w:t>的狂想之中</w:t>
      </w:r>
    </w:p>
    <w:p w:rsidR="002E0DF5" w:rsidRPr="00E85143" w:rsidRDefault="00E85143">
      <w:bookmarkStart w:id="0" w:name="_GoBack"/>
      <w:bookmarkEnd w:id="0"/>
    </w:p>
    <w:sectPr w:rsidR="002E0DF5" w:rsidRPr="00E85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43"/>
    <w:rsid w:val="00034E7A"/>
    <w:rsid w:val="005C39AE"/>
    <w:rsid w:val="00827601"/>
    <w:rsid w:val="00B1433E"/>
    <w:rsid w:val="00E57448"/>
    <w:rsid w:val="00E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B6C3E-5BBF-4A2B-8089-6C314050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851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8514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18">
    <w:name w:val="f18"/>
    <w:basedOn w:val="a0"/>
    <w:rsid w:val="00E85143"/>
  </w:style>
  <w:style w:type="paragraph" w:styleId="a3">
    <w:name w:val="Normal (Web)"/>
    <w:basedOn w:val="a"/>
    <w:uiPriority w:val="99"/>
    <w:semiHidden/>
    <w:unhideWhenUsed/>
    <w:rsid w:val="00E85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7">
          <w:marLeft w:val="0"/>
          <w:marRight w:val="147"/>
          <w:marTop w:val="0"/>
          <w:marBottom w:val="147"/>
          <w:divBdr>
            <w:top w:val="single" w:sz="6" w:space="4" w:color="D4EFF7"/>
            <w:left w:val="single" w:sz="6" w:space="4" w:color="D4EFF7"/>
            <w:bottom w:val="single" w:sz="6" w:space="4" w:color="D4EFF7"/>
            <w:right w:val="single" w:sz="6" w:space="4" w:color="D4EFF7"/>
          </w:divBdr>
          <w:divsChild>
            <w:div w:id="85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7182">
          <w:marLeft w:val="0"/>
          <w:marRight w:val="0"/>
          <w:marTop w:val="0"/>
          <w:marBottom w:val="2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1</cp:revision>
  <dcterms:created xsi:type="dcterms:W3CDTF">2019-11-02T06:13:00Z</dcterms:created>
  <dcterms:modified xsi:type="dcterms:W3CDTF">2019-11-02T06:13:00Z</dcterms:modified>
</cp:coreProperties>
</file>