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DDE8A" w14:textId="77777777" w:rsidR="00AF50E2" w:rsidRPr="00AF50E2" w:rsidRDefault="00AF50E2" w:rsidP="00AF50E2">
      <w:pPr>
        <w:spacing w:before="400" w:after="12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1F497D"/>
          <w:kern w:val="0"/>
          <w:sz w:val="30"/>
          <w:szCs w:val="22"/>
          <w14:ligatures w14:val="none"/>
        </w:rPr>
        <w:t>Тема 2. Коммуникативные стороны общения</w:t>
      </w:r>
    </w:p>
    <w:p w14:paraId="440F19D1" w14:textId="77777777" w:rsidR="00AF50E2" w:rsidRPr="00AF50E2" w:rsidRDefault="00AF50E2" w:rsidP="00AF50E2">
      <w:pPr>
        <w:spacing w:before="200" w:after="6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2E75B6"/>
          <w:kern w:val="0"/>
          <w:szCs w:val="22"/>
          <w14:ligatures w14:val="none"/>
        </w:rPr>
        <w:t>1. Обмен информацией</w:t>
      </w:r>
    </w:p>
    <w:p w14:paraId="125E3DEC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Коммуникация — процесс обмена различной информацией в ходе совместной деятельности.</w:t>
      </w:r>
    </w:p>
    <w:p w14:paraId="447A35CA" w14:textId="77777777" w:rsidR="00AF50E2" w:rsidRPr="00AF50E2" w:rsidRDefault="00AF50E2" w:rsidP="00AF50E2">
      <w:pPr>
        <w:spacing w:before="200" w:after="6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2E75B6"/>
          <w:kern w:val="0"/>
          <w:szCs w:val="22"/>
          <w14:ligatures w14:val="none"/>
        </w:rPr>
        <w:t>2. Модель коммуникации Лассуэлла</w:t>
      </w:r>
    </w:p>
    <w:p w14:paraId="1F6E62EC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Кто передаёт сообщение?</w:t>
      </w:r>
    </w:p>
    <w:p w14:paraId="68D5B7B9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Что передаётся (сообщение)?</w:t>
      </w:r>
    </w:p>
    <w:p w14:paraId="69F612B0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Как осуществляется передача?</w:t>
      </w:r>
    </w:p>
    <w:p w14:paraId="2037EC04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Кому направлено сообщение?</w:t>
      </w:r>
    </w:p>
    <w:p w14:paraId="1C661585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Какой эффект достигается?</w:t>
      </w:r>
    </w:p>
    <w:p w14:paraId="13544E69" w14:textId="77777777" w:rsidR="00AF50E2" w:rsidRPr="00AF50E2" w:rsidRDefault="00AF50E2" w:rsidP="00AF50E2">
      <w:pPr>
        <w:spacing w:before="200" w:after="6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2E75B6"/>
          <w:kern w:val="0"/>
          <w:szCs w:val="22"/>
          <w14:ligatures w14:val="none"/>
        </w:rPr>
        <w:t>3. Средства коммуникации</w:t>
      </w:r>
    </w:p>
    <w:p w14:paraId="2450C360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Вербальная коммуникация:</w:t>
      </w:r>
    </w:p>
    <w:p w14:paraId="4963FA50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Человек воспринимает речь.</w:t>
      </w:r>
    </w:p>
    <w:p w14:paraId="1B86B0FF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Кодируется и декодируется значение и смысл слов, фраз, речевых явлений.</w:t>
      </w:r>
    </w:p>
    <w:p w14:paraId="1940E9A0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Голос обладает выразительными качествами.</w:t>
      </w:r>
    </w:p>
    <w:p w14:paraId="6A4F616F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Невербальная коммуникация:</w:t>
      </w:r>
    </w:p>
    <w:p w14:paraId="0259D604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Оптико-кинестическая знаковая система.</w:t>
      </w:r>
    </w:p>
    <w:p w14:paraId="4B740024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Паралингвистическая и экстралингвистическая системы.</w:t>
      </w:r>
    </w:p>
    <w:p w14:paraId="3C3630C2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proofErr w:type="spellStart"/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Проксемика</w:t>
      </w:r>
      <w:proofErr w:type="spellEnd"/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(пространство и время общения).</w:t>
      </w:r>
    </w:p>
    <w:p w14:paraId="05F95E7E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Визуальный контакт (контакт глаз).</w:t>
      </w:r>
    </w:p>
    <w:p w14:paraId="4AAABD59" w14:textId="77777777" w:rsidR="00AF50E2" w:rsidRPr="00AF50E2" w:rsidRDefault="00AF50E2" w:rsidP="00AF50E2">
      <w:pPr>
        <w:spacing w:before="200" w:after="6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2E75B6"/>
          <w:kern w:val="0"/>
          <w:szCs w:val="22"/>
          <w14:ligatures w14:val="none"/>
        </w:rPr>
        <w:t>4. Перцептивная сторона общения</w:t>
      </w:r>
    </w:p>
    <w:p w14:paraId="132ED44E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Межличностное восприятие (перцепция) — сложный процесс наблюдения и оценки внешнего вида, психологических особенностей и поведения партнёра.</w:t>
      </w:r>
    </w:p>
    <w:p w14:paraId="06936711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36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Формируется отношение к партнёру и образуется совместная деятельность на основе взаимоотношений.</w:t>
      </w:r>
    </w:p>
    <w:p w14:paraId="5FE5A987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Механизмы межличностного восприятия:</w:t>
      </w:r>
    </w:p>
    <w:p w14:paraId="08A57C49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Идентификация.</w:t>
      </w:r>
    </w:p>
    <w:p w14:paraId="4F9DA0A2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Эмпатия.</w:t>
      </w:r>
    </w:p>
    <w:p w14:paraId="6D2855D1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Рефлексия.</w:t>
      </w:r>
    </w:p>
    <w:p w14:paraId="3F713381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Стереотипизация.</w:t>
      </w:r>
    </w:p>
    <w:p w14:paraId="74D1AA03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Каузальная атрибуция.</w:t>
      </w:r>
    </w:p>
    <w:p w14:paraId="2A74203D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Межличностная аттракция.</w:t>
      </w:r>
    </w:p>
    <w:p w14:paraId="44059469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Эффекты механизма стереотипизации:</w:t>
      </w:r>
    </w:p>
    <w:p w14:paraId="251B483A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Эффект ореола.</w:t>
      </w:r>
    </w:p>
    <w:p w14:paraId="22AEA8DF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Эффект первичности.</w:t>
      </w:r>
    </w:p>
    <w:p w14:paraId="219137A6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Эффект снисходительности.</w:t>
      </w:r>
    </w:p>
    <w:p w14:paraId="5B109D77" w14:textId="77777777" w:rsidR="00AF50E2" w:rsidRPr="00AF50E2" w:rsidRDefault="00AF50E2" w:rsidP="00AF50E2">
      <w:pPr>
        <w:spacing w:before="200" w:after="6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2E75B6"/>
          <w:kern w:val="0"/>
          <w:szCs w:val="22"/>
          <w14:ligatures w14:val="none"/>
        </w:rPr>
        <w:t>5. Интерактивная сторона общения</w:t>
      </w:r>
    </w:p>
    <w:p w14:paraId="2775C6FB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Три основные позиции:</w:t>
      </w:r>
    </w:p>
    <w:p w14:paraId="6C5F6279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Ребёнок — позиция снизу.</w:t>
      </w:r>
    </w:p>
    <w:p w14:paraId="2251AD40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Родитель — позиция сверху.</w:t>
      </w:r>
    </w:p>
    <w:p w14:paraId="32703C4E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Взрослый — равнозначное сотрудничество.</w:t>
      </w:r>
    </w:p>
    <w:p w14:paraId="16C63DD3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Психологическое влияние:</w:t>
      </w:r>
    </w:p>
    <w:p w14:paraId="4E3E980D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lastRenderedPageBreak/>
        <w:t>Убеждение.</w:t>
      </w:r>
    </w:p>
    <w:p w14:paraId="525C00BD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Внушение.</w:t>
      </w:r>
    </w:p>
    <w:p w14:paraId="2E954095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Игнорирование.</w:t>
      </w:r>
    </w:p>
    <w:p w14:paraId="2EDB5984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Манипуляция.</w:t>
      </w:r>
    </w:p>
    <w:p w14:paraId="3005D813" w14:textId="77777777" w:rsidR="00AF50E2" w:rsidRPr="00AF50E2" w:rsidRDefault="00AF50E2" w:rsidP="00AF50E2">
      <w:pPr>
        <w:spacing w:before="12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b/>
          <w:color w:val="404040"/>
          <w:kern w:val="0"/>
          <w:sz w:val="22"/>
          <w:szCs w:val="22"/>
          <w14:ligatures w14:val="none"/>
        </w:rPr>
        <w:t>Типы взаимоотношений:</w:t>
      </w:r>
    </w:p>
    <w:p w14:paraId="6B3F1070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Кооперация.</w:t>
      </w:r>
    </w:p>
    <w:p w14:paraId="6D669A16" w14:textId="77777777" w:rsidR="00AF50E2" w:rsidRPr="00AF50E2" w:rsidRDefault="00AF50E2" w:rsidP="00AF50E2">
      <w:pPr>
        <w:tabs>
          <w:tab w:val="num" w:pos="360"/>
        </w:tabs>
        <w:spacing w:after="40" w:line="276" w:lineRule="auto"/>
        <w:ind w:left="720" w:hanging="360"/>
        <w:contextualSpacing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AF50E2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Конкуренция.</w:t>
      </w:r>
    </w:p>
    <w:p w14:paraId="04AE9FCE" w14:textId="77777777" w:rsidR="0070184B" w:rsidRPr="00AF50E2" w:rsidRDefault="0070184B" w:rsidP="00AF50E2"/>
    <w:sectPr w:rsidR="0070184B" w:rsidRPr="00AF50E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4158E"/>
    <w:multiLevelType w:val="hybridMultilevel"/>
    <w:tmpl w:val="291A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3696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871"/>
    <w:rsid w:val="00064951"/>
    <w:rsid w:val="00325012"/>
    <w:rsid w:val="00337C46"/>
    <w:rsid w:val="0070184B"/>
    <w:rsid w:val="00747013"/>
    <w:rsid w:val="007E3739"/>
    <w:rsid w:val="00A60871"/>
    <w:rsid w:val="00AF50E2"/>
    <w:rsid w:val="00DD0015"/>
    <w:rsid w:val="00F931F7"/>
    <w:rsid w:val="00FC1520"/>
    <w:rsid w:val="00FE0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2F9D3D"/>
  <w15:chartTrackingRefBased/>
  <w15:docId w15:val="{63C2E7A0-D87F-4303-816A-9F6CFBA82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608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608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08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608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608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608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608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608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608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608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608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608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6087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6087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6087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6087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6087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6087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608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608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608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608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608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6087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6087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6087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608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6087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608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2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4</cp:revision>
  <dcterms:created xsi:type="dcterms:W3CDTF">2026-01-30T10:44:00Z</dcterms:created>
  <dcterms:modified xsi:type="dcterms:W3CDTF">2026-05-25T05:42:00Z</dcterms:modified>
</cp:coreProperties>
</file>