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774CF" w14:textId="77777777" w:rsidR="00077FEC" w:rsidRDefault="00077FEC" w:rsidP="00D62EAE">
      <w:pPr>
        <w:jc w:val="center"/>
        <w:rPr>
          <w:rFonts w:ascii="Times New Roman" w:hAnsi="Times New Roman" w:cs="Times New Roman"/>
        </w:rPr>
      </w:pPr>
    </w:p>
    <w:p w14:paraId="0CA91241" w14:textId="77777777" w:rsidR="00077FEC" w:rsidRDefault="00077FEC" w:rsidP="00D62EAE">
      <w:pPr>
        <w:jc w:val="center"/>
        <w:rPr>
          <w:rFonts w:ascii="Times New Roman" w:hAnsi="Times New Roman" w:cs="Times New Roman"/>
        </w:rPr>
      </w:pPr>
    </w:p>
    <w:p w14:paraId="4D2DEE0D" w14:textId="77777777" w:rsidR="00077FEC" w:rsidRDefault="00077FEC" w:rsidP="00D62EAE">
      <w:pPr>
        <w:jc w:val="center"/>
        <w:rPr>
          <w:rFonts w:ascii="Times New Roman" w:hAnsi="Times New Roman" w:cs="Times New Roman"/>
        </w:rPr>
      </w:pPr>
    </w:p>
    <w:p w14:paraId="76124987" w14:textId="77777777" w:rsidR="00077FEC" w:rsidRDefault="00077FEC" w:rsidP="00D62EAE">
      <w:pPr>
        <w:jc w:val="center"/>
        <w:rPr>
          <w:rFonts w:ascii="Times New Roman" w:hAnsi="Times New Roman" w:cs="Times New Roman"/>
        </w:rPr>
      </w:pPr>
    </w:p>
    <w:p w14:paraId="369BB3F5" w14:textId="77777777" w:rsidR="00077FEC" w:rsidRDefault="00077FEC" w:rsidP="00D62EAE">
      <w:pPr>
        <w:jc w:val="center"/>
        <w:rPr>
          <w:rFonts w:ascii="Times New Roman" w:hAnsi="Times New Roman" w:cs="Times New Roman"/>
        </w:rPr>
      </w:pPr>
    </w:p>
    <w:p w14:paraId="0E5397D9" w14:textId="77777777" w:rsidR="00077FEC" w:rsidRDefault="00077FEC" w:rsidP="00D62EAE">
      <w:pPr>
        <w:jc w:val="center"/>
        <w:rPr>
          <w:rFonts w:ascii="Times New Roman" w:hAnsi="Times New Roman" w:cs="Times New Roman"/>
        </w:rPr>
      </w:pPr>
    </w:p>
    <w:p w14:paraId="37F50B24" w14:textId="77777777" w:rsidR="00077FEC" w:rsidRDefault="00077FEC" w:rsidP="00D62EAE">
      <w:pPr>
        <w:jc w:val="center"/>
        <w:rPr>
          <w:rFonts w:ascii="Times New Roman" w:hAnsi="Times New Roman" w:cs="Times New Roman"/>
        </w:rPr>
      </w:pPr>
    </w:p>
    <w:p w14:paraId="4EB93D78" w14:textId="77777777" w:rsidR="00077FEC" w:rsidRDefault="00077FEC" w:rsidP="00D62EAE">
      <w:pPr>
        <w:jc w:val="center"/>
        <w:rPr>
          <w:rFonts w:ascii="Times New Roman" w:hAnsi="Times New Roman" w:cs="Times New Roman"/>
        </w:rPr>
      </w:pPr>
    </w:p>
    <w:p w14:paraId="3377F2D2" w14:textId="77777777" w:rsidR="00077FEC" w:rsidRDefault="00077FEC" w:rsidP="00D62EAE">
      <w:pPr>
        <w:jc w:val="center"/>
        <w:rPr>
          <w:rFonts w:ascii="Times New Roman" w:hAnsi="Times New Roman" w:cs="Times New Roman"/>
        </w:rPr>
      </w:pPr>
    </w:p>
    <w:p w14:paraId="0BC83827" w14:textId="30F437A8" w:rsidR="00DE2417" w:rsidRDefault="00220210" w:rsidP="00D62EAE">
      <w:pPr>
        <w:jc w:val="center"/>
        <w:rPr>
          <w:rFonts w:ascii="Times New Roman" w:hAnsi="Times New Roman" w:cs="Times New Roman"/>
          <w:sz w:val="32"/>
        </w:rPr>
      </w:pPr>
      <w:r w:rsidRPr="00077FEC">
        <w:rPr>
          <w:rFonts w:ascii="Times New Roman" w:hAnsi="Times New Roman" w:cs="Times New Roman"/>
          <w:sz w:val="32"/>
        </w:rPr>
        <w:t>T</w:t>
      </w:r>
      <w:r w:rsidR="00DE2417" w:rsidRPr="00077FEC">
        <w:rPr>
          <w:rFonts w:ascii="Times New Roman" w:hAnsi="Times New Roman" w:cs="Times New Roman"/>
          <w:sz w:val="32"/>
        </w:rPr>
        <w:t xml:space="preserve">he Effects of Marijuana Laws on </w:t>
      </w:r>
      <w:r w:rsidR="00077FEC" w:rsidRPr="00077FEC">
        <w:rPr>
          <w:rFonts w:ascii="Times New Roman" w:hAnsi="Times New Roman" w:cs="Times New Roman"/>
          <w:sz w:val="32"/>
        </w:rPr>
        <w:t>High School Graduation Rates</w:t>
      </w:r>
      <w:r w:rsidRPr="00077FEC">
        <w:rPr>
          <w:rFonts w:ascii="Times New Roman" w:hAnsi="Times New Roman" w:cs="Times New Roman"/>
          <w:sz w:val="32"/>
        </w:rPr>
        <w:t>.</w:t>
      </w:r>
    </w:p>
    <w:p w14:paraId="1BAB2E0B" w14:textId="77777777" w:rsidR="00077FEC" w:rsidRPr="00077FEC" w:rsidRDefault="00077FEC" w:rsidP="00D62EAE">
      <w:pPr>
        <w:jc w:val="center"/>
        <w:rPr>
          <w:rFonts w:ascii="Times New Roman" w:hAnsi="Times New Roman" w:cs="Times New Roman"/>
          <w:sz w:val="32"/>
        </w:rPr>
      </w:pPr>
    </w:p>
    <w:p w14:paraId="050B359A" w14:textId="77777777" w:rsidR="00077FEC" w:rsidRPr="00077FEC" w:rsidRDefault="00077FEC" w:rsidP="00D62EAE">
      <w:pPr>
        <w:jc w:val="center"/>
        <w:rPr>
          <w:rFonts w:ascii="Times New Roman" w:hAnsi="Times New Roman" w:cs="Times New Roman"/>
          <w:sz w:val="28"/>
        </w:rPr>
      </w:pPr>
      <w:r w:rsidRPr="00077FEC">
        <w:rPr>
          <w:rFonts w:ascii="Times New Roman" w:hAnsi="Times New Roman" w:cs="Times New Roman"/>
          <w:sz w:val="28"/>
        </w:rPr>
        <w:t>W. Hunter Giles</w:t>
      </w:r>
    </w:p>
    <w:p w14:paraId="1A13FE62" w14:textId="6561E76C" w:rsidR="00077FEC" w:rsidRPr="00077FEC" w:rsidRDefault="00077FEC" w:rsidP="00D62EAE">
      <w:pPr>
        <w:jc w:val="center"/>
        <w:rPr>
          <w:rFonts w:ascii="Times New Roman" w:hAnsi="Times New Roman" w:cs="Times New Roman"/>
          <w:sz w:val="28"/>
        </w:rPr>
      </w:pPr>
      <w:r w:rsidRPr="00077FEC">
        <w:rPr>
          <w:rFonts w:ascii="Times New Roman" w:hAnsi="Times New Roman" w:cs="Times New Roman"/>
          <w:sz w:val="28"/>
        </w:rPr>
        <w:t>11</w:t>
      </w:r>
      <w:r w:rsidRPr="00077FEC">
        <w:rPr>
          <w:rFonts w:ascii="Times New Roman" w:hAnsi="Times New Roman" w:cs="Times New Roman"/>
          <w:sz w:val="28"/>
        </w:rPr>
        <w:t>/18/2022</w:t>
      </w:r>
    </w:p>
    <w:p w14:paraId="0C12BA3D" w14:textId="63F9AEA4" w:rsidR="00077FEC" w:rsidRPr="00077FEC" w:rsidRDefault="00077FEC" w:rsidP="00D62EAE">
      <w:pPr>
        <w:jc w:val="center"/>
        <w:rPr>
          <w:rFonts w:ascii="Times New Roman" w:hAnsi="Times New Roman" w:cs="Times New Roman"/>
          <w:sz w:val="28"/>
        </w:rPr>
      </w:pPr>
      <w:r>
        <w:rPr>
          <w:rFonts w:ascii="Times New Roman" w:hAnsi="Times New Roman" w:cs="Times New Roman"/>
          <w:sz w:val="28"/>
        </w:rPr>
        <w:t>Economics of the Public Sector</w:t>
      </w:r>
    </w:p>
    <w:p w14:paraId="457F7852" w14:textId="31C40A9A" w:rsidR="00077FEC" w:rsidRPr="00620CAA" w:rsidRDefault="00077FEC" w:rsidP="00D62EAE">
      <w:pPr>
        <w:jc w:val="center"/>
        <w:rPr>
          <w:sz w:val="28"/>
        </w:rPr>
      </w:pPr>
      <w:r>
        <w:rPr>
          <w:rFonts w:ascii="Times New Roman" w:hAnsi="Times New Roman" w:cs="Times New Roman"/>
          <w:sz w:val="28"/>
        </w:rPr>
        <w:t>Fall</w:t>
      </w:r>
      <w:r w:rsidRPr="00077FEC">
        <w:rPr>
          <w:rFonts w:ascii="Times New Roman" w:hAnsi="Times New Roman" w:cs="Times New Roman"/>
          <w:sz w:val="28"/>
        </w:rPr>
        <w:t xml:space="preserve"> 2022</w:t>
      </w:r>
    </w:p>
    <w:p w14:paraId="0A694A1E" w14:textId="77777777" w:rsidR="00DE2417" w:rsidRPr="00EA4075" w:rsidRDefault="00DE2417" w:rsidP="00D62EAE">
      <w:pPr>
        <w:jc w:val="center"/>
        <w:rPr>
          <w:rFonts w:ascii="Times New Roman" w:hAnsi="Times New Roman" w:cs="Times New Roman"/>
        </w:rPr>
      </w:pPr>
    </w:p>
    <w:p w14:paraId="044D1CC5" w14:textId="77777777" w:rsidR="00DE2417" w:rsidRDefault="00DE2417" w:rsidP="00D62EAE">
      <w:pPr>
        <w:jc w:val="center"/>
        <w:rPr>
          <w:rFonts w:ascii="Times New Roman" w:hAnsi="Times New Roman" w:cs="Times New Roman"/>
        </w:rPr>
      </w:pPr>
    </w:p>
    <w:p w14:paraId="111227FA" w14:textId="77777777" w:rsidR="00077FEC" w:rsidRDefault="00077FEC" w:rsidP="00D62EAE">
      <w:pPr>
        <w:jc w:val="center"/>
        <w:rPr>
          <w:rFonts w:ascii="Times New Roman" w:hAnsi="Times New Roman" w:cs="Times New Roman"/>
        </w:rPr>
      </w:pPr>
    </w:p>
    <w:p w14:paraId="130CB0A3" w14:textId="77777777" w:rsidR="00077FEC" w:rsidRDefault="00077FEC" w:rsidP="00D62EAE">
      <w:pPr>
        <w:jc w:val="center"/>
        <w:rPr>
          <w:rFonts w:ascii="Times New Roman" w:hAnsi="Times New Roman" w:cs="Times New Roman"/>
        </w:rPr>
      </w:pPr>
    </w:p>
    <w:p w14:paraId="68E11AA7" w14:textId="77777777" w:rsidR="00077FEC" w:rsidRDefault="00077FEC" w:rsidP="00D62EAE">
      <w:pPr>
        <w:jc w:val="center"/>
        <w:rPr>
          <w:rFonts w:ascii="Times New Roman" w:hAnsi="Times New Roman" w:cs="Times New Roman"/>
        </w:rPr>
      </w:pPr>
    </w:p>
    <w:p w14:paraId="1EC876C6" w14:textId="77777777" w:rsidR="00077FEC" w:rsidRDefault="00077FEC" w:rsidP="00D62EAE">
      <w:pPr>
        <w:jc w:val="center"/>
        <w:rPr>
          <w:rFonts w:ascii="Times New Roman" w:hAnsi="Times New Roman" w:cs="Times New Roman"/>
        </w:rPr>
      </w:pPr>
    </w:p>
    <w:p w14:paraId="0B81584F" w14:textId="77777777" w:rsidR="00077FEC" w:rsidRDefault="00077FEC" w:rsidP="00D62EAE">
      <w:pPr>
        <w:jc w:val="center"/>
        <w:rPr>
          <w:rFonts w:ascii="Times New Roman" w:hAnsi="Times New Roman" w:cs="Times New Roman"/>
        </w:rPr>
      </w:pPr>
    </w:p>
    <w:p w14:paraId="7C258206" w14:textId="77777777" w:rsidR="00077FEC" w:rsidRDefault="00077FEC" w:rsidP="00D62EAE">
      <w:pPr>
        <w:jc w:val="center"/>
        <w:rPr>
          <w:rFonts w:ascii="Times New Roman" w:hAnsi="Times New Roman" w:cs="Times New Roman"/>
        </w:rPr>
      </w:pPr>
    </w:p>
    <w:p w14:paraId="45FA0A47" w14:textId="77777777" w:rsidR="00077FEC" w:rsidRDefault="00077FEC" w:rsidP="00D62EAE">
      <w:pPr>
        <w:jc w:val="center"/>
        <w:rPr>
          <w:rFonts w:ascii="Times New Roman" w:hAnsi="Times New Roman" w:cs="Times New Roman"/>
        </w:rPr>
      </w:pPr>
    </w:p>
    <w:p w14:paraId="2469276D" w14:textId="77777777" w:rsidR="00077FEC" w:rsidRDefault="00077FEC" w:rsidP="00D62EAE">
      <w:pPr>
        <w:jc w:val="center"/>
        <w:rPr>
          <w:rFonts w:ascii="Times New Roman" w:hAnsi="Times New Roman" w:cs="Times New Roman"/>
        </w:rPr>
      </w:pPr>
    </w:p>
    <w:p w14:paraId="711A4E12" w14:textId="77777777" w:rsidR="00077FEC" w:rsidRDefault="00077FEC" w:rsidP="00D62EAE">
      <w:pPr>
        <w:jc w:val="center"/>
        <w:rPr>
          <w:rFonts w:ascii="Times New Roman" w:hAnsi="Times New Roman" w:cs="Times New Roman"/>
        </w:rPr>
      </w:pPr>
    </w:p>
    <w:p w14:paraId="193201B3" w14:textId="77777777" w:rsidR="00077FEC" w:rsidRPr="00EA4075" w:rsidRDefault="00077FEC" w:rsidP="00D62EAE">
      <w:pPr>
        <w:jc w:val="center"/>
        <w:rPr>
          <w:rFonts w:ascii="Times New Roman" w:hAnsi="Times New Roman" w:cs="Times New Roman"/>
        </w:rPr>
      </w:pPr>
    </w:p>
    <w:p w14:paraId="1D556A11" w14:textId="77777777" w:rsidR="00DE2417" w:rsidRPr="00EA4075" w:rsidRDefault="00DE2417" w:rsidP="00D62EAE">
      <w:pPr>
        <w:jc w:val="center"/>
        <w:rPr>
          <w:rFonts w:ascii="Times New Roman" w:hAnsi="Times New Roman" w:cs="Times New Roman"/>
        </w:rPr>
      </w:pPr>
    </w:p>
    <w:p w14:paraId="70D2C000" w14:textId="64F84E21" w:rsidR="00DE2417" w:rsidRDefault="00586403" w:rsidP="00D62EAE">
      <w:pPr>
        <w:jc w:val="center"/>
        <w:rPr>
          <w:rFonts w:ascii="Times New Roman" w:hAnsi="Times New Roman" w:cs="Times New Roman"/>
        </w:rPr>
      </w:pPr>
      <w:r>
        <w:rPr>
          <w:rFonts w:ascii="Times New Roman" w:hAnsi="Times New Roman" w:cs="Times New Roman"/>
        </w:rPr>
        <w:t>ABSTRACT</w:t>
      </w:r>
    </w:p>
    <w:p w14:paraId="249E90DA" w14:textId="77777777" w:rsidR="009844DD" w:rsidRPr="00EA4075" w:rsidRDefault="009844DD" w:rsidP="00D62EAE">
      <w:pPr>
        <w:jc w:val="center"/>
        <w:rPr>
          <w:rFonts w:ascii="Times New Roman" w:hAnsi="Times New Roman" w:cs="Times New Roman"/>
        </w:rPr>
      </w:pPr>
    </w:p>
    <w:p w14:paraId="4518E0FF" w14:textId="5A002734" w:rsidR="004209D0" w:rsidRPr="00EA4075" w:rsidRDefault="00F30506" w:rsidP="00D62EAE">
      <w:pPr>
        <w:ind w:firstLine="720"/>
        <w:rPr>
          <w:rFonts w:ascii="Times New Roman" w:hAnsi="Times New Roman" w:cs="Times New Roman"/>
        </w:rPr>
      </w:pPr>
      <w:r w:rsidRPr="00EA4075">
        <w:rPr>
          <w:rFonts w:ascii="Times New Roman" w:hAnsi="Times New Roman" w:cs="Times New Roman"/>
        </w:rPr>
        <w:t xml:space="preserve">This study compares how marijuana legalization affects </w:t>
      </w:r>
      <w:r w:rsidR="003A63BD">
        <w:rPr>
          <w:rFonts w:ascii="Times New Roman" w:hAnsi="Times New Roman" w:cs="Times New Roman"/>
        </w:rPr>
        <w:t>educational attainment</w:t>
      </w:r>
      <w:r w:rsidRPr="00EA4075">
        <w:rPr>
          <w:rFonts w:ascii="Times New Roman" w:hAnsi="Times New Roman" w:cs="Times New Roman"/>
        </w:rPr>
        <w:t>. A difference-and-difference model and</w:t>
      </w:r>
      <w:r w:rsidR="0072256A">
        <w:rPr>
          <w:rFonts w:ascii="Times New Roman" w:hAnsi="Times New Roman" w:cs="Times New Roman"/>
        </w:rPr>
        <w:t xml:space="preserve"> </w:t>
      </w:r>
      <w:r w:rsidR="002F41A4">
        <w:rPr>
          <w:rFonts w:ascii="Times New Roman" w:hAnsi="Times New Roman" w:cs="Times New Roman"/>
        </w:rPr>
        <w:t>inverse probability weighting model using</w:t>
      </w:r>
      <w:r w:rsidRPr="00EA4075">
        <w:rPr>
          <w:rFonts w:ascii="Times New Roman" w:hAnsi="Times New Roman" w:cs="Times New Roman"/>
        </w:rPr>
        <w:t xml:space="preserve"> BRFSS </w:t>
      </w:r>
      <w:r w:rsidR="002F41A4">
        <w:rPr>
          <w:rFonts w:ascii="Times New Roman" w:hAnsi="Times New Roman" w:cs="Times New Roman"/>
        </w:rPr>
        <w:t>examines the</w:t>
      </w:r>
      <w:r w:rsidRPr="00EA4075">
        <w:rPr>
          <w:rFonts w:ascii="Times New Roman" w:hAnsi="Times New Roman" w:cs="Times New Roman"/>
        </w:rPr>
        <w:t xml:space="preserve"> relationship</w:t>
      </w:r>
      <w:r w:rsidR="003A63BD">
        <w:rPr>
          <w:rFonts w:ascii="Times New Roman" w:hAnsi="Times New Roman" w:cs="Times New Roman"/>
        </w:rPr>
        <w:t xml:space="preserve"> on </w:t>
      </w:r>
      <w:r w:rsidR="00043E4B">
        <w:rPr>
          <w:rFonts w:ascii="Times New Roman" w:hAnsi="Times New Roman" w:cs="Times New Roman"/>
        </w:rPr>
        <w:t>high school</w:t>
      </w:r>
      <w:r w:rsidR="003A63BD">
        <w:rPr>
          <w:rFonts w:ascii="Times New Roman" w:hAnsi="Times New Roman" w:cs="Times New Roman"/>
        </w:rPr>
        <w:t xml:space="preserve"> graduation rates</w:t>
      </w:r>
      <w:r w:rsidRPr="00EA4075">
        <w:rPr>
          <w:rFonts w:ascii="Times New Roman" w:hAnsi="Times New Roman" w:cs="Times New Roman"/>
        </w:rPr>
        <w:t xml:space="preserve">. </w:t>
      </w:r>
      <w:r w:rsidR="002F41A4">
        <w:rPr>
          <w:rFonts w:ascii="Times New Roman" w:hAnsi="Times New Roman" w:cs="Times New Roman"/>
        </w:rPr>
        <w:t>The research is designed to increase knowledge in marijuana legalization options and to produce results with external validity.</w:t>
      </w:r>
      <w:r w:rsidR="00220210" w:rsidRPr="00EA4075">
        <w:rPr>
          <w:rFonts w:ascii="Times New Roman" w:hAnsi="Times New Roman" w:cs="Times New Roman"/>
        </w:rPr>
        <w:br/>
      </w:r>
    </w:p>
    <w:p w14:paraId="40B87615" w14:textId="77777777" w:rsidR="00F30506" w:rsidRDefault="00F30506" w:rsidP="00D62EAE">
      <w:pPr>
        <w:rPr>
          <w:rFonts w:ascii="Times New Roman" w:hAnsi="Times New Roman" w:cs="Times New Roman"/>
        </w:rPr>
      </w:pPr>
    </w:p>
    <w:p w14:paraId="00945C58" w14:textId="77777777" w:rsidR="00077FEC" w:rsidRDefault="00077FEC" w:rsidP="00D62EAE">
      <w:pPr>
        <w:rPr>
          <w:rFonts w:ascii="Times New Roman" w:hAnsi="Times New Roman" w:cs="Times New Roman"/>
        </w:rPr>
      </w:pPr>
    </w:p>
    <w:p w14:paraId="56A74A20" w14:textId="77777777" w:rsidR="00077FEC" w:rsidRDefault="00077FEC" w:rsidP="00D62EAE">
      <w:pPr>
        <w:rPr>
          <w:rFonts w:ascii="Times New Roman" w:hAnsi="Times New Roman" w:cs="Times New Roman"/>
        </w:rPr>
      </w:pPr>
    </w:p>
    <w:p w14:paraId="6AD38344" w14:textId="77777777" w:rsidR="00077FEC" w:rsidRDefault="00077FEC" w:rsidP="00D62EAE">
      <w:pPr>
        <w:rPr>
          <w:rFonts w:ascii="Times New Roman" w:hAnsi="Times New Roman" w:cs="Times New Roman"/>
        </w:rPr>
      </w:pPr>
    </w:p>
    <w:p w14:paraId="4F5FC49C" w14:textId="77777777" w:rsidR="00077FEC" w:rsidRDefault="00077FEC" w:rsidP="00D62EAE">
      <w:pPr>
        <w:rPr>
          <w:rFonts w:ascii="Times New Roman" w:hAnsi="Times New Roman" w:cs="Times New Roman"/>
        </w:rPr>
      </w:pPr>
    </w:p>
    <w:p w14:paraId="280666B8" w14:textId="77777777" w:rsidR="00077FEC" w:rsidRDefault="00077FEC" w:rsidP="00D62EAE">
      <w:pPr>
        <w:rPr>
          <w:rFonts w:ascii="Times New Roman" w:hAnsi="Times New Roman" w:cs="Times New Roman"/>
        </w:rPr>
      </w:pPr>
    </w:p>
    <w:p w14:paraId="189F76B7" w14:textId="77777777" w:rsidR="00077FEC" w:rsidRDefault="00077FEC" w:rsidP="00D62EAE">
      <w:pPr>
        <w:rPr>
          <w:rFonts w:ascii="Times New Roman" w:hAnsi="Times New Roman" w:cs="Times New Roman"/>
        </w:rPr>
      </w:pPr>
    </w:p>
    <w:p w14:paraId="389A041A" w14:textId="77777777" w:rsidR="00077FEC" w:rsidRDefault="00077FEC" w:rsidP="00D62EAE">
      <w:pPr>
        <w:rPr>
          <w:rFonts w:ascii="Times New Roman" w:hAnsi="Times New Roman" w:cs="Times New Roman"/>
        </w:rPr>
      </w:pPr>
    </w:p>
    <w:p w14:paraId="0B569131" w14:textId="77777777" w:rsidR="00077FEC" w:rsidRDefault="00077FEC" w:rsidP="00D62EAE">
      <w:pPr>
        <w:rPr>
          <w:rFonts w:ascii="Times New Roman" w:hAnsi="Times New Roman" w:cs="Times New Roman"/>
        </w:rPr>
      </w:pPr>
    </w:p>
    <w:p w14:paraId="0F51DB12" w14:textId="77777777" w:rsidR="00D62EAE" w:rsidRDefault="00D62EAE" w:rsidP="00D62EAE">
      <w:pPr>
        <w:rPr>
          <w:rFonts w:ascii="Times New Roman" w:hAnsi="Times New Roman" w:cs="Times New Roman"/>
        </w:rPr>
      </w:pPr>
    </w:p>
    <w:p w14:paraId="13F1E2EC" w14:textId="7460E30C" w:rsidR="00043E4B" w:rsidRDefault="00586403" w:rsidP="00D62EAE">
      <w:pPr>
        <w:jc w:val="center"/>
        <w:rPr>
          <w:rFonts w:ascii="Times New Roman" w:hAnsi="Times New Roman" w:cs="Times New Roman"/>
        </w:rPr>
      </w:pPr>
      <w:r>
        <w:rPr>
          <w:rFonts w:ascii="Times New Roman" w:hAnsi="Times New Roman" w:cs="Times New Roman"/>
        </w:rPr>
        <w:lastRenderedPageBreak/>
        <w:t>INTRODUCTION</w:t>
      </w:r>
    </w:p>
    <w:p w14:paraId="524DF730" w14:textId="77777777" w:rsidR="00D62EAE" w:rsidRDefault="00D62EAE" w:rsidP="00D62EAE">
      <w:pPr>
        <w:jc w:val="center"/>
        <w:rPr>
          <w:rFonts w:ascii="Times New Roman" w:hAnsi="Times New Roman" w:cs="Times New Roman"/>
        </w:rPr>
      </w:pPr>
    </w:p>
    <w:p w14:paraId="3B12E79A" w14:textId="77777777" w:rsidR="00141B08" w:rsidRDefault="00141B08" w:rsidP="00D62EAE">
      <w:pPr>
        <w:pStyle w:val="ListParagraph"/>
        <w:numPr>
          <w:ilvl w:val="0"/>
          <w:numId w:val="1"/>
        </w:numPr>
        <w:rPr>
          <w:rFonts w:ascii="Times New Roman" w:hAnsi="Times New Roman" w:cs="Times New Roman"/>
        </w:rPr>
      </w:pPr>
      <w:r>
        <w:rPr>
          <w:rFonts w:ascii="Times New Roman" w:hAnsi="Times New Roman" w:cs="Times New Roman"/>
        </w:rPr>
        <w:t>Recreational Marijuana age: 21</w:t>
      </w:r>
    </w:p>
    <w:p w14:paraId="34694CDC" w14:textId="0B1394AC" w:rsidR="00043E4B" w:rsidRDefault="00141B08" w:rsidP="00D62EAE">
      <w:pPr>
        <w:pStyle w:val="ListParagraph"/>
        <w:numPr>
          <w:ilvl w:val="1"/>
          <w:numId w:val="1"/>
        </w:numPr>
        <w:rPr>
          <w:rFonts w:ascii="Times New Roman" w:hAnsi="Times New Roman" w:cs="Times New Roman"/>
        </w:rPr>
      </w:pPr>
      <w:r>
        <w:rPr>
          <w:rFonts w:ascii="Times New Roman" w:hAnsi="Times New Roman" w:cs="Times New Roman"/>
        </w:rPr>
        <w:t xml:space="preserve">Argue that it may be easier to attain </w:t>
      </w:r>
    </w:p>
    <w:p w14:paraId="03EC7F7C" w14:textId="05783C43" w:rsidR="00141B08" w:rsidRDefault="00141B08" w:rsidP="00D62EAE">
      <w:pPr>
        <w:pStyle w:val="ListParagraph"/>
        <w:numPr>
          <w:ilvl w:val="1"/>
          <w:numId w:val="1"/>
        </w:numPr>
        <w:rPr>
          <w:rFonts w:ascii="Times New Roman" w:hAnsi="Times New Roman" w:cs="Times New Roman"/>
        </w:rPr>
      </w:pPr>
      <w:r>
        <w:rPr>
          <w:rFonts w:ascii="Times New Roman" w:hAnsi="Times New Roman" w:cs="Times New Roman"/>
        </w:rPr>
        <w:t>Argue that societal exposer could increase lethargic behavior in said society</w:t>
      </w:r>
    </w:p>
    <w:p w14:paraId="43789EFE" w14:textId="49911F3E" w:rsidR="00141B08" w:rsidRDefault="00C64769" w:rsidP="00D62EAE">
      <w:pPr>
        <w:pStyle w:val="ListParagraph"/>
        <w:numPr>
          <w:ilvl w:val="0"/>
          <w:numId w:val="1"/>
        </w:numPr>
        <w:rPr>
          <w:rFonts w:ascii="Times New Roman" w:hAnsi="Times New Roman" w:cs="Times New Roman"/>
        </w:rPr>
      </w:pPr>
      <w:r>
        <w:rPr>
          <w:rFonts w:ascii="Times New Roman" w:hAnsi="Times New Roman" w:cs="Times New Roman"/>
        </w:rPr>
        <w:t>Steel man both sides</w:t>
      </w:r>
    </w:p>
    <w:p w14:paraId="7597547C" w14:textId="77777777" w:rsidR="00C64769" w:rsidRDefault="00C64769" w:rsidP="00D62EAE">
      <w:pPr>
        <w:rPr>
          <w:rFonts w:ascii="Times New Roman" w:hAnsi="Times New Roman" w:cs="Times New Roman"/>
        </w:rPr>
      </w:pPr>
    </w:p>
    <w:p w14:paraId="6692D57C" w14:textId="77777777" w:rsidR="00A05597" w:rsidRDefault="00A05597" w:rsidP="00D62EAE">
      <w:pPr>
        <w:jc w:val="center"/>
        <w:rPr>
          <w:rFonts w:ascii="Times New Roman" w:hAnsi="Times New Roman" w:cs="Times New Roman"/>
        </w:rPr>
      </w:pPr>
    </w:p>
    <w:p w14:paraId="7B9A8795" w14:textId="77777777" w:rsidR="00A05597" w:rsidRPr="00C64769" w:rsidRDefault="00A05597" w:rsidP="00D62EAE">
      <w:pPr>
        <w:jc w:val="center"/>
        <w:rPr>
          <w:rFonts w:ascii="Times New Roman" w:hAnsi="Times New Roman" w:cs="Times New Roman"/>
        </w:rPr>
      </w:pPr>
    </w:p>
    <w:p w14:paraId="46B65196" w14:textId="77777777" w:rsidR="00043E4B" w:rsidRDefault="00043E4B" w:rsidP="00D62EAE">
      <w:pPr>
        <w:jc w:val="center"/>
        <w:rPr>
          <w:rFonts w:ascii="Times New Roman" w:hAnsi="Times New Roman" w:cs="Times New Roman"/>
        </w:rPr>
      </w:pPr>
    </w:p>
    <w:p w14:paraId="5B64D423" w14:textId="77777777" w:rsidR="00043E4B" w:rsidRDefault="00043E4B" w:rsidP="00D62EAE">
      <w:pPr>
        <w:jc w:val="center"/>
        <w:rPr>
          <w:rFonts w:ascii="Times New Roman" w:hAnsi="Times New Roman" w:cs="Times New Roman"/>
        </w:rPr>
      </w:pPr>
    </w:p>
    <w:p w14:paraId="7BE0853D" w14:textId="77777777" w:rsidR="00043E4B" w:rsidRPr="00EA4075" w:rsidRDefault="00043E4B" w:rsidP="00D62EAE">
      <w:pPr>
        <w:jc w:val="center"/>
        <w:rPr>
          <w:rFonts w:ascii="Times New Roman" w:hAnsi="Times New Roman" w:cs="Times New Roman"/>
        </w:rPr>
      </w:pPr>
    </w:p>
    <w:p w14:paraId="50133D0F" w14:textId="1FDB549E" w:rsidR="00220210" w:rsidRPr="00EA4075" w:rsidRDefault="00523658" w:rsidP="00D62EAE">
      <w:pPr>
        <w:jc w:val="center"/>
        <w:rPr>
          <w:rFonts w:ascii="Times New Roman" w:hAnsi="Times New Roman" w:cs="Times New Roman"/>
        </w:rPr>
      </w:pPr>
      <w:r>
        <w:rPr>
          <w:rFonts w:ascii="Times New Roman" w:hAnsi="Times New Roman" w:cs="Times New Roman"/>
        </w:rPr>
        <w:t>L</w:t>
      </w:r>
      <w:r w:rsidR="00586403">
        <w:rPr>
          <w:rFonts w:ascii="Times New Roman" w:hAnsi="Times New Roman" w:cs="Times New Roman"/>
        </w:rPr>
        <w:t>ITERATURE REVIEW</w:t>
      </w:r>
    </w:p>
    <w:p w14:paraId="25857437" w14:textId="77777777" w:rsidR="00DE2417" w:rsidRPr="00EA4075" w:rsidRDefault="00DE2417" w:rsidP="00D62EAE">
      <w:pPr>
        <w:jc w:val="center"/>
        <w:rPr>
          <w:rFonts w:ascii="Times New Roman" w:hAnsi="Times New Roman" w:cs="Times New Roman"/>
        </w:rPr>
      </w:pPr>
    </w:p>
    <w:p w14:paraId="447087FC" w14:textId="77777777" w:rsidR="00604C04" w:rsidRPr="00EA4075" w:rsidRDefault="00604C04" w:rsidP="00D62EAE">
      <w:pPr>
        <w:pStyle w:val="NormalWeb"/>
        <w:spacing w:before="0" w:beforeAutospacing="0" w:after="0" w:afterAutospacing="0"/>
        <w:rPr>
          <w:color w:val="0E101A"/>
        </w:rPr>
      </w:pPr>
      <w:r w:rsidRPr="00EA4075">
        <w:rPr>
          <w:rStyle w:val="Emphasis"/>
          <w:color w:val="0E101A"/>
        </w:rPr>
        <w:t>Background on Marijuana Liberalization in the U.S.</w:t>
      </w:r>
    </w:p>
    <w:p w14:paraId="2C1D95E1" w14:textId="77777777" w:rsidR="00604C04" w:rsidRPr="00EA4075" w:rsidRDefault="00604C04" w:rsidP="00D62EAE">
      <w:pPr>
        <w:pStyle w:val="NormalWeb"/>
        <w:spacing w:before="0" w:beforeAutospacing="0" w:after="0" w:afterAutospacing="0"/>
        <w:ind w:firstLine="720"/>
        <w:rPr>
          <w:color w:val="0E101A"/>
        </w:rPr>
      </w:pPr>
      <w:r w:rsidRPr="00EA4075">
        <w:rPr>
          <w:color w:val="0E101A"/>
        </w:rPr>
        <w:t>In 1970, the Comprehensive Drug Abuse Prevention and Control Act was passed. Title II of the act, the Controlled Substance Act (CSA), was the bases for the Nixon Administration’s “war on drugs” campaign. Under this title, drugs were categorized based on their potential for medical use and addictiveness. Schedule one labeling is reserved for drugs that have zero positive benefits on society, such as Marijuana, LSD, and heroin. In 1996, under California Proposition 215, California became the first state to legalize marijuana for medical use, contradicting federal law. </w:t>
      </w:r>
    </w:p>
    <w:p w14:paraId="060BAF96" w14:textId="77777777" w:rsidR="00604C04" w:rsidRPr="00EA4075" w:rsidRDefault="00604C04" w:rsidP="00D62EAE">
      <w:pPr>
        <w:pStyle w:val="NormalWeb"/>
        <w:spacing w:before="0" w:beforeAutospacing="0" w:after="0" w:afterAutospacing="0"/>
        <w:rPr>
          <w:color w:val="0E101A"/>
        </w:rPr>
      </w:pPr>
    </w:p>
    <w:p w14:paraId="095BAE9D" w14:textId="77777777" w:rsidR="00604C04" w:rsidRPr="00EA4075" w:rsidRDefault="00604C04" w:rsidP="00D62EAE">
      <w:pPr>
        <w:pStyle w:val="NormalWeb"/>
        <w:spacing w:before="0" w:beforeAutospacing="0" w:after="0" w:afterAutospacing="0"/>
        <w:ind w:firstLine="720"/>
        <w:rPr>
          <w:color w:val="0E101A"/>
        </w:rPr>
      </w:pPr>
      <w:r w:rsidRPr="00EA4075">
        <w:rPr>
          <w:color w:val="0E101A"/>
        </w:rPr>
        <w:t>In 2012, Washington and Colorado became the first states to legalize marijuana for recreational use for residents over the age of 21 and to license vendors. Since marijuana legalization is becoming more common in condition as the political marijuana opposition cools. Eighteen states have legalized medical use, and nineteen more have legalized medical and recreational services. This new trend has occurred despite marijuana still being a schedule one drug at the federal level.</w:t>
      </w:r>
    </w:p>
    <w:p w14:paraId="1D467B74" w14:textId="77777777" w:rsidR="00604C04" w:rsidRPr="00EA4075" w:rsidRDefault="00604C04" w:rsidP="00D62EAE">
      <w:pPr>
        <w:pStyle w:val="NormalWeb"/>
        <w:spacing w:before="0" w:beforeAutospacing="0" w:after="0" w:afterAutospacing="0"/>
        <w:rPr>
          <w:color w:val="0E101A"/>
        </w:rPr>
      </w:pPr>
    </w:p>
    <w:p w14:paraId="33FAD062" w14:textId="77777777" w:rsidR="00604C04" w:rsidRPr="00EA4075" w:rsidRDefault="00604C04" w:rsidP="00D62EAE">
      <w:pPr>
        <w:pStyle w:val="NormalWeb"/>
        <w:spacing w:before="0" w:beforeAutospacing="0" w:after="0" w:afterAutospacing="0"/>
        <w:rPr>
          <w:color w:val="0E101A"/>
        </w:rPr>
      </w:pPr>
      <w:r w:rsidRPr="00EA4075">
        <w:rPr>
          <w:rStyle w:val="Emphasis"/>
          <w:color w:val="0E101A"/>
        </w:rPr>
        <w:t>Policy Implications</w:t>
      </w:r>
    </w:p>
    <w:p w14:paraId="3818FEC4" w14:textId="77777777" w:rsidR="00604C04" w:rsidRPr="00EA4075" w:rsidRDefault="00604C04" w:rsidP="00D62EAE">
      <w:pPr>
        <w:pStyle w:val="NormalWeb"/>
        <w:spacing w:before="0" w:beforeAutospacing="0" w:after="0" w:afterAutospacing="0"/>
        <w:ind w:firstLine="720"/>
        <w:rPr>
          <w:color w:val="0E101A"/>
        </w:rPr>
      </w:pPr>
      <w:r w:rsidRPr="00EA4075">
        <w:rPr>
          <w:color w:val="0E101A"/>
        </w:rPr>
        <w:t>Whether marijuana legalization positively affects social well-being is still a question. Research has shown potential negative effects on physical and mental health. Van Ours and Williams (2012) find that Cannabis usage causes small reductions in mental health among men and women and decreases physical state in men. The same researchers found in 2009 that early exposure to cannabis can reduce educational attainment. </w:t>
      </w:r>
    </w:p>
    <w:p w14:paraId="31F283C4" w14:textId="77777777" w:rsidR="00604C04" w:rsidRPr="00EA4075" w:rsidRDefault="00604C04" w:rsidP="00D62EAE">
      <w:pPr>
        <w:pStyle w:val="NormalWeb"/>
        <w:spacing w:before="0" w:beforeAutospacing="0" w:after="0" w:afterAutospacing="0"/>
        <w:rPr>
          <w:color w:val="0E101A"/>
        </w:rPr>
      </w:pPr>
    </w:p>
    <w:p w14:paraId="3FB5B285" w14:textId="4CE530BA" w:rsidR="00604C04" w:rsidRPr="00EA4075" w:rsidRDefault="00604C04" w:rsidP="00D62EAE">
      <w:pPr>
        <w:pStyle w:val="NormalWeb"/>
        <w:spacing w:before="0" w:beforeAutospacing="0" w:after="0" w:afterAutospacing="0"/>
        <w:ind w:firstLine="720"/>
        <w:rPr>
          <w:color w:val="0E101A"/>
        </w:rPr>
      </w:pPr>
      <w:r w:rsidRPr="00EA4075">
        <w:rPr>
          <w:color w:val="0E101A"/>
        </w:rPr>
        <w:t xml:space="preserve">Measuring the effect of marijuana use on educational achievement is important because education indicates future wages and societal contributions. However, it is </w:t>
      </w:r>
      <w:r w:rsidR="00BB186C" w:rsidRPr="00EA4075">
        <w:rPr>
          <w:color w:val="0E101A"/>
        </w:rPr>
        <w:t>difficult</w:t>
      </w:r>
      <w:r w:rsidRPr="00EA4075">
        <w:rPr>
          <w:color w:val="0E101A"/>
        </w:rPr>
        <w:t xml:space="preserve"> to determine if marijuana appeals more to already lethargic people or if drug exposure decreases educational motivation (reverse causality). As the number of children using marijuana before 12th grade increases (42% of 12th graders), the demand for the true causal relationship grows (Johnston et al., 2006). Longitudinal studies can be used to help control for reverse causality. Beverly et al. (2019) used such data to find a positive relationship between the age at which marijuana was first tried and the last school grade completed. A similar result was found for the probability of employment. </w:t>
      </w:r>
    </w:p>
    <w:p w14:paraId="388E7AA0" w14:textId="77777777" w:rsidR="00604C04" w:rsidRPr="00EA4075" w:rsidRDefault="00604C04" w:rsidP="00D62EAE">
      <w:pPr>
        <w:pStyle w:val="NormalWeb"/>
        <w:spacing w:before="0" w:beforeAutospacing="0" w:after="0" w:afterAutospacing="0"/>
        <w:rPr>
          <w:color w:val="0E101A"/>
        </w:rPr>
      </w:pPr>
    </w:p>
    <w:p w14:paraId="4D030B97" w14:textId="09648C78" w:rsidR="00604C04" w:rsidRPr="00EA4075" w:rsidRDefault="00604C04" w:rsidP="00D62EAE">
      <w:pPr>
        <w:pStyle w:val="NormalWeb"/>
        <w:spacing w:before="0" w:beforeAutospacing="0" w:after="0" w:afterAutospacing="0"/>
        <w:ind w:firstLine="720"/>
        <w:rPr>
          <w:color w:val="0E101A"/>
        </w:rPr>
      </w:pPr>
      <w:r w:rsidRPr="00EA4075">
        <w:rPr>
          <w:color w:val="0E101A"/>
        </w:rPr>
        <w:t>In the past few decades, many studies have been conducted to quantify the relationship between drug use and crime. Because of the political climate surrounding marijuana legalization, it is one of the chief drugs of such studies. Unfortunately, the relationship sways between positive and negative depending on the study. For this reason, Meta-analysis studies are a helpful tool for studying the plethora of information on this topic. Bennet et al. (2008) found that marijuana users are 1.5 times more likely to commit a crime of any type than non-marijuana users. This is substantially smaller than heroin (3.8 times), crack (6.2 times), or amphetamines (1.86 times). Studies with meta-analysis have found a shocking trend that the relationship between drugs (i.e., marijuana) and crime steadily increased from 1980 to the 2000s. One plausible reason for this is the passing of the Comprehensive Drug Abuse Prevention and Control Act of 1970, which made marijuana a highly-controlled schedule 1 substance. The act’s adverse effects could have given illegal drug deals a new product to sell. Although, this relationship is speculative.</w:t>
      </w:r>
    </w:p>
    <w:p w14:paraId="08E073EE" w14:textId="77777777" w:rsidR="00604C04" w:rsidRPr="00EA4075" w:rsidRDefault="00604C04" w:rsidP="00D62EAE">
      <w:pPr>
        <w:pStyle w:val="NormalWeb"/>
        <w:spacing w:before="0" w:beforeAutospacing="0" w:after="0" w:afterAutospacing="0"/>
        <w:rPr>
          <w:color w:val="0E101A"/>
        </w:rPr>
      </w:pPr>
    </w:p>
    <w:p w14:paraId="25CC1D4C" w14:textId="77777777" w:rsidR="00604C04" w:rsidRPr="00EA4075" w:rsidRDefault="00604C04" w:rsidP="00D62EAE">
      <w:pPr>
        <w:pStyle w:val="NormalWeb"/>
        <w:spacing w:before="0" w:beforeAutospacing="0" w:after="0" w:afterAutospacing="0"/>
        <w:ind w:firstLine="720"/>
        <w:rPr>
          <w:color w:val="0E101A"/>
        </w:rPr>
      </w:pPr>
      <w:r w:rsidRPr="00EA4075">
        <w:rPr>
          <w:color w:val="0E101A"/>
        </w:rPr>
        <w:t xml:space="preserve">The issue with the meta-analysis is that the researchers failed to differentiate between correlation and causality. It was not until 1996 when California became the first state to legalize marijuana for recreational use, that a difference-and-difference method could be used. The quasi-experiments almost consistently show that the legalization of medical marijuana does not statistically increase crime and may reduce property and violent offenses (Chu &amp; Townshend, 2018). Brinkman and </w:t>
      </w:r>
      <w:proofErr w:type="spellStart"/>
      <w:r w:rsidRPr="00EA4075">
        <w:rPr>
          <w:color w:val="0E101A"/>
        </w:rPr>
        <w:t>Mok-Lamme</w:t>
      </w:r>
      <w:proofErr w:type="spellEnd"/>
      <w:r w:rsidRPr="00EA4075">
        <w:rPr>
          <w:color w:val="0E101A"/>
        </w:rPr>
        <w:t xml:space="preserve"> (2019) found that an additional dispensary reduces crime by 17 offenses per 10,000 residents. </w:t>
      </w:r>
    </w:p>
    <w:p w14:paraId="21803089" w14:textId="3E93BAC2" w:rsidR="00220210" w:rsidRDefault="00220210" w:rsidP="00D62EAE">
      <w:pPr>
        <w:rPr>
          <w:rFonts w:ascii="Times New Roman" w:hAnsi="Times New Roman" w:cs="Times New Roman"/>
        </w:rPr>
      </w:pPr>
    </w:p>
    <w:p w14:paraId="0DA92CC8" w14:textId="5DC2C1BA" w:rsidR="00A84C3D" w:rsidRDefault="00523658" w:rsidP="00D62EAE">
      <w:pPr>
        <w:jc w:val="center"/>
        <w:rPr>
          <w:rFonts w:ascii="Times New Roman" w:hAnsi="Times New Roman" w:cs="Times New Roman"/>
        </w:rPr>
      </w:pPr>
      <w:r>
        <w:rPr>
          <w:rFonts w:ascii="Times New Roman" w:hAnsi="Times New Roman" w:cs="Times New Roman"/>
        </w:rPr>
        <w:t>DATA DESCRIPTION</w:t>
      </w:r>
    </w:p>
    <w:p w14:paraId="26C92550" w14:textId="77777777" w:rsidR="00A84C3D" w:rsidRDefault="00A84C3D" w:rsidP="00D62EAE">
      <w:pPr>
        <w:rPr>
          <w:rFonts w:ascii="Times New Roman" w:hAnsi="Times New Roman" w:cs="Times New Roman"/>
        </w:rPr>
      </w:pPr>
    </w:p>
    <w:p w14:paraId="2A1196D5" w14:textId="0CE16FFE" w:rsidR="00C40C2C" w:rsidRDefault="0020091E" w:rsidP="00D62EAE">
      <w:pPr>
        <w:pStyle w:val="NormalWeb"/>
        <w:spacing w:before="0" w:beforeAutospacing="0" w:after="0" w:afterAutospacing="0"/>
        <w:ind w:firstLine="720"/>
        <w:rPr>
          <w:color w:val="0E101A"/>
        </w:rPr>
      </w:pPr>
      <w:r>
        <w:rPr>
          <w:color w:val="0E101A"/>
        </w:rPr>
        <w:t xml:space="preserve">The present study uses data from the Behavioral Risk Factor Surveillance System Survey (BRFSS). This survey is conducted annually over all 50 </w:t>
      </w:r>
      <w:r>
        <w:rPr>
          <w:color w:val="0E101A"/>
        </w:rPr>
        <w:t>U.S. states and three territories</w:t>
      </w:r>
      <w:r>
        <w:rPr>
          <w:color w:val="0E101A"/>
        </w:rPr>
        <w:t xml:space="preserve">. The Center of Disease Control (CDC) governs over the survey </w:t>
      </w:r>
      <w:r w:rsidR="00C40C2C">
        <w:rPr>
          <w:color w:val="0E101A"/>
        </w:rPr>
        <w:t>because it is primarily used for</w:t>
      </w:r>
      <w:r>
        <w:rPr>
          <w:color w:val="0E101A"/>
        </w:rPr>
        <w:t xml:space="preserve"> health-related research. BRFSS started in 1984; however, not all states participated until 2001. </w:t>
      </w:r>
      <w:r w:rsidR="00C40C2C">
        <w:rPr>
          <w:color w:val="0E101A"/>
        </w:rPr>
        <w:t>They use stratified randomization to collect individual data via phone calls. They surveyed over 350,000 people about (1) demographics and current health conditions, (2) optional CDC models, and (3) any state-added questions.</w:t>
      </w:r>
    </w:p>
    <w:p w14:paraId="261831F7" w14:textId="77777777" w:rsidR="00B95FB3" w:rsidRDefault="00B95FB3" w:rsidP="00D62EAE">
      <w:pPr>
        <w:pStyle w:val="NormalWeb"/>
        <w:spacing w:before="0" w:beforeAutospacing="0" w:after="0" w:afterAutospacing="0"/>
        <w:ind w:firstLine="720"/>
        <w:rPr>
          <w:color w:val="0E101A"/>
        </w:rPr>
      </w:pPr>
    </w:p>
    <w:p w14:paraId="3F92286F" w14:textId="70B8892B" w:rsidR="00C40C2C" w:rsidRDefault="001C2118" w:rsidP="00D62EAE">
      <w:pPr>
        <w:pStyle w:val="NormalWeb"/>
        <w:spacing w:before="0" w:beforeAutospacing="0" w:after="0" w:afterAutospacing="0"/>
        <w:ind w:firstLine="720"/>
        <w:rPr>
          <w:color w:val="0E101A"/>
        </w:rPr>
      </w:pPr>
      <w:r>
        <w:rPr>
          <w:color w:val="0E101A"/>
        </w:rPr>
        <w:t xml:space="preserve">This study uses </w:t>
      </w:r>
      <w:r w:rsidR="00D128D6">
        <w:rPr>
          <w:color w:val="0E101A"/>
        </w:rPr>
        <w:t>a pooled cross-sectional sample from the BRFSS between 2001 and</w:t>
      </w:r>
      <w:r>
        <w:rPr>
          <w:color w:val="0E101A"/>
        </w:rPr>
        <w:t xml:space="preserve"> 2022</w:t>
      </w:r>
      <w:r w:rsidR="00D128D6">
        <w:rPr>
          <w:color w:val="0E101A"/>
        </w:rPr>
        <w:t xml:space="preserve">. </w:t>
      </w:r>
    </w:p>
    <w:p w14:paraId="7C6AC428" w14:textId="77777777" w:rsidR="00523658" w:rsidRDefault="00523658" w:rsidP="00D62EAE">
      <w:pPr>
        <w:pStyle w:val="NormalWeb"/>
        <w:spacing w:before="0" w:beforeAutospacing="0" w:after="0" w:afterAutospacing="0"/>
        <w:ind w:firstLine="720"/>
        <w:rPr>
          <w:color w:val="0E101A"/>
        </w:rPr>
      </w:pPr>
    </w:p>
    <w:p w14:paraId="1C6567B7" w14:textId="6DAC5F45" w:rsidR="00A84C3D" w:rsidRDefault="00A84C3D" w:rsidP="00D62EAE">
      <w:pPr>
        <w:pStyle w:val="NormalWeb"/>
        <w:spacing w:before="0" w:beforeAutospacing="0" w:after="0" w:afterAutospacing="0"/>
        <w:ind w:firstLine="720"/>
        <w:rPr>
          <w:color w:val="0E101A"/>
        </w:rPr>
      </w:pPr>
    </w:p>
    <w:p w14:paraId="2E27A968" w14:textId="77777777" w:rsidR="00A84C3D" w:rsidRPr="00EA4075" w:rsidRDefault="00A84C3D" w:rsidP="00D62EAE">
      <w:pPr>
        <w:rPr>
          <w:rFonts w:ascii="Times New Roman" w:hAnsi="Times New Roman" w:cs="Times New Roman"/>
        </w:rPr>
      </w:pPr>
    </w:p>
    <w:p w14:paraId="310D4C8B" w14:textId="77777777" w:rsidR="00EC0572" w:rsidRPr="00EA4075" w:rsidRDefault="00EC0572" w:rsidP="00D62EAE">
      <w:pPr>
        <w:rPr>
          <w:rFonts w:ascii="Times New Roman" w:hAnsi="Times New Roman" w:cs="Times New Roman"/>
        </w:rPr>
      </w:pPr>
    </w:p>
    <w:p w14:paraId="663E42D7" w14:textId="5248CF79" w:rsidR="00EC0572" w:rsidRPr="00EA4075" w:rsidRDefault="00523658" w:rsidP="00D62EAE">
      <w:pPr>
        <w:jc w:val="center"/>
        <w:rPr>
          <w:rFonts w:ascii="Times New Roman" w:hAnsi="Times New Roman" w:cs="Times New Roman"/>
        </w:rPr>
      </w:pPr>
      <w:r>
        <w:rPr>
          <w:rFonts w:ascii="Times New Roman" w:hAnsi="Times New Roman" w:cs="Times New Roman"/>
        </w:rPr>
        <w:t>EMPERICAL STRATEGY</w:t>
      </w:r>
    </w:p>
    <w:p w14:paraId="6F775D4B" w14:textId="77777777" w:rsidR="00B76E94" w:rsidRPr="00EA4075" w:rsidRDefault="00B76E94" w:rsidP="00D62EAE">
      <w:pPr>
        <w:jc w:val="center"/>
        <w:rPr>
          <w:rFonts w:ascii="Times New Roman" w:hAnsi="Times New Roman" w:cs="Times New Roman"/>
        </w:rPr>
      </w:pPr>
    </w:p>
    <w:p w14:paraId="51430805" w14:textId="347E15A2" w:rsidR="00B76E94" w:rsidRPr="00EA4075" w:rsidRDefault="00B76E94" w:rsidP="00D62EAE">
      <w:pPr>
        <w:rPr>
          <w:rFonts w:ascii="Times New Roman" w:hAnsi="Times New Roman" w:cs="Times New Roman"/>
        </w:rPr>
      </w:pPr>
      <w:r w:rsidRPr="00EA4075">
        <w:rPr>
          <w:rFonts w:ascii="Times New Roman" w:hAnsi="Times New Roman" w:cs="Times New Roman"/>
        </w:rPr>
        <w:tab/>
      </w:r>
      <w:r w:rsidR="000E0036" w:rsidRPr="00EA4075">
        <w:rPr>
          <w:rFonts w:ascii="Times New Roman" w:hAnsi="Times New Roman" w:cs="Times New Roman"/>
        </w:rPr>
        <w:t xml:space="preserve">Two identification strategies are uses to </w:t>
      </w:r>
      <w:r w:rsidR="00BB186C" w:rsidRPr="00EA4075">
        <w:rPr>
          <w:rFonts w:ascii="Times New Roman" w:hAnsi="Times New Roman" w:cs="Times New Roman"/>
        </w:rPr>
        <w:t xml:space="preserve">analyze the effects of marijuana legalization on educational attainment. </w:t>
      </w:r>
      <w:r w:rsidR="00EA4075" w:rsidRPr="00EA4075">
        <w:rPr>
          <w:rFonts w:ascii="Times New Roman" w:hAnsi="Times New Roman" w:cs="Times New Roman"/>
        </w:rPr>
        <w:t xml:space="preserve">The first is a difference-and-difference model and the second is </w:t>
      </w:r>
      <w:proofErr w:type="gramStart"/>
      <w:r w:rsidR="00EA4075" w:rsidRPr="00EA4075">
        <w:rPr>
          <w:rFonts w:ascii="Times New Roman" w:hAnsi="Times New Roman" w:cs="Times New Roman"/>
        </w:rPr>
        <w:t>an</w:t>
      </w:r>
      <w:proofErr w:type="gramEnd"/>
      <w:r w:rsidR="00EA4075" w:rsidRPr="00EA4075">
        <w:rPr>
          <w:rFonts w:ascii="Times New Roman" w:hAnsi="Times New Roman" w:cs="Times New Roman"/>
        </w:rPr>
        <w:t xml:space="preserve"> naïve regression with inverse probability weighting (IPW). The main model is the DD and the IPW model is to serve as a robustness check. Both models use robust standard errors to account for heteroskedasticity.</w:t>
      </w:r>
    </w:p>
    <w:p w14:paraId="6072F06B" w14:textId="77777777" w:rsidR="00EA4075" w:rsidRPr="00EA4075" w:rsidRDefault="00EA4075" w:rsidP="00D62EAE">
      <w:pPr>
        <w:rPr>
          <w:rFonts w:ascii="Times New Roman" w:hAnsi="Times New Roman" w:cs="Times New Roman"/>
        </w:rPr>
      </w:pPr>
    </w:p>
    <w:p w14:paraId="6410BCBE" w14:textId="7125BD81" w:rsidR="00EA4075" w:rsidRPr="00EA4075" w:rsidRDefault="00EA4075" w:rsidP="00D62EAE">
      <w:pPr>
        <w:rPr>
          <w:rFonts w:ascii="Times New Roman" w:hAnsi="Times New Roman" w:cs="Times New Roman"/>
          <w:i/>
        </w:rPr>
      </w:pPr>
      <w:r w:rsidRPr="00EA4075">
        <w:rPr>
          <w:rFonts w:ascii="Times New Roman" w:hAnsi="Times New Roman" w:cs="Times New Roman"/>
          <w:i/>
        </w:rPr>
        <w:t>Difference and Difference</w:t>
      </w:r>
    </w:p>
    <w:p w14:paraId="5A2D8267" w14:textId="26F43941" w:rsidR="008A1806" w:rsidRPr="00523658" w:rsidRDefault="00EA4075" w:rsidP="00D62EAE">
      <w:pPr>
        <w:rPr>
          <w:rFonts w:ascii="Times New Roman" w:hAnsi="Times New Roman" w:cs="Times New Roman"/>
          <w:color w:val="0E101A"/>
        </w:rPr>
      </w:pPr>
      <w:r w:rsidRPr="00EA4075">
        <w:rPr>
          <w:rFonts w:ascii="Times New Roman" w:hAnsi="Times New Roman" w:cs="Times New Roman"/>
        </w:rPr>
        <w:tab/>
      </w:r>
      <w:r w:rsidRPr="00EA4075">
        <w:rPr>
          <w:rFonts w:ascii="Times New Roman" w:hAnsi="Times New Roman" w:cs="Times New Roman"/>
          <w:color w:val="0E101A"/>
        </w:rPr>
        <w:t xml:space="preserve">The </w:t>
      </w:r>
      <w:r>
        <w:rPr>
          <w:rFonts w:ascii="Times New Roman" w:hAnsi="Times New Roman" w:cs="Times New Roman"/>
          <w:color w:val="0E101A"/>
        </w:rPr>
        <w:t xml:space="preserve">DD model </w:t>
      </w:r>
      <w:r w:rsidRPr="00EA4075">
        <w:rPr>
          <w:rFonts w:ascii="Times New Roman" w:hAnsi="Times New Roman" w:cs="Times New Roman"/>
          <w:color w:val="0E101A"/>
        </w:rPr>
        <w:t xml:space="preserve">is a </w:t>
      </w:r>
      <w:r>
        <w:rPr>
          <w:rFonts w:ascii="Times New Roman" w:hAnsi="Times New Roman" w:cs="Times New Roman"/>
          <w:color w:val="0E101A"/>
        </w:rPr>
        <w:t>quasi</w:t>
      </w:r>
      <w:r w:rsidRPr="00EA4075">
        <w:rPr>
          <w:rFonts w:ascii="Times New Roman" w:hAnsi="Times New Roman" w:cs="Times New Roman"/>
          <w:color w:val="0E101A"/>
        </w:rPr>
        <w:t>-experimen</w:t>
      </w:r>
      <w:bookmarkStart w:id="0" w:name="_GoBack"/>
      <w:bookmarkEnd w:id="0"/>
      <w:r w:rsidRPr="00EA4075">
        <w:rPr>
          <w:rFonts w:ascii="Times New Roman" w:hAnsi="Times New Roman" w:cs="Times New Roman"/>
          <w:color w:val="0E101A"/>
        </w:rPr>
        <w:t xml:space="preserve">tal designed to measure the effects of a given treatment by </w:t>
      </w:r>
      <w:r>
        <w:rPr>
          <w:rFonts w:ascii="Times New Roman" w:hAnsi="Times New Roman" w:cs="Times New Roman"/>
          <w:color w:val="0E101A"/>
        </w:rPr>
        <w:t>assigning certain observation</w:t>
      </w:r>
      <w:r w:rsidRPr="00EA4075">
        <w:rPr>
          <w:rFonts w:ascii="Times New Roman" w:hAnsi="Times New Roman" w:cs="Times New Roman"/>
          <w:color w:val="0E101A"/>
        </w:rPr>
        <w:t xml:space="preserve"> control group</w:t>
      </w:r>
      <w:r w:rsidR="003A7330">
        <w:rPr>
          <w:rFonts w:ascii="Times New Roman" w:hAnsi="Times New Roman" w:cs="Times New Roman"/>
          <w:color w:val="0E101A"/>
        </w:rPr>
        <w:t xml:space="preserve"> and others two the treatment group</w:t>
      </w:r>
      <w:r w:rsidRPr="00EA4075">
        <w:rPr>
          <w:rFonts w:ascii="Times New Roman" w:hAnsi="Times New Roman" w:cs="Times New Roman"/>
          <w:color w:val="0E101A"/>
        </w:rPr>
        <w:t xml:space="preserve">. </w:t>
      </w:r>
      <w:r w:rsidR="003A7330">
        <w:rPr>
          <w:rFonts w:ascii="Times New Roman" w:hAnsi="Times New Roman" w:cs="Times New Roman"/>
          <w:color w:val="0E101A"/>
        </w:rPr>
        <w:t xml:space="preserve">The assignment of the observation is based on their self-selected enrollment into the treatment. </w:t>
      </w:r>
      <w:r w:rsidRPr="00EA4075">
        <w:rPr>
          <w:rFonts w:ascii="Times New Roman" w:hAnsi="Times New Roman" w:cs="Times New Roman"/>
          <w:color w:val="0E101A"/>
        </w:rPr>
        <w:t>This design can be advantageous when evaluating state-level policy effects. States that opt into a policy are used as the treatment group, and states that opt out of the policy are the control group.</w:t>
      </w:r>
      <w:r w:rsidR="000A7A1A">
        <w:rPr>
          <w:rFonts w:ascii="Times New Roman" w:hAnsi="Times New Roman" w:cs="Times New Roman"/>
          <w:color w:val="0E101A"/>
        </w:rPr>
        <w:t xml:space="preserve"> For this analysis states that have elected to legalize marijuana are assigned to the treatment group, and states that have not elected to legalize marijuana are assigned to the control group. Using </w:t>
      </w:r>
      <w:r w:rsidR="000A7A1A" w:rsidRPr="000A7A1A">
        <w:rPr>
          <w:rFonts w:ascii="Times New Roman" w:hAnsi="Times New Roman" w:cs="Times New Roman"/>
          <w:i/>
          <w:color w:val="0E101A"/>
        </w:rPr>
        <w:t>Equation 1</w:t>
      </w:r>
      <w:r w:rsidR="000A7A1A">
        <w:rPr>
          <w:rFonts w:ascii="Times New Roman" w:hAnsi="Times New Roman" w:cs="Times New Roman"/>
          <w:color w:val="0E101A"/>
        </w:rPr>
        <w:t>, the DD model is used to find, if any causal relationship exists between marijuana legalization and educational attainment.</w:t>
      </w:r>
    </w:p>
    <w:p w14:paraId="52806A01" w14:textId="77777777" w:rsidR="003A7330" w:rsidRDefault="008A1806" w:rsidP="00D62EAE">
      <w:r w:rsidRPr="00EA4075">
        <w:rPr>
          <w:rFonts w:ascii="Times New Roman" w:hAnsi="Times New Roman" w:cs="Times New Roman"/>
        </w:rPr>
        <w:tab/>
      </w:r>
    </w:p>
    <w:p w14:paraId="236F9B3B" w14:textId="2AB5AF99" w:rsidR="003A7330" w:rsidRPr="003A7330" w:rsidRDefault="003A7330" w:rsidP="00D62EAE">
      <w:pPr>
        <w:pStyle w:val="Caption"/>
        <w:keepNext/>
        <w:rPr>
          <w:rFonts w:ascii="Times New Roman" w:hAnsi="Times New Roman" w:cs="Times New Roman"/>
          <w:b/>
          <w:color w:val="000000" w:themeColor="text1"/>
          <w:sz w:val="16"/>
        </w:rPr>
      </w:pPr>
      <w:r w:rsidRPr="003A7330">
        <w:rPr>
          <w:rFonts w:ascii="Times New Roman" w:hAnsi="Times New Roman" w:cs="Times New Roman"/>
          <w:b/>
          <w:color w:val="000000" w:themeColor="text1"/>
          <w:sz w:val="16"/>
        </w:rPr>
        <w:t xml:space="preserve">Equation </w:t>
      </w:r>
      <w:r w:rsidRPr="003A7330">
        <w:rPr>
          <w:rFonts w:ascii="Times New Roman" w:hAnsi="Times New Roman" w:cs="Times New Roman"/>
          <w:b/>
          <w:color w:val="000000" w:themeColor="text1"/>
          <w:sz w:val="16"/>
        </w:rPr>
        <w:fldChar w:fldCharType="begin"/>
      </w:r>
      <w:r w:rsidRPr="003A7330">
        <w:rPr>
          <w:rFonts w:ascii="Times New Roman" w:hAnsi="Times New Roman" w:cs="Times New Roman"/>
          <w:b/>
          <w:color w:val="000000" w:themeColor="text1"/>
          <w:sz w:val="16"/>
        </w:rPr>
        <w:instrText xml:space="preserve"> SEQ Equation \* ARABIC </w:instrText>
      </w:r>
      <w:r w:rsidRPr="003A7330">
        <w:rPr>
          <w:rFonts w:ascii="Times New Roman" w:hAnsi="Times New Roman" w:cs="Times New Roman"/>
          <w:b/>
          <w:color w:val="000000" w:themeColor="text1"/>
          <w:sz w:val="16"/>
        </w:rPr>
        <w:fldChar w:fldCharType="separate"/>
      </w:r>
      <w:r w:rsidR="002C00AF">
        <w:rPr>
          <w:rFonts w:ascii="Times New Roman" w:hAnsi="Times New Roman" w:cs="Times New Roman"/>
          <w:b/>
          <w:noProof/>
          <w:color w:val="000000" w:themeColor="text1"/>
          <w:sz w:val="16"/>
        </w:rPr>
        <w:t>1</w:t>
      </w:r>
      <w:r w:rsidRPr="003A7330">
        <w:rPr>
          <w:rFonts w:ascii="Times New Roman" w:hAnsi="Times New Roman" w:cs="Times New Roman"/>
          <w:b/>
          <w:color w:val="000000" w:themeColor="text1"/>
          <w:sz w:val="16"/>
        </w:rPr>
        <w:fldChar w:fldCharType="end"/>
      </w:r>
    </w:p>
    <w:p w14:paraId="0E639012" w14:textId="63F3AA5F" w:rsidR="008A1806" w:rsidRPr="003A63BD" w:rsidRDefault="00AE0AF3" w:rsidP="00D62EAE">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High School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420A3939" w14:textId="77777777" w:rsidR="003A63BD" w:rsidRPr="000A7A1A" w:rsidRDefault="003A63BD" w:rsidP="00D62EAE">
      <w:pPr>
        <w:rPr>
          <w:rFonts w:ascii="Times New Roman" w:eastAsiaTheme="minorEastAsia" w:hAnsi="Times New Roman" w:cs="Times New Roman"/>
        </w:rPr>
      </w:pPr>
    </w:p>
    <w:p w14:paraId="0EE2203D" w14:textId="2C9F544B" w:rsidR="000A7A1A" w:rsidRDefault="000A7A1A" w:rsidP="00D62EAE">
      <w:pPr>
        <w:pStyle w:val="NormalWeb"/>
        <w:spacing w:before="0" w:beforeAutospacing="0" w:after="0" w:afterAutospacing="0"/>
        <w:rPr>
          <w:rFonts w:eastAsiaTheme="minorEastAsia"/>
        </w:rPr>
      </w:pPr>
      <w:r>
        <w:rPr>
          <w:rFonts w:eastAsiaTheme="minorEastAsia"/>
        </w:rPr>
        <w:tab/>
      </w:r>
      <w:r>
        <w:rPr>
          <w:color w:val="0E101A"/>
        </w:rPr>
        <w:t>The primary dependent variable, </w:t>
      </w:r>
      <m:oMath>
        <m:sSub>
          <m:sSubPr>
            <m:ctrlPr>
              <w:rPr>
                <w:rFonts w:ascii="Cambria Math" w:hAnsi="Cambria Math"/>
                <w:i/>
                <w:color w:val="0E101A"/>
              </w:rPr>
            </m:ctrlPr>
          </m:sSubPr>
          <m:e>
            <m:r>
              <w:rPr>
                <w:rFonts w:ascii="Cambria Math" w:hAnsi="Cambria Math"/>
                <w:color w:val="0E101A"/>
              </w:rPr>
              <m:t>High School</m:t>
            </m:r>
          </m:e>
          <m:sub>
            <m:r>
              <w:rPr>
                <w:rFonts w:ascii="Cambria Math" w:hAnsi="Cambria Math"/>
                <w:color w:val="0E101A"/>
              </w:rPr>
              <m:t>i,t</m:t>
            </m:r>
          </m:sub>
        </m:sSub>
      </m:oMath>
      <w:r>
        <w:rPr>
          <w:rStyle w:val="Emphasis"/>
          <w:color w:val="0E101A"/>
        </w:rPr>
        <w:t>,</w:t>
      </w:r>
      <w:r>
        <w:rPr>
          <w:color w:val="0E101A"/>
        </w:rPr>
        <w:t xml:space="preserve"> is </w:t>
      </w:r>
      <w:r w:rsidR="00D33D54">
        <w:rPr>
          <w:color w:val="0E101A"/>
        </w:rPr>
        <w:t>an indicator as to whether an individual (</w:t>
      </w:r>
      <w:proofErr w:type="spellStart"/>
      <w:r w:rsidR="00D33D54">
        <w:rPr>
          <w:color w:val="0E101A"/>
        </w:rPr>
        <w:t>i</w:t>
      </w:r>
      <w:proofErr w:type="spellEnd"/>
      <w:r w:rsidR="00D33D54">
        <w:rPr>
          <w:color w:val="0E101A"/>
        </w:rPr>
        <w:t xml:space="preserve">) in time (t) is has graduated </w:t>
      </w:r>
      <w:r w:rsidR="00043E4B">
        <w:rPr>
          <w:color w:val="0E101A"/>
        </w:rPr>
        <w:t>high school</w:t>
      </w:r>
      <w:r w:rsidR="00107B06">
        <w:rPr>
          <w:color w:val="0E101A"/>
        </w:rPr>
        <w:t xml:space="preserve">. </w:t>
      </w:r>
      <m:oMath>
        <m:sSub>
          <m:sSubPr>
            <m:ctrlPr>
              <w:rPr>
                <w:rFonts w:ascii="Cambria Math" w:hAnsi="Cambria Math"/>
                <w:i/>
                <w:color w:val="0E101A"/>
              </w:rPr>
            </m:ctrlPr>
          </m:sSubPr>
          <m:e>
            <m:r>
              <w:rPr>
                <w:rFonts w:ascii="Cambria Math" w:hAnsi="Cambria Math"/>
                <w:color w:val="0E101A"/>
              </w:rPr>
              <m:t>Marij</m:t>
            </m:r>
          </m:e>
          <m:sub>
            <m:r>
              <w:rPr>
                <w:rFonts w:ascii="Cambria Math" w:hAnsi="Cambria Math"/>
                <w:color w:val="0E101A"/>
              </w:rPr>
              <m:t>s</m:t>
            </m:r>
          </m:sub>
        </m:sSub>
      </m:oMath>
      <w:r w:rsidR="00107B06">
        <w:rPr>
          <w:rFonts w:eastAsiaTheme="minorEastAsia"/>
          <w:color w:val="0E101A"/>
        </w:rPr>
        <w:t xml:space="preserve"> is a state (s) level binary variable equal to one if the state has legalized marijuana and it is the treatment indicator for the model. It is important to note that </w:t>
      </w:r>
      <m:oMath>
        <m:sSub>
          <m:sSubPr>
            <m:ctrlPr>
              <w:rPr>
                <w:rFonts w:ascii="Cambria Math" w:hAnsi="Cambria Math"/>
                <w:i/>
                <w:color w:val="0E101A"/>
              </w:rPr>
            </m:ctrlPr>
          </m:sSubPr>
          <m:e>
            <m:r>
              <w:rPr>
                <w:rFonts w:ascii="Cambria Math" w:hAnsi="Cambria Math"/>
                <w:color w:val="0E101A"/>
              </w:rPr>
              <m:t>Marij</m:t>
            </m:r>
          </m:e>
          <m:sub>
            <m:r>
              <w:rPr>
                <w:rFonts w:ascii="Cambria Math" w:hAnsi="Cambria Math"/>
                <w:color w:val="0E101A"/>
              </w:rPr>
              <m:t>s</m:t>
            </m:r>
          </m:sub>
        </m:sSub>
      </m:oMath>
      <w:r w:rsidR="00107B06">
        <w:rPr>
          <w:rFonts w:eastAsiaTheme="minorEastAsia"/>
          <w:color w:val="0E101A"/>
        </w:rPr>
        <w:t xml:space="preserve"> is not time variant. </w:t>
      </w:r>
      <m:oMath>
        <m:sSub>
          <m:sSubPr>
            <m:ctrlPr>
              <w:rPr>
                <w:rFonts w:ascii="Cambria Math" w:hAnsi="Cambria Math"/>
                <w:i/>
              </w:rPr>
            </m:ctrlPr>
          </m:sSubPr>
          <m:e>
            <m:r>
              <w:rPr>
                <w:rFonts w:ascii="Cambria Math" w:hAnsi="Cambria Math"/>
              </w:rPr>
              <m:t>Post</m:t>
            </m:r>
          </m:e>
          <m:sub>
            <m:r>
              <w:rPr>
                <w:rFonts w:ascii="Cambria Math" w:hAnsi="Cambria Math"/>
              </w:rPr>
              <m:t>t</m:t>
            </m:r>
          </m:sub>
        </m:sSub>
      </m:oMath>
      <w:r w:rsidR="00107B06">
        <w:rPr>
          <w:rFonts w:eastAsiaTheme="minorEastAsia"/>
        </w:rPr>
        <w:t xml:space="preserve"> is a</w:t>
      </w:r>
      <w:r w:rsidR="00E51720">
        <w:rPr>
          <w:rFonts w:eastAsiaTheme="minorEastAsia"/>
        </w:rPr>
        <w:t xml:space="preserve"> binary variable that is equal to one if the treatment has </w:t>
      </w:r>
      <w:proofErr w:type="gramStart"/>
      <w:r w:rsidR="00E51720">
        <w:rPr>
          <w:rFonts w:eastAsiaTheme="minorEastAsia"/>
        </w:rPr>
        <w:t>occurred.</w:t>
      </w:r>
      <w:proofErr w:type="gramEnd"/>
      <w:r w:rsidR="00E51720">
        <w:rPr>
          <w:rFonts w:eastAsiaTheme="minorEastAsia"/>
        </w:rPr>
        <w:t xml:space="preserve"> </w:t>
      </w:r>
      <w:r w:rsidR="00107B06">
        <w:rPr>
          <w:color w:val="0E101A"/>
        </w:rPr>
        <w:t>The ind</w:t>
      </w:r>
      <w:r>
        <w:rPr>
          <w:color w:val="0E101A"/>
        </w:rPr>
        <w:t>ependent variable</w:t>
      </w:r>
      <w:r w:rsidR="00107B06">
        <w:rPr>
          <w:color w:val="0E101A"/>
        </w:rPr>
        <w:t xml:space="preserve"> of interest</w:t>
      </w:r>
      <w:r w:rsidR="00E51720">
        <w:rPr>
          <w:color w:val="0E101A"/>
        </w:rPr>
        <w:t xml:space="preserve">, </w:t>
      </w:r>
      <m:oMath>
        <m:sSub>
          <m:sSubPr>
            <m:ctrlPr>
              <w:rPr>
                <w:rFonts w:ascii="Cambria Math" w:hAnsi="Cambria Math"/>
                <w:i/>
              </w:rPr>
            </m:ctrlPr>
          </m:sSubPr>
          <m:e>
            <m:r>
              <w:rPr>
                <w:rFonts w:ascii="Cambria Math" w:hAnsi="Cambria Math"/>
              </w:rPr>
              <m:t>Marij</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t</m:t>
            </m:r>
          </m:sub>
        </m:sSub>
      </m:oMath>
      <w:r w:rsidR="00E51720">
        <w:rPr>
          <w:color w:val="0E101A"/>
        </w:rPr>
        <w:t>,</w:t>
      </w:r>
      <w:r>
        <w:rPr>
          <w:color w:val="0E101A"/>
        </w:rPr>
        <w:t xml:space="preserve"> is the interaction between the treatment (</w:t>
      </w:r>
      <w:r>
        <w:rPr>
          <w:rStyle w:val="Emphasis"/>
          <w:color w:val="0E101A"/>
        </w:rPr>
        <w:t>Marijuana</w:t>
      </w:r>
      <w:r>
        <w:rPr>
          <w:color w:val="0E101A"/>
        </w:rPr>
        <w:t>) and if the observation falls after legalization (</w:t>
      </w:r>
      <w:r>
        <w:rPr>
          <w:rStyle w:val="Emphasis"/>
          <w:color w:val="0E101A"/>
        </w:rPr>
        <w:t>Post</w:t>
      </w:r>
      <w:r w:rsidR="00E51720">
        <w:rPr>
          <w:color w:val="0E101A"/>
        </w:rP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51720">
        <w:rPr>
          <w:rFonts w:eastAsiaTheme="minorEastAsia"/>
        </w:rPr>
        <w:t xml:space="preserve"> is a vector of individual (</w:t>
      </w:r>
      <w:proofErr w:type="spellStart"/>
      <w:r w:rsidR="00E51720">
        <w:rPr>
          <w:rFonts w:eastAsiaTheme="minorEastAsia"/>
        </w:rPr>
        <w:t>i</w:t>
      </w:r>
      <w:proofErr w:type="spellEnd"/>
      <w:r w:rsidR="00E51720">
        <w:rPr>
          <w:rFonts w:eastAsiaTheme="minorEastAsia"/>
        </w:rPr>
        <w:t xml:space="preserve">) demographics observed at time (t) such as age, race, or </w:t>
      </w:r>
      <w:proofErr w:type="gramStart"/>
      <w:r w:rsidR="00E51720">
        <w:rPr>
          <w:rFonts w:eastAsiaTheme="minorEastAsia"/>
        </w:rPr>
        <w:t>gender.</w:t>
      </w:r>
      <w:proofErr w:type="gramEnd"/>
    </w:p>
    <w:p w14:paraId="436E48DB" w14:textId="77777777" w:rsidR="00E51720" w:rsidRDefault="00E51720" w:rsidP="00D62EAE">
      <w:pPr>
        <w:pStyle w:val="NormalWeb"/>
        <w:spacing w:before="0" w:beforeAutospacing="0" w:after="0" w:afterAutospacing="0"/>
        <w:rPr>
          <w:rFonts w:eastAsiaTheme="minorEastAsia"/>
        </w:rPr>
      </w:pPr>
    </w:p>
    <w:p w14:paraId="0005FD96" w14:textId="40BBE867" w:rsidR="003A63BD" w:rsidRDefault="00E51720" w:rsidP="00D62EAE">
      <w:pPr>
        <w:pStyle w:val="NormalWeb"/>
        <w:spacing w:before="0" w:beforeAutospacing="0" w:after="0" w:afterAutospacing="0"/>
        <w:rPr>
          <w:rFonts w:eastAsiaTheme="minorEastAsia"/>
        </w:rPr>
      </w:pPr>
      <w:r>
        <w:rPr>
          <w:rFonts w:eastAsiaTheme="minorEastAsia"/>
        </w:rPr>
        <w:tab/>
        <w:t xml:space="preserve">The model is interpreted by holding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constant and splitting the data into four groups: </w:t>
      </w:r>
      <w:r>
        <w:rPr>
          <w:rFonts w:eastAsiaTheme="minorEastAsia"/>
          <w:bCs/>
        </w:rPr>
        <w:t>pretreatment legalization state, posttreatment legalization state, pretreatment non-legalization state, and posttreatment non-legalization state.</w:t>
      </w:r>
      <w:r w:rsidR="00654F2C">
        <w:rPr>
          <w:rFonts w:eastAsiaTheme="minorEastAsia"/>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62146">
        <w:rPr>
          <w:rFonts w:eastAsiaTheme="minorEastAsia"/>
        </w:rPr>
        <w:t xml:space="preserve"> is the effect of being in a pretreatment legalization </w:t>
      </w:r>
      <w:proofErr w:type="gramStart"/>
      <w:r w:rsidR="00162146">
        <w:rPr>
          <w:rFonts w:eastAsiaTheme="minorEastAsia"/>
        </w:rPr>
        <w:t>state.</w:t>
      </w:r>
      <w:proofErr w:type="gramEnd"/>
      <w:r w:rsidR="00162146">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3A63BD">
        <w:rPr>
          <w:rFonts w:eastAsiaTheme="minorEastAsia"/>
        </w:rPr>
        <w:t xml:space="preserve"> is the effect of being in the posttreatment stage regardless of </w:t>
      </w:r>
      <w:proofErr w:type="gramStart"/>
      <w:r w:rsidR="003A63BD">
        <w:rPr>
          <w:rFonts w:eastAsiaTheme="minorEastAsia"/>
        </w:rPr>
        <w:t>group.</w:t>
      </w:r>
      <w:proofErr w:type="gramEnd"/>
      <w:r w:rsidR="003A63BD">
        <w:rPr>
          <w:rFonts w:eastAsiaTheme="minorEastAsia"/>
        </w:rPr>
        <w:t xml:space="preserve"> </w:t>
      </w:r>
      <w:r w:rsidR="00162146">
        <w:rPr>
          <w:rFonts w:eastAsiaTheme="minorEastAsia"/>
        </w:rPr>
        <w:t xml:space="preserve">The </w:t>
      </w:r>
      <w:r w:rsidR="003A63BD">
        <w:rPr>
          <w:rFonts w:eastAsiaTheme="minorEastAsia"/>
        </w:rPr>
        <w:t xml:space="preserve">additional </w:t>
      </w:r>
      <w:r w:rsidR="00162146">
        <w:rPr>
          <w:rFonts w:eastAsiaTheme="minorEastAsia"/>
        </w:rPr>
        <w:t xml:space="preserve">effect of being in a posttreatment </w:t>
      </w:r>
      <w:r w:rsidR="003A63BD">
        <w:rPr>
          <w:rFonts w:eastAsiaTheme="minorEastAsia"/>
        </w:rPr>
        <w:t xml:space="preserve">legalization state is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3A63BD">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A63BD">
        <w:rPr>
          <w:rFonts w:eastAsiaTheme="minorEastAsia"/>
        </w:rPr>
        <w:t xml:space="preserve"> is the average </w:t>
      </w:r>
      <w:r w:rsidR="00043E4B">
        <w:rPr>
          <w:rFonts w:eastAsiaTheme="minorEastAsia"/>
        </w:rPr>
        <w:t>high school</w:t>
      </w:r>
      <w:r w:rsidR="003A63BD">
        <w:rPr>
          <w:rFonts w:eastAsiaTheme="minorEastAsia"/>
        </w:rPr>
        <w:t xml:space="preserve"> graduation rate of a </w:t>
      </w:r>
      <w:r w:rsidR="003A63BD">
        <w:rPr>
          <w:rFonts w:eastAsiaTheme="minorEastAsia"/>
          <w:bCs/>
        </w:rPr>
        <w:t xml:space="preserve">pretreatment non-legalization. </w:t>
      </w:r>
      <m:oMath>
        <m:r>
          <w:rPr>
            <w:rFonts w:ascii="Cambria Math" w:hAnsi="Cambria Math"/>
          </w:rPr>
          <m:t>δ</m:t>
        </m:r>
      </m:oMath>
      <w:r w:rsidR="003A63BD">
        <w:rPr>
          <w:rFonts w:eastAsiaTheme="minorEastAsia"/>
        </w:rPr>
        <w:t xml:space="preserve"> is a vector of coefficients for individual </w:t>
      </w:r>
      <w:proofErr w:type="gramStart"/>
      <w:r w:rsidR="003A63BD">
        <w:rPr>
          <w:rFonts w:eastAsiaTheme="minorEastAsia"/>
        </w:rPr>
        <w:t>demographics.</w:t>
      </w:r>
      <w:proofErr w:type="gramEnd"/>
      <w:r w:rsidR="003A63BD">
        <w:rPr>
          <w:rFonts w:eastAsiaTheme="minorEastAsia"/>
        </w:rPr>
        <w:t xml:space="preserve">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3A63BD">
        <w:rPr>
          <w:rFonts w:eastAsiaTheme="minorEastAsia"/>
        </w:rPr>
        <w:t xml:space="preserve"> is the error term.</w:t>
      </w:r>
    </w:p>
    <w:p w14:paraId="605B19D7" w14:textId="77777777" w:rsidR="003A63BD" w:rsidRPr="003A63BD" w:rsidRDefault="003A63BD" w:rsidP="00D62EAE">
      <w:pPr>
        <w:pStyle w:val="NormalWeb"/>
        <w:spacing w:before="0" w:beforeAutospacing="0" w:after="0" w:afterAutospacing="0"/>
        <w:rPr>
          <w:rFonts w:eastAsiaTheme="minorEastAsia"/>
          <w:b/>
          <w:color w:val="0E101A"/>
        </w:rPr>
      </w:pPr>
    </w:p>
    <w:p w14:paraId="2220EF1B" w14:textId="5EC51B8F" w:rsidR="00C95B98" w:rsidRPr="00C81C47" w:rsidRDefault="003A63BD" w:rsidP="00D62EAE">
      <w:pPr>
        <w:rPr>
          <w:rFonts w:ascii="Times New Roman" w:hAnsi="Times New Roman" w:cs="Times New Roman"/>
        </w:rPr>
      </w:pPr>
      <w:r>
        <w:rPr>
          <w:rFonts w:ascii="Times New Roman" w:hAnsi="Times New Roman" w:cs="Times New Roman"/>
        </w:rPr>
        <w:tab/>
        <w:t>One key assumption for DD is that the trends in treatment and controls are parallel</w:t>
      </w:r>
      <w:r w:rsidR="001F4760">
        <w:rPr>
          <w:rFonts w:ascii="Times New Roman" w:hAnsi="Times New Roman" w:cs="Times New Roman"/>
        </w:rPr>
        <w:t xml:space="preserve"> (</w:t>
      </w:r>
      <w:r w:rsidR="001F4760" w:rsidRPr="001F4760">
        <w:rPr>
          <w:rFonts w:ascii="Times New Roman" w:hAnsi="Times New Roman" w:cs="Times New Roman"/>
          <w:i/>
        </w:rPr>
        <w:t>Figure 1</w:t>
      </w:r>
      <w:r w:rsidR="001F4760">
        <w:rPr>
          <w:rFonts w:ascii="Times New Roman" w:hAnsi="Times New Roman" w:cs="Times New Roman"/>
        </w:rPr>
        <w:t>)</w:t>
      </w:r>
      <w:r>
        <w:rPr>
          <w:rFonts w:ascii="Times New Roman" w:hAnsi="Times New Roman" w:cs="Times New Roman"/>
        </w:rPr>
        <w:t xml:space="preserve">. In this case, the trends are not perfectly parallel, however, </w:t>
      </w:r>
      <w:r w:rsidR="0000337E">
        <w:rPr>
          <w:rFonts w:ascii="Times New Roman" w:hAnsi="Times New Roman" w:cs="Times New Roman"/>
        </w:rPr>
        <w:t>the</w:t>
      </w:r>
      <w:r w:rsidR="009573A3">
        <w:rPr>
          <w:rFonts w:ascii="Times New Roman" w:hAnsi="Times New Roman" w:cs="Times New Roman"/>
        </w:rPr>
        <w:t>y</w:t>
      </w:r>
      <w:r w:rsidR="0000337E">
        <w:rPr>
          <w:rFonts w:ascii="Times New Roman" w:hAnsi="Times New Roman" w:cs="Times New Roman"/>
        </w:rPr>
        <w:t xml:space="preserve"> do seem to increase at the same relative rate</w:t>
      </w:r>
      <w:r w:rsidR="009573A3">
        <w:rPr>
          <w:rFonts w:ascii="Times New Roman" w:hAnsi="Times New Roman" w:cs="Times New Roman"/>
        </w:rPr>
        <w:t>, and start to converge after 2013</w:t>
      </w:r>
      <w:r w:rsidR="004A70C9">
        <w:rPr>
          <w:rFonts w:ascii="Times New Roman" w:hAnsi="Times New Roman" w:cs="Times New Roman"/>
        </w:rPr>
        <w:t xml:space="preserve"> (the selected post year for the control group)</w:t>
      </w:r>
      <w:r w:rsidR="009573A3">
        <w:rPr>
          <w:rFonts w:ascii="Times New Roman" w:hAnsi="Times New Roman" w:cs="Times New Roman"/>
        </w:rPr>
        <w:t>.</w:t>
      </w:r>
      <w:r>
        <w:rPr>
          <w:rFonts w:ascii="Times New Roman" w:hAnsi="Times New Roman" w:cs="Times New Roman"/>
        </w:rPr>
        <w:t xml:space="preserve"> The model controls for certain demographics (</w:t>
      </w:r>
      <m:oMath>
        <m:sSub>
          <m:sSubPr>
            <m:ctrlPr>
              <w:rPr>
                <w:rFonts w:ascii="Cambria Math" w:hAnsi="Cambria Math" w:cs="Times New Roman"/>
                <w:i/>
              </w:rPr>
            </m:ctrlPr>
          </m:sSubPr>
          <m:e>
            <m:r>
              <w:rPr>
                <w:rFonts w:ascii="Cambria Math" w:hAnsi="Cambria Math" w:cs="Times New Roman"/>
              </w:rPr>
              <m:t>X</m:t>
            </m:r>
          </m:e>
          <m:sub>
            <w:proofErr w:type="gramStart"/>
            <m:r>
              <w:rPr>
                <w:rFonts w:ascii="Cambria Math" w:hAnsi="Cambria Math" w:cs="Times New Roman"/>
              </w:rPr>
              <m:t>i,t</m:t>
            </m:r>
            <w:proofErr w:type="gramEnd"/>
          </m:sub>
        </m:sSub>
        <m:r>
          <w:rPr>
            <w:rFonts w:ascii="Cambria Math" w:hAnsi="Cambria Math" w:cs="Times New Roman"/>
          </w:rPr>
          <m:t>)</m:t>
        </m:r>
      </m:oMath>
      <w:r>
        <w:rPr>
          <w:rFonts w:eastAsiaTheme="minorEastAsia"/>
        </w:rPr>
        <w:t xml:space="preserve"> </w:t>
      </w:r>
      <w:r>
        <w:rPr>
          <w:rFonts w:ascii="Times New Roman" w:hAnsi="Times New Roman" w:cs="Times New Roman"/>
        </w:rPr>
        <w:t xml:space="preserve"> that could be </w:t>
      </w:r>
      <w:r w:rsidR="0025032F">
        <w:rPr>
          <w:rFonts w:ascii="Times New Roman" w:hAnsi="Times New Roman" w:cs="Times New Roman"/>
        </w:rPr>
        <w:t xml:space="preserve">disrupting the parallel trends. Unfortunately, it is difficult to visually show the trends while demographics are being controlled for, for this reason, we must rely on economic intuition. </w:t>
      </w:r>
    </w:p>
    <w:p w14:paraId="17E73FC0" w14:textId="77777777" w:rsidR="00C95B98" w:rsidRDefault="00C95B98" w:rsidP="00D62EAE">
      <w:pPr>
        <w:pStyle w:val="NormalWeb"/>
        <w:spacing w:before="0" w:beforeAutospacing="0" w:after="0" w:afterAutospacing="0"/>
        <w:rPr>
          <w:color w:val="0E101A"/>
        </w:rPr>
      </w:pPr>
    </w:p>
    <w:p w14:paraId="1D8554BC" w14:textId="4AC2A9C7" w:rsidR="00C95B98" w:rsidRDefault="00CE0237" w:rsidP="00D62EAE">
      <w:pPr>
        <w:pStyle w:val="NormalWeb"/>
        <w:spacing w:before="0" w:beforeAutospacing="0" w:after="0" w:afterAutospacing="0"/>
        <w:rPr>
          <w:rFonts w:eastAsiaTheme="minorEastAsia"/>
        </w:rPr>
      </w:pPr>
      <w:r>
        <w:rPr>
          <w:color w:val="0E101A"/>
        </w:rPr>
        <w:tab/>
        <w:t xml:space="preserve">Another possible limitation of the model is states stagger into legalization in difference years, which can create bias in the </w:t>
      </w:r>
      <m:oMath>
        <m:sSub>
          <m:sSubPr>
            <m:ctrlPr>
              <w:rPr>
                <w:rFonts w:ascii="Cambria Math" w:hAnsi="Cambria Math"/>
                <w:i/>
              </w:rPr>
            </m:ctrlPr>
          </m:sSubPr>
          <m:e>
            <m:r>
              <w:rPr>
                <w:rFonts w:ascii="Cambria Math" w:hAnsi="Cambria Math"/>
              </w:rPr>
              <m:t>Post</m:t>
            </m:r>
          </m:e>
          <m:sub>
            <m:r>
              <w:rPr>
                <w:rFonts w:ascii="Cambria Math" w:hAnsi="Cambria Math"/>
              </w:rPr>
              <m:t>t</m:t>
            </m:r>
          </m:sub>
        </m:sSub>
      </m:oMath>
      <w:r>
        <w:rPr>
          <w:rFonts w:eastAsiaTheme="minorEastAsia"/>
        </w:rPr>
        <w:t xml:space="preserve">. </w:t>
      </w:r>
      <w:r w:rsidR="006071B9">
        <w:rPr>
          <w:rFonts w:eastAsiaTheme="minorEastAsia"/>
        </w:rPr>
        <w:t xml:space="preserve">To account for this a staggered DD approach is uses. </w:t>
      </w:r>
      <w:r w:rsidR="00C81C47">
        <w:rPr>
          <w:rFonts w:eastAsiaTheme="minorEastAsia"/>
        </w:rPr>
        <w:t>Colorado and Washington were the first states to legalize recreational marijuana in 2012, since then 20 other states have legalized it. The stagger DD adjusts the years in which the new policy was started, to that the policy state date for all observations line up in year 2012.</w:t>
      </w:r>
    </w:p>
    <w:p w14:paraId="52FF3662" w14:textId="77777777" w:rsidR="00C81C47" w:rsidRDefault="00C81C47" w:rsidP="00D62EAE">
      <w:pPr>
        <w:pStyle w:val="NormalWeb"/>
        <w:spacing w:before="0" w:beforeAutospacing="0" w:after="0" w:afterAutospacing="0"/>
        <w:rPr>
          <w:color w:val="0E101A"/>
        </w:rPr>
      </w:pPr>
    </w:p>
    <w:p w14:paraId="50B21A83" w14:textId="07654470" w:rsidR="00C81C47" w:rsidRDefault="00C81C47" w:rsidP="00D62EAE">
      <w:pPr>
        <w:rPr>
          <w:rFonts w:ascii="Times New Roman" w:hAnsi="Times New Roman" w:cs="Times New Roman"/>
          <w:i/>
        </w:rPr>
      </w:pPr>
      <w:r>
        <w:rPr>
          <w:rFonts w:ascii="Times New Roman" w:hAnsi="Times New Roman" w:cs="Times New Roman"/>
          <w:i/>
        </w:rPr>
        <w:t>Inverse Probability Weighting</w:t>
      </w:r>
    </w:p>
    <w:p w14:paraId="23D62233" w14:textId="7EAFC518" w:rsidR="00C81C47" w:rsidRPr="00720A46" w:rsidRDefault="00C81C47" w:rsidP="00D62EAE">
      <w:pPr>
        <w:rPr>
          <w:rFonts w:ascii="Times New Roman" w:hAnsi="Times New Roman" w:cs="Times New Roman"/>
        </w:rPr>
      </w:pPr>
      <w:r>
        <w:rPr>
          <w:rFonts w:ascii="Times New Roman" w:hAnsi="Times New Roman" w:cs="Times New Roman"/>
          <w:i/>
        </w:rPr>
        <w:tab/>
      </w:r>
      <w:r w:rsidR="00E364E2">
        <w:rPr>
          <w:rFonts w:ascii="Times New Roman" w:hAnsi="Times New Roman" w:cs="Times New Roman"/>
        </w:rPr>
        <w:t xml:space="preserve">To serve as a robustness check for the DD, an IPW model is used. </w:t>
      </w:r>
      <w:r w:rsidR="00720A46">
        <w:rPr>
          <w:rFonts w:ascii="Times New Roman" w:hAnsi="Times New Roman" w:cs="Times New Roman"/>
        </w:rPr>
        <w:t>The data is filtered so just observation in the posttreatment period remain (</w:t>
      </w:r>
      <m:oMath>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=1</m:t>
        </m:r>
      </m:oMath>
      <w:r w:rsidR="00720A46">
        <w:rPr>
          <w:rFonts w:ascii="Times New Roman" w:eastAsiaTheme="minorEastAsia" w:hAnsi="Times New Roman" w:cs="Times New Roman"/>
        </w:rPr>
        <w:t>). There tree steps in an IPW. First, a logistic regression is ran to find the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oMath>
      <w:r w:rsidR="00720A46">
        <w:rPr>
          <w:rFonts w:ascii="Times New Roman" w:eastAsiaTheme="minorEastAsia" w:hAnsi="Times New Roman" w:cs="Times New Roman"/>
        </w:rPr>
        <w:t>) of being in the treatment group (</w:t>
      </w:r>
      <w:r w:rsidR="00720A46">
        <w:rPr>
          <w:rFonts w:ascii="Times New Roman" w:eastAsiaTheme="minorEastAsia" w:hAnsi="Times New Roman" w:cs="Times New Roman"/>
          <w:i/>
        </w:rPr>
        <w:t>Equation 2</w:t>
      </w:r>
      <w:r w:rsidR="00720A46">
        <w:rPr>
          <w:rFonts w:ascii="Times New Roman" w:eastAsiaTheme="minorEastAsia" w:hAnsi="Times New Roman" w:cs="Times New Roman"/>
        </w:rPr>
        <w:t>). This model is based off individual level demographics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720A46">
        <w:rPr>
          <w:rFonts w:ascii="Times New Roman" w:eastAsiaTheme="minorEastAsia" w:hAnsi="Times New Roman" w:cs="Times New Roman"/>
        </w:rPr>
        <w:t>), state fixed effects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oMath>
      <w:r w:rsidR="00720A46">
        <w:rPr>
          <w:rFonts w:ascii="Times New Roman" w:eastAsiaTheme="minorEastAsia" w:hAnsi="Times New Roman" w:cs="Times New Roman"/>
        </w:rPr>
        <w:t>), and year fixed effects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oMath>
      <w:r w:rsidR="00720A46">
        <w:rPr>
          <w:rFonts w:ascii="Times New Roman" w:eastAsiaTheme="minorEastAsia" w:hAnsi="Times New Roman" w:cs="Times New Roman"/>
        </w:rPr>
        <w:t>). Second, the probabilities are transformed into inverse probability ratio weights (</w:t>
      </w:r>
      <w:r w:rsidR="00720A46">
        <w:rPr>
          <w:rFonts w:ascii="Times New Roman" w:eastAsiaTheme="minorEastAsia" w:hAnsi="Times New Roman" w:cs="Times New Roman"/>
          <w:i/>
        </w:rPr>
        <w:t>Equation 2</w:t>
      </w:r>
      <w:r w:rsidR="00720A46">
        <w:rPr>
          <w:rFonts w:ascii="Times New Roman" w:eastAsiaTheme="minorEastAsia" w:hAnsi="Times New Roman" w:cs="Times New Roman"/>
        </w:rPr>
        <w:t xml:space="preserve">). And finally, a simple regression with IPWs is ran to calculated the estimated effect of marijuana legalization on </w:t>
      </w:r>
      <w:r w:rsidR="00043E4B">
        <w:rPr>
          <w:rFonts w:ascii="Times New Roman" w:eastAsiaTheme="minorEastAsia" w:hAnsi="Times New Roman" w:cs="Times New Roman"/>
        </w:rPr>
        <w:t>high school</w:t>
      </w:r>
      <w:r w:rsidR="00720A46">
        <w:rPr>
          <w:rFonts w:ascii="Times New Roman" w:eastAsiaTheme="minorEastAsia" w:hAnsi="Times New Roman" w:cs="Times New Roman"/>
        </w:rPr>
        <w:t xml:space="preserve"> graduation (</w:t>
      </w:r>
      <w:r w:rsidR="00720A46">
        <w:rPr>
          <w:rFonts w:ascii="Times New Roman" w:eastAsiaTheme="minorEastAsia" w:hAnsi="Times New Roman" w:cs="Times New Roman"/>
          <w:i/>
        </w:rPr>
        <w:t>Equation 3</w:t>
      </w:r>
      <w:r w:rsidR="00720A46">
        <w:rPr>
          <w:rFonts w:ascii="Times New Roman" w:eastAsiaTheme="minorEastAsia" w:hAnsi="Times New Roman" w:cs="Times New Roman"/>
        </w:rPr>
        <w:t>).</w:t>
      </w:r>
    </w:p>
    <w:p w14:paraId="22FC9E93" w14:textId="77777777" w:rsidR="00E364E2" w:rsidRDefault="00E364E2" w:rsidP="00D62EAE">
      <w:pPr>
        <w:rPr>
          <w:rFonts w:ascii="Times New Roman" w:hAnsi="Times New Roman" w:cs="Times New Roman"/>
        </w:rPr>
      </w:pPr>
    </w:p>
    <w:p w14:paraId="7E962DA8" w14:textId="77777777" w:rsidR="00E364E2" w:rsidRDefault="00E364E2" w:rsidP="00D62EAE">
      <w:pPr>
        <w:rPr>
          <w:rFonts w:ascii="Times New Roman" w:hAnsi="Times New Roman" w:cs="Times New Roman"/>
        </w:rPr>
      </w:pPr>
    </w:p>
    <w:p w14:paraId="2E68E195" w14:textId="2845CEE2" w:rsidR="003E1492" w:rsidRPr="003E1492" w:rsidRDefault="003E1492" w:rsidP="00D62EAE">
      <w:pPr>
        <w:pStyle w:val="Caption"/>
        <w:keepNext/>
        <w:rPr>
          <w:rFonts w:ascii="Times New Roman" w:hAnsi="Times New Roman" w:cs="Times New Roman"/>
          <w:b/>
          <w:color w:val="000000" w:themeColor="text1"/>
        </w:rPr>
      </w:pPr>
      <w:r w:rsidRPr="003E1492">
        <w:rPr>
          <w:rFonts w:ascii="Times New Roman" w:hAnsi="Times New Roman" w:cs="Times New Roman"/>
          <w:b/>
          <w:color w:val="000000" w:themeColor="text1"/>
        </w:rPr>
        <w:t xml:space="preserve">Equation </w:t>
      </w:r>
      <w:r w:rsidRPr="003E1492">
        <w:rPr>
          <w:rFonts w:ascii="Times New Roman" w:hAnsi="Times New Roman" w:cs="Times New Roman"/>
          <w:b/>
          <w:color w:val="000000" w:themeColor="text1"/>
        </w:rPr>
        <w:fldChar w:fldCharType="begin"/>
      </w:r>
      <w:r w:rsidRPr="003E1492">
        <w:rPr>
          <w:rFonts w:ascii="Times New Roman" w:hAnsi="Times New Roman" w:cs="Times New Roman"/>
          <w:b/>
          <w:color w:val="000000" w:themeColor="text1"/>
        </w:rPr>
        <w:instrText xml:space="preserve"> SEQ Equation \* ARABIC </w:instrText>
      </w:r>
      <w:r w:rsidRPr="003E1492">
        <w:rPr>
          <w:rFonts w:ascii="Times New Roman" w:hAnsi="Times New Roman" w:cs="Times New Roman"/>
          <w:b/>
          <w:color w:val="000000" w:themeColor="text1"/>
        </w:rPr>
        <w:fldChar w:fldCharType="separate"/>
      </w:r>
      <w:r w:rsidR="002C00AF">
        <w:rPr>
          <w:rFonts w:ascii="Times New Roman" w:hAnsi="Times New Roman" w:cs="Times New Roman"/>
          <w:b/>
          <w:noProof/>
          <w:color w:val="000000" w:themeColor="text1"/>
        </w:rPr>
        <w:t>2</w:t>
      </w:r>
      <w:r w:rsidRPr="003E1492">
        <w:rPr>
          <w:rFonts w:ascii="Times New Roman" w:hAnsi="Times New Roman" w:cs="Times New Roman"/>
          <w:b/>
          <w:color w:val="000000" w:themeColor="text1"/>
        </w:rPr>
        <w:fldChar w:fldCharType="end"/>
      </w:r>
    </w:p>
    <w:p w14:paraId="62629405" w14:textId="70054542" w:rsidR="00E364E2" w:rsidRPr="003E1492" w:rsidRDefault="00AE0AF3" w:rsidP="00D62EAE">
      <w:pPr>
        <w:rPr>
          <w:rFonts w:ascii="Times New Roman" w:eastAsiaTheme="minorEastAsia"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r>
                <m:rPr>
                  <m:sty m:val="p"/>
                </m:rPr>
                <w:rPr>
                  <w:rFonts w:ascii="Cambria Math" w:hAnsi="Cambria Math" w:cs="Times New Roman"/>
                </w:rPr>
                <m:t>= E[ln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s,t</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s,t</m:t>
                          </m:r>
                        </m:sub>
                      </m:sSub>
                    </m:den>
                  </m:f>
                </m:e>
              </m:d>
              <m:r>
                <w:rPr>
                  <w:rFonts w:ascii="Cambria Math" w:hAnsi="Cambria Math" w:cs="Times New Roman"/>
                </w:rPr>
                <m:t>|</m:t>
              </m:r>
            </m:e>
          </m:func>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r>
            <w:rPr>
              <w:rFonts w:ascii="Cambria Math" w:hAnsi="Cambria Math" w:cs="Times New Roman"/>
            </w:rPr>
            <m:t xml:space="preserve"> </m:t>
          </m:r>
        </m:oMath>
      </m:oMathPara>
    </w:p>
    <w:p w14:paraId="191E8A1F" w14:textId="77777777" w:rsidR="003E1492" w:rsidRDefault="003E1492" w:rsidP="00D62EAE">
      <w:pPr>
        <w:rPr>
          <w:rFonts w:ascii="Times New Roman" w:eastAsiaTheme="minorEastAsia" w:hAnsi="Times New Roman" w:cs="Times New Roman"/>
        </w:rPr>
      </w:pPr>
    </w:p>
    <w:p w14:paraId="43A58ED1" w14:textId="77777777" w:rsidR="003E1492" w:rsidRDefault="003E1492" w:rsidP="00D62EAE">
      <w:pPr>
        <w:rPr>
          <w:rFonts w:ascii="Times New Roman" w:eastAsiaTheme="minorEastAsia" w:hAnsi="Times New Roman" w:cs="Times New Roman"/>
        </w:rPr>
      </w:pPr>
    </w:p>
    <w:p w14:paraId="0B4CBF45" w14:textId="32B4BDE8" w:rsidR="003E1492" w:rsidRPr="003E1492" w:rsidRDefault="003E1492" w:rsidP="00D62EAE">
      <w:pPr>
        <w:pStyle w:val="Caption"/>
        <w:keepNext/>
        <w:rPr>
          <w:rFonts w:ascii="Times New Roman" w:hAnsi="Times New Roman" w:cs="Times New Roman"/>
          <w:b/>
          <w:color w:val="000000" w:themeColor="text1"/>
        </w:rPr>
      </w:pPr>
      <w:r w:rsidRPr="003E1492">
        <w:rPr>
          <w:rFonts w:ascii="Times New Roman" w:hAnsi="Times New Roman" w:cs="Times New Roman"/>
          <w:b/>
          <w:color w:val="000000" w:themeColor="text1"/>
        </w:rPr>
        <w:t xml:space="preserve">Equation </w:t>
      </w:r>
      <w:r w:rsidRPr="003E1492">
        <w:rPr>
          <w:rFonts w:ascii="Times New Roman" w:hAnsi="Times New Roman" w:cs="Times New Roman"/>
          <w:b/>
          <w:color w:val="000000" w:themeColor="text1"/>
        </w:rPr>
        <w:fldChar w:fldCharType="begin"/>
      </w:r>
      <w:r w:rsidRPr="003E1492">
        <w:rPr>
          <w:rFonts w:ascii="Times New Roman" w:hAnsi="Times New Roman" w:cs="Times New Roman"/>
          <w:b/>
          <w:color w:val="000000" w:themeColor="text1"/>
        </w:rPr>
        <w:instrText xml:space="preserve"> SEQ Equation \* ARABIC </w:instrText>
      </w:r>
      <w:r w:rsidRPr="003E1492">
        <w:rPr>
          <w:rFonts w:ascii="Times New Roman" w:hAnsi="Times New Roman" w:cs="Times New Roman"/>
          <w:b/>
          <w:color w:val="000000" w:themeColor="text1"/>
        </w:rPr>
        <w:fldChar w:fldCharType="separate"/>
      </w:r>
      <w:r w:rsidR="002C00AF">
        <w:rPr>
          <w:rFonts w:ascii="Times New Roman" w:hAnsi="Times New Roman" w:cs="Times New Roman"/>
          <w:b/>
          <w:noProof/>
          <w:color w:val="000000" w:themeColor="text1"/>
        </w:rPr>
        <w:t>3</w:t>
      </w:r>
      <w:r w:rsidRPr="003E1492">
        <w:rPr>
          <w:rFonts w:ascii="Times New Roman" w:hAnsi="Times New Roman" w:cs="Times New Roman"/>
          <w:b/>
          <w:color w:val="000000" w:themeColor="text1"/>
        </w:rPr>
        <w:fldChar w:fldCharType="end"/>
      </w:r>
    </w:p>
    <w:p w14:paraId="4164D3AC" w14:textId="4C48EC52" w:rsidR="003E1492" w:rsidRPr="00720A46" w:rsidRDefault="003E1492" w:rsidP="00D62EAE">
      <w:pPr>
        <w:rPr>
          <w:rFonts w:ascii="Times New Roman" w:eastAsiaTheme="minorEastAsia" w:hAnsi="Times New Roman" w:cs="Times New Roman"/>
        </w:rPr>
      </w:pPr>
      <m:oMathPara>
        <m:oMath>
          <m:r>
            <w:rPr>
              <w:rFonts w:ascii="Cambria Math" w:hAnsi="Cambria Math" w:cs="Times New Roman"/>
            </w:rPr>
            <m:t xml:space="preserve">W=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s,t</m:t>
                  </m:r>
                </m:sub>
              </m:sSub>
            </m:num>
            <m:den>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den>
          </m:f>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1-Marij</m:t>
                  </m:r>
                </m:e>
                <m:sub>
                  <m:r>
                    <w:rPr>
                      <w:rFonts w:ascii="Cambria Math" w:hAnsi="Cambria Math" w:cs="Times New Roman"/>
                    </w:rPr>
                    <m:t>s,t</m:t>
                  </m:r>
                </m:sub>
              </m:sSub>
            </m:num>
            <m:den>
              <m:sSub>
                <m:sSubPr>
                  <m:ctrlPr>
                    <w:rPr>
                      <w:rFonts w:ascii="Cambria Math" w:hAnsi="Cambria Math" w:cs="Times New Roman"/>
                    </w:rPr>
                  </m:ctrlPr>
                </m:sSubPr>
                <m:e>
                  <m:r>
                    <w:rPr>
                      <w:rFonts w:ascii="Cambria Math" w:hAnsi="Cambria Math" w:cs="Times New Roman"/>
                    </w:rPr>
                    <m:t>1-P</m:t>
                  </m:r>
                </m:e>
                <m:sub>
                  <m:r>
                    <w:rPr>
                      <w:rFonts w:ascii="Cambria Math" w:hAnsi="Cambria Math" w:cs="Times New Roman"/>
                    </w:rPr>
                    <m:t>i,t</m:t>
                  </m:r>
                </m:sub>
              </m:sSub>
            </m:den>
          </m:f>
        </m:oMath>
      </m:oMathPara>
    </w:p>
    <w:p w14:paraId="5E81C97E" w14:textId="77777777" w:rsidR="00720A46" w:rsidRPr="003E1492" w:rsidRDefault="00720A46" w:rsidP="00D62EAE">
      <w:pPr>
        <w:rPr>
          <w:rFonts w:ascii="Times New Roman" w:eastAsiaTheme="minorEastAsia" w:hAnsi="Times New Roman" w:cs="Times New Roman"/>
        </w:rPr>
      </w:pPr>
    </w:p>
    <w:p w14:paraId="5AE64339" w14:textId="77777777" w:rsidR="003E1492" w:rsidRDefault="003E1492" w:rsidP="00D62EAE">
      <w:pPr>
        <w:rPr>
          <w:rFonts w:ascii="Times New Roman" w:eastAsiaTheme="minorEastAsia" w:hAnsi="Times New Roman" w:cs="Times New Roman"/>
        </w:rPr>
      </w:pPr>
    </w:p>
    <w:p w14:paraId="37200000" w14:textId="6FA242FD" w:rsidR="004C1860" w:rsidRPr="004C1860" w:rsidRDefault="004C1860" w:rsidP="00D62EAE">
      <w:pPr>
        <w:pStyle w:val="Caption"/>
        <w:keepNext/>
        <w:rPr>
          <w:rFonts w:ascii="Times New Roman" w:hAnsi="Times New Roman" w:cs="Times New Roman"/>
          <w:b/>
          <w:color w:val="000000" w:themeColor="text1"/>
        </w:rPr>
      </w:pPr>
      <w:r w:rsidRPr="004C1860">
        <w:rPr>
          <w:rFonts w:ascii="Times New Roman" w:hAnsi="Times New Roman" w:cs="Times New Roman"/>
          <w:b/>
          <w:color w:val="000000" w:themeColor="text1"/>
        </w:rPr>
        <w:t xml:space="preserve">Equation </w:t>
      </w:r>
      <w:r w:rsidRPr="004C1860">
        <w:rPr>
          <w:rFonts w:ascii="Times New Roman" w:hAnsi="Times New Roman" w:cs="Times New Roman"/>
          <w:b/>
          <w:color w:val="000000" w:themeColor="text1"/>
        </w:rPr>
        <w:fldChar w:fldCharType="begin"/>
      </w:r>
      <w:r w:rsidRPr="004C1860">
        <w:rPr>
          <w:rFonts w:ascii="Times New Roman" w:hAnsi="Times New Roman" w:cs="Times New Roman"/>
          <w:b/>
          <w:color w:val="000000" w:themeColor="text1"/>
        </w:rPr>
        <w:instrText xml:space="preserve"> SEQ Equation \* ARABIC </w:instrText>
      </w:r>
      <w:r w:rsidRPr="004C1860">
        <w:rPr>
          <w:rFonts w:ascii="Times New Roman" w:hAnsi="Times New Roman" w:cs="Times New Roman"/>
          <w:b/>
          <w:color w:val="000000" w:themeColor="text1"/>
        </w:rPr>
        <w:fldChar w:fldCharType="separate"/>
      </w:r>
      <w:r w:rsidR="002C00AF">
        <w:rPr>
          <w:rFonts w:ascii="Times New Roman" w:hAnsi="Times New Roman" w:cs="Times New Roman"/>
          <w:b/>
          <w:noProof/>
          <w:color w:val="000000" w:themeColor="text1"/>
        </w:rPr>
        <w:t>4</w:t>
      </w:r>
      <w:r w:rsidRPr="004C1860">
        <w:rPr>
          <w:rFonts w:ascii="Times New Roman" w:hAnsi="Times New Roman" w:cs="Times New Roman"/>
          <w:b/>
          <w:color w:val="000000" w:themeColor="text1"/>
        </w:rPr>
        <w:fldChar w:fldCharType="end"/>
      </w:r>
    </w:p>
    <w:p w14:paraId="4EADC8A8" w14:textId="369E0B08" w:rsidR="003E1492" w:rsidRPr="00720A46" w:rsidRDefault="00AE0AF3" w:rsidP="00D62EAE">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acc>
                <m:accPr>
                  <m:ctrlPr>
                    <w:rPr>
                      <w:rFonts w:ascii="Cambria Math" w:hAnsi="Cambria Math" w:cs="Times New Roman"/>
                      <w:i/>
                    </w:rPr>
                  </m:ctrlPr>
                </m:accPr>
                <m:e>
                  <m:r>
                    <w:rPr>
                      <w:rFonts w:ascii="Cambria Math" w:hAnsi="Cambria Math" w:cs="Times New Roman"/>
                    </w:rPr>
                    <m:t xml:space="preserve">β </m:t>
                  </m:r>
                </m:e>
              </m:acc>
            </m:e>
            <m:sub>
              <m:r>
                <w:rPr>
                  <w:rFonts w:ascii="Cambria Math" w:hAnsi="Cambria Math" w:cs="Times New Roman"/>
                </w:rPr>
                <m:t>Marij</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Marij</m:t>
                      </m:r>
                    </m:e>
                    <m:sup>
                      <m:r>
                        <w:rPr>
                          <w:rFonts w:ascii="Cambria Math" w:hAnsi="Cambria Math" w:cs="Times New Roman"/>
                        </w:rPr>
                        <m:t>T</m:t>
                      </m:r>
                    </m:sup>
                  </m:sSup>
                  <m:r>
                    <w:rPr>
                      <w:rFonts w:ascii="Cambria Math" w:hAnsi="Cambria Math" w:cs="Times New Roman"/>
                    </w:rPr>
                    <m:t xml:space="preserve"> W Marij</m:t>
                  </m:r>
                </m:e>
              </m:d>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Marij</m:t>
              </m:r>
            </m:e>
            <m:sup>
              <m:r>
                <w:rPr>
                  <w:rFonts w:ascii="Cambria Math" w:hAnsi="Cambria Math" w:cs="Times New Roman"/>
                </w:rPr>
                <m:t>T</m:t>
              </m:r>
            </m:sup>
          </m:sSup>
          <m:r>
            <w:rPr>
              <w:rFonts w:ascii="Cambria Math" w:hAnsi="Cambria Math" w:cs="Times New Roman"/>
            </w:rPr>
            <m:t xml:space="preserve"> W </m:t>
          </m:r>
          <m:sSub>
            <m:sSubPr>
              <m:ctrlPr>
                <w:rPr>
                  <w:rFonts w:ascii="Cambria Math" w:hAnsi="Cambria Math" w:cs="Times New Roman"/>
                  <w:i/>
                </w:rPr>
              </m:ctrlPr>
            </m:sSubPr>
            <m:e>
              <m:r>
                <w:rPr>
                  <w:rFonts w:ascii="Cambria Math" w:hAnsi="Cambria Math" w:cs="Times New Roman"/>
                </w:rPr>
                <m:t>High School</m:t>
              </m:r>
            </m:e>
            <m:sub>
              <m:r>
                <w:rPr>
                  <w:rFonts w:ascii="Cambria Math" w:hAnsi="Cambria Math" w:cs="Times New Roman"/>
                </w:rPr>
                <m:t>i,t</m:t>
              </m:r>
            </m:sub>
          </m:sSub>
        </m:oMath>
      </m:oMathPara>
    </w:p>
    <w:p w14:paraId="024FDE6D" w14:textId="77777777" w:rsidR="00720A46" w:rsidRDefault="00720A46" w:rsidP="00D62EAE">
      <w:pPr>
        <w:rPr>
          <w:rFonts w:ascii="Times New Roman" w:eastAsiaTheme="minorEastAsia" w:hAnsi="Times New Roman" w:cs="Times New Roman"/>
        </w:rPr>
      </w:pPr>
    </w:p>
    <w:p w14:paraId="4D14B4C4" w14:textId="77777777" w:rsidR="00720A46" w:rsidRDefault="00720A46" w:rsidP="00D62EAE">
      <w:pPr>
        <w:rPr>
          <w:rFonts w:ascii="Times New Roman" w:eastAsiaTheme="minorEastAsia" w:hAnsi="Times New Roman" w:cs="Times New Roman"/>
        </w:rPr>
      </w:pPr>
    </w:p>
    <w:p w14:paraId="13A5345C" w14:textId="77777777" w:rsidR="002C00AF" w:rsidRDefault="00720A46" w:rsidP="00D62EAE">
      <w:pPr>
        <w:ind w:firstLine="720"/>
        <w:rPr>
          <w:rFonts w:ascii="Times New Roman" w:hAnsi="Times New Roman" w:cs="Times New Roman"/>
        </w:rPr>
      </w:pPr>
      <w:r>
        <w:rPr>
          <w:rFonts w:ascii="Times New Roman" w:hAnsi="Times New Roman" w:cs="Times New Roman"/>
        </w:rPr>
        <w:t>The IPW gives for emphasis to observation with irregular behavior. For example, if a</w:t>
      </w:r>
      <w:r w:rsidR="00177F47">
        <w:rPr>
          <w:rFonts w:ascii="Times New Roman" w:hAnsi="Times New Roman" w:cs="Times New Roman"/>
        </w:rPr>
        <w:t>n observation has a</w:t>
      </w:r>
      <w:r>
        <w:rPr>
          <w:rFonts w:ascii="Times New Roman" w:hAnsi="Times New Roman" w:cs="Times New Roman"/>
        </w:rPr>
        <w:t xml:space="preserve"> </w:t>
      </w:r>
      <w:r w:rsidR="00177F47">
        <w:rPr>
          <w:rFonts w:ascii="Times New Roman" w:hAnsi="Times New Roman" w:cs="Times New Roman"/>
        </w:rPr>
        <w:t xml:space="preserve">high probability of being in a legalization state but is </w:t>
      </w:r>
      <w:proofErr w:type="gramStart"/>
      <w:r w:rsidR="00177F47">
        <w:rPr>
          <w:rFonts w:ascii="Times New Roman" w:hAnsi="Times New Roman" w:cs="Times New Roman"/>
        </w:rPr>
        <w:t>actually in</w:t>
      </w:r>
      <w:proofErr w:type="gramEnd"/>
      <w:r w:rsidR="00177F47">
        <w:rPr>
          <w:rFonts w:ascii="Times New Roman" w:hAnsi="Times New Roman" w:cs="Times New Roman"/>
        </w:rPr>
        <w:t xml:space="preserve"> a control state, then they receive a higher weight. This process corrects for any bias involving demographic, state, and year differences.</w:t>
      </w:r>
      <w:r w:rsidR="002C00AF">
        <w:rPr>
          <w:rFonts w:ascii="Times New Roman" w:hAnsi="Times New Roman" w:cs="Times New Roman"/>
        </w:rPr>
        <w:t xml:space="preserve"> In addition to the IPW model, a naïve regression without weights is ran for comparison (Equation 5).</w:t>
      </w:r>
    </w:p>
    <w:p w14:paraId="143033A2" w14:textId="77777777" w:rsidR="002C00AF" w:rsidRDefault="002C00AF" w:rsidP="00D62EAE">
      <w:pPr>
        <w:rPr>
          <w:rFonts w:ascii="Times New Roman" w:hAnsi="Times New Roman" w:cs="Times New Roman"/>
        </w:rPr>
      </w:pPr>
    </w:p>
    <w:p w14:paraId="2DC9D5F9" w14:textId="76EA8718" w:rsidR="002C00AF" w:rsidRPr="00C64769" w:rsidRDefault="002C00AF" w:rsidP="00D62EAE">
      <w:pPr>
        <w:pStyle w:val="Caption"/>
        <w:keepNext/>
        <w:rPr>
          <w:rFonts w:ascii="Times New Roman" w:hAnsi="Times New Roman" w:cs="Times New Roman"/>
          <w:b/>
          <w:color w:val="000000" w:themeColor="text1"/>
        </w:rPr>
      </w:pPr>
      <w:r w:rsidRPr="00C64769">
        <w:rPr>
          <w:rFonts w:ascii="Times New Roman" w:hAnsi="Times New Roman" w:cs="Times New Roman"/>
          <w:b/>
          <w:color w:val="000000" w:themeColor="text1"/>
        </w:rPr>
        <w:t xml:space="preserve">Equation </w:t>
      </w:r>
      <w:r w:rsidRPr="00C64769">
        <w:rPr>
          <w:rFonts w:ascii="Times New Roman" w:hAnsi="Times New Roman" w:cs="Times New Roman"/>
          <w:b/>
          <w:color w:val="000000" w:themeColor="text1"/>
        </w:rPr>
        <w:fldChar w:fldCharType="begin"/>
      </w:r>
      <w:r w:rsidRPr="00C64769">
        <w:rPr>
          <w:rFonts w:ascii="Times New Roman" w:hAnsi="Times New Roman" w:cs="Times New Roman"/>
          <w:b/>
          <w:color w:val="000000" w:themeColor="text1"/>
        </w:rPr>
        <w:instrText xml:space="preserve"> SEQ Equation \* ARABIC </w:instrText>
      </w:r>
      <w:r w:rsidRPr="00C64769">
        <w:rPr>
          <w:rFonts w:ascii="Times New Roman" w:hAnsi="Times New Roman" w:cs="Times New Roman"/>
          <w:b/>
          <w:color w:val="000000" w:themeColor="text1"/>
        </w:rPr>
        <w:fldChar w:fldCharType="separate"/>
      </w:r>
      <w:r w:rsidRPr="00C64769">
        <w:rPr>
          <w:rFonts w:ascii="Times New Roman" w:hAnsi="Times New Roman" w:cs="Times New Roman"/>
          <w:b/>
          <w:noProof/>
          <w:color w:val="000000" w:themeColor="text1"/>
        </w:rPr>
        <w:t>5</w:t>
      </w:r>
      <w:r w:rsidRPr="00C64769">
        <w:rPr>
          <w:rFonts w:ascii="Times New Roman" w:hAnsi="Times New Roman" w:cs="Times New Roman"/>
          <w:b/>
          <w:color w:val="000000" w:themeColor="text1"/>
        </w:rPr>
        <w:fldChar w:fldCharType="end"/>
      </w:r>
    </w:p>
    <w:p w14:paraId="2E67B3C0" w14:textId="387E5235" w:rsidR="00720A46" w:rsidRDefault="002C00AF" w:rsidP="00D62EA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High School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1D992C9E" w14:textId="77777777" w:rsidR="002F41A4" w:rsidRDefault="002F41A4" w:rsidP="00D62EAE">
      <w:pPr>
        <w:rPr>
          <w:rFonts w:ascii="Times New Roman" w:hAnsi="Times New Roman" w:cs="Times New Roman"/>
        </w:rPr>
      </w:pPr>
    </w:p>
    <w:p w14:paraId="7227B410" w14:textId="4F4D636A" w:rsidR="009844DD" w:rsidRDefault="002F41A4" w:rsidP="00D62EAE">
      <w:pPr>
        <w:rPr>
          <w:rFonts w:ascii="Times New Roman" w:hAnsi="Times New Roman" w:cs="Times New Roman"/>
          <w:i/>
        </w:rPr>
      </w:pPr>
      <w:r>
        <w:rPr>
          <w:rFonts w:ascii="Times New Roman" w:hAnsi="Times New Roman" w:cs="Times New Roman"/>
          <w:i/>
        </w:rPr>
        <w:t>Expectations</w:t>
      </w:r>
    </w:p>
    <w:p w14:paraId="2C15CA8B" w14:textId="41C03B4E" w:rsidR="008D6897" w:rsidRDefault="008D6897" w:rsidP="00D62EAE">
      <w:pPr>
        <w:rPr>
          <w:rFonts w:ascii="Times New Roman" w:hAnsi="Times New Roman" w:cs="Times New Roman"/>
        </w:rPr>
      </w:pPr>
      <w:r>
        <w:rPr>
          <w:rFonts w:ascii="Times New Roman" w:hAnsi="Times New Roman" w:cs="Times New Roman"/>
        </w:rPr>
        <w:t>I expect I should write the Int</w:t>
      </w:r>
      <w:r w:rsidR="00B93FE2">
        <w:rPr>
          <w:rFonts w:ascii="Times New Roman" w:hAnsi="Times New Roman" w:cs="Times New Roman"/>
        </w:rPr>
        <w:t>r</w:t>
      </w:r>
      <w:r>
        <w:rPr>
          <w:rFonts w:ascii="Times New Roman" w:hAnsi="Times New Roman" w:cs="Times New Roman"/>
        </w:rPr>
        <w:t>o first</w:t>
      </w:r>
      <w:r w:rsidR="00B93FE2">
        <w:rPr>
          <w:rFonts w:ascii="Times New Roman" w:hAnsi="Times New Roman" w:cs="Times New Roman"/>
        </w:rPr>
        <w:t>…</w:t>
      </w:r>
      <w:r>
        <w:rPr>
          <w:rFonts w:ascii="Times New Roman" w:hAnsi="Times New Roman" w:cs="Times New Roman"/>
        </w:rPr>
        <w:t xml:space="preserve"> </w:t>
      </w:r>
    </w:p>
    <w:p w14:paraId="3D724CFE" w14:textId="77777777" w:rsidR="000B7F8E" w:rsidRDefault="000B7F8E" w:rsidP="00D62EAE">
      <w:pPr>
        <w:rPr>
          <w:rFonts w:ascii="Times New Roman" w:hAnsi="Times New Roman" w:cs="Times New Roman"/>
        </w:rPr>
      </w:pPr>
    </w:p>
    <w:p w14:paraId="65008C8E" w14:textId="77777777" w:rsidR="000B7F8E" w:rsidRDefault="000B7F8E" w:rsidP="00D62EAE">
      <w:pPr>
        <w:rPr>
          <w:rFonts w:ascii="Times New Roman" w:hAnsi="Times New Roman" w:cs="Times New Roman"/>
        </w:rPr>
      </w:pPr>
    </w:p>
    <w:p w14:paraId="611D0D15" w14:textId="77777777" w:rsidR="000B7F8E" w:rsidRPr="008D6897" w:rsidRDefault="000B7F8E" w:rsidP="00D62EAE">
      <w:pPr>
        <w:rPr>
          <w:rFonts w:ascii="Times New Roman" w:hAnsi="Times New Roman" w:cs="Times New Roman"/>
        </w:rPr>
      </w:pPr>
    </w:p>
    <w:p w14:paraId="02453CDF" w14:textId="77777777" w:rsidR="00523658" w:rsidRDefault="00523658" w:rsidP="00D62EAE">
      <w:pPr>
        <w:rPr>
          <w:rFonts w:ascii="Times New Roman" w:hAnsi="Times New Roman" w:cs="Times New Roman"/>
          <w:i/>
        </w:rPr>
      </w:pPr>
    </w:p>
    <w:p w14:paraId="4ADD46B1" w14:textId="73F07669" w:rsidR="00523658" w:rsidRDefault="00523658" w:rsidP="00D62EAE">
      <w:pPr>
        <w:jc w:val="center"/>
        <w:rPr>
          <w:rFonts w:ascii="Times New Roman" w:hAnsi="Times New Roman" w:cs="Times New Roman"/>
        </w:rPr>
      </w:pPr>
      <w:r>
        <w:rPr>
          <w:rFonts w:ascii="Times New Roman" w:hAnsi="Times New Roman" w:cs="Times New Roman"/>
        </w:rPr>
        <w:t>RESULTS AND INTERPRETATIONS</w:t>
      </w:r>
    </w:p>
    <w:p w14:paraId="328BD53E" w14:textId="77777777" w:rsidR="000B7F8E" w:rsidRDefault="000B7F8E" w:rsidP="00D62EAE">
      <w:pPr>
        <w:jc w:val="center"/>
        <w:rPr>
          <w:rFonts w:ascii="Times New Roman" w:hAnsi="Times New Roman" w:cs="Times New Roman"/>
        </w:rPr>
      </w:pPr>
    </w:p>
    <w:p w14:paraId="3980739B" w14:textId="77777777" w:rsidR="000B7F8E" w:rsidRDefault="000B7F8E" w:rsidP="00D62EAE">
      <w:pPr>
        <w:jc w:val="center"/>
        <w:rPr>
          <w:rFonts w:ascii="Times New Roman" w:hAnsi="Times New Roman" w:cs="Times New Roman"/>
        </w:rPr>
      </w:pPr>
    </w:p>
    <w:p w14:paraId="0FDFD11C" w14:textId="77777777" w:rsidR="000B7F8E" w:rsidRDefault="000B7F8E" w:rsidP="00D62EAE">
      <w:pPr>
        <w:jc w:val="center"/>
        <w:rPr>
          <w:rFonts w:ascii="Times New Roman" w:hAnsi="Times New Roman" w:cs="Times New Roman"/>
        </w:rPr>
      </w:pPr>
    </w:p>
    <w:p w14:paraId="1865E3CF" w14:textId="77777777" w:rsidR="000B7F8E" w:rsidRDefault="000B7F8E" w:rsidP="00D62EAE">
      <w:pPr>
        <w:jc w:val="center"/>
        <w:rPr>
          <w:rFonts w:ascii="Times New Roman" w:hAnsi="Times New Roman" w:cs="Times New Roman"/>
        </w:rPr>
      </w:pPr>
    </w:p>
    <w:p w14:paraId="31DE6C29" w14:textId="77777777" w:rsidR="00523658" w:rsidRDefault="00523658" w:rsidP="00D62EAE">
      <w:pPr>
        <w:jc w:val="center"/>
        <w:rPr>
          <w:rFonts w:ascii="Times New Roman" w:hAnsi="Times New Roman" w:cs="Times New Roman"/>
        </w:rPr>
      </w:pPr>
    </w:p>
    <w:p w14:paraId="33A95567" w14:textId="08AA90B1" w:rsidR="00523658" w:rsidRPr="00523658" w:rsidRDefault="00523658" w:rsidP="00D62EAE">
      <w:pPr>
        <w:jc w:val="center"/>
        <w:rPr>
          <w:rFonts w:ascii="Times New Roman" w:hAnsi="Times New Roman" w:cs="Times New Roman"/>
        </w:rPr>
      </w:pPr>
      <w:r>
        <w:rPr>
          <w:rFonts w:ascii="Times New Roman" w:hAnsi="Times New Roman" w:cs="Times New Roman"/>
        </w:rPr>
        <w:t>CONCLUSION</w:t>
      </w:r>
    </w:p>
    <w:p w14:paraId="065BD86B" w14:textId="77777777" w:rsidR="002F41A4" w:rsidRDefault="002F41A4" w:rsidP="00D62EAE">
      <w:pPr>
        <w:rPr>
          <w:rFonts w:ascii="Times New Roman" w:hAnsi="Times New Roman" w:cs="Times New Roman"/>
        </w:rPr>
      </w:pPr>
    </w:p>
    <w:p w14:paraId="01267481" w14:textId="77777777" w:rsidR="007D3904" w:rsidRDefault="007D3904" w:rsidP="00D62EAE">
      <w:pPr>
        <w:rPr>
          <w:rFonts w:ascii="Times New Roman" w:hAnsi="Times New Roman" w:cs="Times New Roman"/>
        </w:rPr>
      </w:pPr>
    </w:p>
    <w:p w14:paraId="6ACC2885" w14:textId="77777777" w:rsidR="001F4760" w:rsidRDefault="001F4760" w:rsidP="00D62EAE">
      <w:pPr>
        <w:rPr>
          <w:rFonts w:ascii="Times New Roman" w:hAnsi="Times New Roman" w:cs="Times New Roman"/>
        </w:rPr>
      </w:pPr>
    </w:p>
    <w:p w14:paraId="5B38283F" w14:textId="77777777" w:rsidR="001F4760" w:rsidRDefault="001F4760" w:rsidP="00D62EAE">
      <w:pPr>
        <w:jc w:val="center"/>
        <w:rPr>
          <w:rFonts w:ascii="Times New Roman" w:hAnsi="Times New Roman" w:cs="Times New Roman"/>
        </w:rPr>
      </w:pPr>
    </w:p>
    <w:p w14:paraId="146CF1C0" w14:textId="77777777" w:rsidR="001F4760" w:rsidRDefault="001F4760" w:rsidP="00D62EAE">
      <w:pPr>
        <w:jc w:val="center"/>
        <w:rPr>
          <w:rFonts w:ascii="Times New Roman" w:hAnsi="Times New Roman" w:cs="Times New Roman"/>
        </w:rPr>
      </w:pPr>
    </w:p>
    <w:p w14:paraId="328305B4" w14:textId="77777777" w:rsidR="001F4760" w:rsidRDefault="001F4760" w:rsidP="00D62EAE">
      <w:pPr>
        <w:jc w:val="center"/>
        <w:rPr>
          <w:rFonts w:ascii="Times New Roman" w:hAnsi="Times New Roman" w:cs="Times New Roman"/>
        </w:rPr>
      </w:pPr>
    </w:p>
    <w:p w14:paraId="677E91A5" w14:textId="77777777" w:rsidR="001F4760" w:rsidRDefault="001F4760" w:rsidP="00D62EAE">
      <w:pPr>
        <w:jc w:val="center"/>
        <w:rPr>
          <w:rFonts w:ascii="Times New Roman" w:hAnsi="Times New Roman" w:cs="Times New Roman"/>
        </w:rPr>
      </w:pPr>
    </w:p>
    <w:p w14:paraId="7DA65D2D" w14:textId="77777777" w:rsidR="001F4760" w:rsidRDefault="001F4760" w:rsidP="00D62EAE">
      <w:pPr>
        <w:jc w:val="center"/>
        <w:rPr>
          <w:rFonts w:ascii="Times New Roman" w:hAnsi="Times New Roman" w:cs="Times New Roman"/>
        </w:rPr>
      </w:pPr>
    </w:p>
    <w:p w14:paraId="72517950" w14:textId="77777777" w:rsidR="001F4760" w:rsidRDefault="001F4760" w:rsidP="00D62EAE">
      <w:pPr>
        <w:jc w:val="center"/>
        <w:rPr>
          <w:rFonts w:ascii="Times New Roman" w:hAnsi="Times New Roman" w:cs="Times New Roman"/>
        </w:rPr>
      </w:pPr>
    </w:p>
    <w:p w14:paraId="3AA7D68B" w14:textId="77777777" w:rsidR="001F4760" w:rsidRDefault="001F4760" w:rsidP="00D62EAE">
      <w:pPr>
        <w:jc w:val="center"/>
        <w:rPr>
          <w:rFonts w:ascii="Times New Roman" w:hAnsi="Times New Roman" w:cs="Times New Roman"/>
        </w:rPr>
      </w:pPr>
    </w:p>
    <w:p w14:paraId="53DE5C4D" w14:textId="77777777" w:rsidR="001F4760" w:rsidRDefault="001F4760" w:rsidP="00D62EAE">
      <w:pPr>
        <w:jc w:val="center"/>
        <w:rPr>
          <w:rFonts w:ascii="Times New Roman" w:hAnsi="Times New Roman" w:cs="Times New Roman"/>
        </w:rPr>
      </w:pPr>
    </w:p>
    <w:p w14:paraId="1487CC98" w14:textId="77777777" w:rsidR="001F4760" w:rsidRDefault="001F4760" w:rsidP="00D62EAE">
      <w:pPr>
        <w:jc w:val="center"/>
        <w:rPr>
          <w:rFonts w:ascii="Times New Roman" w:hAnsi="Times New Roman" w:cs="Times New Roman"/>
        </w:rPr>
      </w:pPr>
    </w:p>
    <w:p w14:paraId="38C095CC" w14:textId="77777777" w:rsidR="001F4760" w:rsidRDefault="001F4760" w:rsidP="00D62EAE">
      <w:pPr>
        <w:jc w:val="center"/>
        <w:rPr>
          <w:rFonts w:ascii="Times New Roman" w:hAnsi="Times New Roman" w:cs="Times New Roman"/>
        </w:rPr>
      </w:pPr>
    </w:p>
    <w:p w14:paraId="4F3F7DE3" w14:textId="77777777" w:rsidR="001F4760" w:rsidRDefault="001F4760" w:rsidP="00D62EAE">
      <w:pPr>
        <w:jc w:val="center"/>
        <w:rPr>
          <w:rFonts w:ascii="Times New Roman" w:hAnsi="Times New Roman" w:cs="Times New Roman"/>
        </w:rPr>
      </w:pPr>
    </w:p>
    <w:p w14:paraId="51CD51F1" w14:textId="77777777" w:rsidR="001F4760" w:rsidRDefault="001F4760" w:rsidP="00D62EAE">
      <w:pPr>
        <w:jc w:val="center"/>
        <w:rPr>
          <w:rFonts w:ascii="Times New Roman" w:hAnsi="Times New Roman" w:cs="Times New Roman"/>
        </w:rPr>
      </w:pPr>
    </w:p>
    <w:p w14:paraId="4CCD7AA5" w14:textId="77777777" w:rsidR="001F4760" w:rsidRDefault="001F4760" w:rsidP="00D62EAE">
      <w:pPr>
        <w:jc w:val="center"/>
        <w:rPr>
          <w:rFonts w:ascii="Times New Roman" w:hAnsi="Times New Roman" w:cs="Times New Roman"/>
        </w:rPr>
      </w:pPr>
    </w:p>
    <w:p w14:paraId="01E6DB98" w14:textId="77777777" w:rsidR="001F4760" w:rsidRDefault="001F4760" w:rsidP="00D62EAE">
      <w:pPr>
        <w:jc w:val="center"/>
        <w:rPr>
          <w:rFonts w:ascii="Times New Roman" w:hAnsi="Times New Roman" w:cs="Times New Roman"/>
        </w:rPr>
      </w:pPr>
    </w:p>
    <w:p w14:paraId="10830CEB" w14:textId="77777777" w:rsidR="001F4760" w:rsidRDefault="001F4760" w:rsidP="00D62EAE">
      <w:pPr>
        <w:jc w:val="center"/>
        <w:rPr>
          <w:rFonts w:ascii="Times New Roman" w:hAnsi="Times New Roman" w:cs="Times New Roman"/>
        </w:rPr>
      </w:pPr>
    </w:p>
    <w:p w14:paraId="0E935DC8" w14:textId="77777777" w:rsidR="001F4760" w:rsidRDefault="001F4760" w:rsidP="00D62EAE">
      <w:pPr>
        <w:jc w:val="center"/>
        <w:rPr>
          <w:rFonts w:ascii="Times New Roman" w:hAnsi="Times New Roman" w:cs="Times New Roman"/>
        </w:rPr>
      </w:pPr>
    </w:p>
    <w:p w14:paraId="468173EF" w14:textId="77777777" w:rsidR="001F4760" w:rsidRDefault="001F4760" w:rsidP="00D62EAE">
      <w:pPr>
        <w:jc w:val="center"/>
        <w:rPr>
          <w:rFonts w:ascii="Times New Roman" w:hAnsi="Times New Roman" w:cs="Times New Roman"/>
        </w:rPr>
      </w:pPr>
    </w:p>
    <w:p w14:paraId="6F496D17" w14:textId="77777777" w:rsidR="001F4760" w:rsidRDefault="001F4760" w:rsidP="00D62EAE">
      <w:pPr>
        <w:jc w:val="center"/>
        <w:rPr>
          <w:rFonts w:ascii="Times New Roman" w:hAnsi="Times New Roman" w:cs="Times New Roman"/>
        </w:rPr>
      </w:pPr>
    </w:p>
    <w:p w14:paraId="12FEA2E4" w14:textId="77777777" w:rsidR="006D4A82" w:rsidRDefault="006D4A82" w:rsidP="00D62EAE">
      <w:pPr>
        <w:jc w:val="center"/>
        <w:rPr>
          <w:rFonts w:ascii="Times New Roman" w:hAnsi="Times New Roman" w:cs="Times New Roman"/>
        </w:rPr>
      </w:pPr>
    </w:p>
    <w:p w14:paraId="4DBBCEC8" w14:textId="77777777" w:rsidR="006D4A82" w:rsidRDefault="006D4A82" w:rsidP="00D62EAE">
      <w:pPr>
        <w:jc w:val="center"/>
        <w:rPr>
          <w:rFonts w:ascii="Times New Roman" w:hAnsi="Times New Roman" w:cs="Times New Roman"/>
        </w:rPr>
      </w:pPr>
    </w:p>
    <w:p w14:paraId="38F8B336" w14:textId="77777777" w:rsidR="006D4A82" w:rsidRDefault="006D4A82" w:rsidP="00D62EAE">
      <w:pPr>
        <w:jc w:val="center"/>
        <w:rPr>
          <w:rFonts w:ascii="Times New Roman" w:hAnsi="Times New Roman" w:cs="Times New Roman"/>
        </w:rPr>
      </w:pPr>
    </w:p>
    <w:p w14:paraId="37FFEF51" w14:textId="77777777" w:rsidR="006D4A82" w:rsidRDefault="006D4A82" w:rsidP="00D62EAE">
      <w:pPr>
        <w:jc w:val="center"/>
        <w:rPr>
          <w:rFonts w:ascii="Times New Roman" w:hAnsi="Times New Roman" w:cs="Times New Roman"/>
        </w:rPr>
      </w:pPr>
    </w:p>
    <w:p w14:paraId="708CC1F3" w14:textId="77777777" w:rsidR="006D4A82" w:rsidRDefault="006D4A82" w:rsidP="00D62EAE">
      <w:pPr>
        <w:jc w:val="center"/>
        <w:rPr>
          <w:rFonts w:ascii="Times New Roman" w:hAnsi="Times New Roman" w:cs="Times New Roman"/>
        </w:rPr>
      </w:pPr>
    </w:p>
    <w:p w14:paraId="62F98B13" w14:textId="77777777" w:rsidR="006D4A82" w:rsidRDefault="006D4A82" w:rsidP="00D62EAE">
      <w:pPr>
        <w:jc w:val="center"/>
        <w:rPr>
          <w:rFonts w:ascii="Times New Roman" w:hAnsi="Times New Roman" w:cs="Times New Roman"/>
        </w:rPr>
      </w:pPr>
    </w:p>
    <w:p w14:paraId="1A59453A" w14:textId="77777777" w:rsidR="006D4A82" w:rsidRDefault="006D4A82" w:rsidP="00D62EAE">
      <w:pPr>
        <w:jc w:val="center"/>
        <w:rPr>
          <w:rFonts w:ascii="Times New Roman" w:hAnsi="Times New Roman" w:cs="Times New Roman"/>
        </w:rPr>
      </w:pPr>
    </w:p>
    <w:p w14:paraId="6DC17611" w14:textId="77777777" w:rsidR="006D4A82" w:rsidRDefault="006D4A82" w:rsidP="00D62EAE">
      <w:pPr>
        <w:jc w:val="center"/>
        <w:rPr>
          <w:rFonts w:ascii="Times New Roman" w:hAnsi="Times New Roman" w:cs="Times New Roman"/>
        </w:rPr>
      </w:pPr>
    </w:p>
    <w:p w14:paraId="31DB6CA1" w14:textId="77777777" w:rsidR="006D4A82" w:rsidRDefault="006D4A82" w:rsidP="00D62EAE">
      <w:pPr>
        <w:jc w:val="center"/>
        <w:rPr>
          <w:rFonts w:ascii="Times New Roman" w:hAnsi="Times New Roman" w:cs="Times New Roman"/>
        </w:rPr>
      </w:pPr>
    </w:p>
    <w:p w14:paraId="49E3191B" w14:textId="77777777" w:rsidR="006D4A82" w:rsidRDefault="006D4A82" w:rsidP="00D62EAE">
      <w:pPr>
        <w:jc w:val="center"/>
        <w:rPr>
          <w:rFonts w:ascii="Times New Roman" w:hAnsi="Times New Roman" w:cs="Times New Roman"/>
        </w:rPr>
      </w:pPr>
    </w:p>
    <w:p w14:paraId="2846F8A0" w14:textId="77777777" w:rsidR="006D4A82" w:rsidRDefault="006D4A82" w:rsidP="00D62EAE">
      <w:pPr>
        <w:jc w:val="center"/>
        <w:rPr>
          <w:rFonts w:ascii="Times New Roman" w:hAnsi="Times New Roman" w:cs="Times New Roman"/>
        </w:rPr>
      </w:pPr>
    </w:p>
    <w:p w14:paraId="45BCE778" w14:textId="77777777" w:rsidR="006D4A82" w:rsidRDefault="006D4A82" w:rsidP="00D62EAE">
      <w:pPr>
        <w:jc w:val="center"/>
        <w:rPr>
          <w:rFonts w:ascii="Times New Roman" w:hAnsi="Times New Roman" w:cs="Times New Roman"/>
        </w:rPr>
      </w:pPr>
    </w:p>
    <w:p w14:paraId="7B08BC29" w14:textId="77777777" w:rsidR="006D4A82" w:rsidRDefault="006D4A82" w:rsidP="00D62EAE">
      <w:pPr>
        <w:jc w:val="center"/>
        <w:rPr>
          <w:rFonts w:ascii="Times New Roman" w:hAnsi="Times New Roman" w:cs="Times New Roman"/>
        </w:rPr>
      </w:pPr>
    </w:p>
    <w:p w14:paraId="19275B5F" w14:textId="77777777" w:rsidR="006D4A82" w:rsidRDefault="006D4A82" w:rsidP="00D62EAE">
      <w:pPr>
        <w:jc w:val="center"/>
        <w:rPr>
          <w:rFonts w:ascii="Times New Roman" w:hAnsi="Times New Roman" w:cs="Times New Roman"/>
        </w:rPr>
      </w:pPr>
    </w:p>
    <w:p w14:paraId="15E90356" w14:textId="77777777" w:rsidR="006D4A82" w:rsidRDefault="006D4A82" w:rsidP="00D62EAE">
      <w:pPr>
        <w:jc w:val="center"/>
        <w:rPr>
          <w:rFonts w:ascii="Times New Roman" w:hAnsi="Times New Roman" w:cs="Times New Roman"/>
        </w:rPr>
      </w:pPr>
    </w:p>
    <w:p w14:paraId="2731BA15" w14:textId="77777777" w:rsidR="006D4A82" w:rsidRDefault="006D4A82" w:rsidP="00D62EAE">
      <w:pPr>
        <w:jc w:val="center"/>
        <w:rPr>
          <w:rFonts w:ascii="Times New Roman" w:hAnsi="Times New Roman" w:cs="Times New Roman"/>
        </w:rPr>
      </w:pPr>
    </w:p>
    <w:p w14:paraId="39BC882D" w14:textId="77777777" w:rsidR="006D4A82" w:rsidRDefault="006D4A82" w:rsidP="00D62EAE">
      <w:pPr>
        <w:jc w:val="center"/>
        <w:rPr>
          <w:rFonts w:ascii="Times New Roman" w:hAnsi="Times New Roman" w:cs="Times New Roman"/>
        </w:rPr>
      </w:pPr>
    </w:p>
    <w:p w14:paraId="10C10A4E" w14:textId="77777777" w:rsidR="006D4A82" w:rsidRDefault="006D4A82" w:rsidP="00D62EAE">
      <w:pPr>
        <w:jc w:val="center"/>
        <w:rPr>
          <w:rFonts w:ascii="Times New Roman" w:hAnsi="Times New Roman" w:cs="Times New Roman"/>
        </w:rPr>
      </w:pPr>
    </w:p>
    <w:p w14:paraId="58B511A6" w14:textId="77777777" w:rsidR="006D4A82" w:rsidRDefault="006D4A82" w:rsidP="00D62EAE">
      <w:pPr>
        <w:jc w:val="center"/>
        <w:rPr>
          <w:rFonts w:ascii="Times New Roman" w:hAnsi="Times New Roman" w:cs="Times New Roman"/>
        </w:rPr>
      </w:pPr>
    </w:p>
    <w:p w14:paraId="3572F9CD" w14:textId="77777777" w:rsidR="006D4A82" w:rsidRDefault="006D4A82" w:rsidP="00D62EAE">
      <w:pPr>
        <w:jc w:val="center"/>
        <w:rPr>
          <w:rFonts w:ascii="Times New Roman" w:hAnsi="Times New Roman" w:cs="Times New Roman"/>
        </w:rPr>
      </w:pPr>
    </w:p>
    <w:p w14:paraId="19431EF9" w14:textId="1DBDBE87" w:rsidR="001F4760" w:rsidRDefault="007A18F5" w:rsidP="00D62EAE">
      <w:pPr>
        <w:jc w:val="center"/>
        <w:rPr>
          <w:rFonts w:ascii="Times New Roman" w:hAnsi="Times New Roman" w:cs="Times New Roman"/>
        </w:rPr>
      </w:pPr>
      <w:r>
        <w:rPr>
          <w:rFonts w:ascii="Times New Roman" w:hAnsi="Times New Roman" w:cs="Times New Roman"/>
        </w:rPr>
        <w:t>APPENDIX</w:t>
      </w:r>
    </w:p>
    <w:p w14:paraId="03A84ADC" w14:textId="77777777" w:rsidR="001F4760" w:rsidRDefault="001F4760" w:rsidP="00D62EAE">
      <w:pPr>
        <w:jc w:val="center"/>
        <w:rPr>
          <w:rFonts w:ascii="Times New Roman" w:hAnsi="Times New Roman" w:cs="Times New Roman"/>
        </w:rPr>
      </w:pPr>
    </w:p>
    <w:p w14:paraId="586C503E" w14:textId="65905CBA" w:rsidR="00C31932" w:rsidRPr="00C31932" w:rsidRDefault="00C31932" w:rsidP="00D62EAE">
      <w:pPr>
        <w:pStyle w:val="Caption"/>
        <w:keepNext/>
        <w:rPr>
          <w:rFonts w:ascii="Times New Roman" w:hAnsi="Times New Roman" w:cs="Times New Roman"/>
          <w:b/>
          <w:color w:val="000000" w:themeColor="text1"/>
        </w:rPr>
      </w:pPr>
      <w:r w:rsidRPr="00C31932">
        <w:rPr>
          <w:rFonts w:ascii="Times New Roman" w:hAnsi="Times New Roman" w:cs="Times New Roman"/>
          <w:b/>
          <w:color w:val="000000" w:themeColor="text1"/>
        </w:rPr>
        <w:t xml:space="preserve">Table </w:t>
      </w:r>
      <w:r w:rsidRPr="00C31932">
        <w:rPr>
          <w:rFonts w:ascii="Times New Roman" w:hAnsi="Times New Roman" w:cs="Times New Roman"/>
          <w:b/>
          <w:color w:val="000000" w:themeColor="text1"/>
        </w:rPr>
        <w:fldChar w:fldCharType="begin"/>
      </w:r>
      <w:r w:rsidRPr="00C31932">
        <w:rPr>
          <w:rFonts w:ascii="Times New Roman" w:hAnsi="Times New Roman" w:cs="Times New Roman"/>
          <w:b/>
          <w:color w:val="000000" w:themeColor="text1"/>
        </w:rPr>
        <w:instrText xml:space="preserve"> SEQ Table \* ARABIC </w:instrText>
      </w:r>
      <w:r w:rsidRPr="00C31932">
        <w:rPr>
          <w:rFonts w:ascii="Times New Roman" w:hAnsi="Times New Roman" w:cs="Times New Roman"/>
          <w:b/>
          <w:color w:val="000000" w:themeColor="text1"/>
        </w:rPr>
        <w:fldChar w:fldCharType="separate"/>
      </w:r>
      <w:r w:rsidRPr="00C31932">
        <w:rPr>
          <w:rFonts w:ascii="Times New Roman" w:hAnsi="Times New Roman" w:cs="Times New Roman"/>
          <w:b/>
          <w:noProof/>
          <w:color w:val="000000" w:themeColor="text1"/>
        </w:rPr>
        <w:t>1</w:t>
      </w:r>
      <w:r w:rsidRPr="00C31932">
        <w:rPr>
          <w:rFonts w:ascii="Times New Roman" w:hAnsi="Times New Roman" w:cs="Times New Roman"/>
          <w:b/>
          <w:color w:val="000000" w:themeColor="text1"/>
        </w:rPr>
        <w:fldChar w:fldCharType="end"/>
      </w:r>
    </w:p>
    <w:p w14:paraId="78A74F96" w14:textId="5E91D6F7" w:rsidR="00A8465E" w:rsidRPr="001F4760" w:rsidRDefault="00A8465E" w:rsidP="00D62EAE">
      <w:pPr>
        <w:jc w:val="center"/>
        <w:rPr>
          <w:rFonts w:ascii="Times New Roman" w:hAnsi="Times New Roman" w:cs="Times New Roman"/>
        </w:rPr>
      </w:pPr>
      <w:r w:rsidRPr="00A8465E">
        <w:rPr>
          <w:rFonts w:ascii="Times New Roman" w:hAnsi="Times New Roman" w:cs="Times New Roman"/>
        </w:rPr>
        <w:drawing>
          <wp:inline distT="0" distB="0" distL="0" distR="0" wp14:anchorId="1BF0ADDB" wp14:editId="7AEB34DF">
            <wp:extent cx="5943600" cy="30372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7205"/>
                    </a:xfrm>
                    <a:prstGeom prst="rect">
                      <a:avLst/>
                    </a:prstGeom>
                  </pic:spPr>
                </pic:pic>
              </a:graphicData>
            </a:graphic>
          </wp:inline>
        </w:drawing>
      </w:r>
    </w:p>
    <w:p w14:paraId="42088278" w14:textId="5D0735C9" w:rsidR="001F4760" w:rsidRPr="001F4760" w:rsidRDefault="001F4760" w:rsidP="00D62EAE">
      <w:pPr>
        <w:pStyle w:val="Caption"/>
        <w:keepNext/>
        <w:ind w:left="720" w:firstLine="720"/>
        <w:rPr>
          <w:rFonts w:ascii="Times New Roman" w:hAnsi="Times New Roman" w:cs="Times New Roman"/>
          <w:b/>
          <w:color w:val="000000" w:themeColor="text1"/>
        </w:rPr>
      </w:pPr>
      <w:r w:rsidRPr="001F4760">
        <w:rPr>
          <w:rFonts w:ascii="Times New Roman" w:hAnsi="Times New Roman" w:cs="Times New Roman"/>
          <w:b/>
          <w:color w:val="000000" w:themeColor="text1"/>
        </w:rPr>
        <w:t xml:space="preserve">Table </w:t>
      </w:r>
      <w:r w:rsidR="00A8465E">
        <w:rPr>
          <w:rFonts w:ascii="Times New Roman" w:hAnsi="Times New Roman" w:cs="Times New Roman"/>
          <w:b/>
          <w:color w:val="000000" w:themeColor="text1"/>
        </w:rPr>
        <w:t>2</w:t>
      </w:r>
    </w:p>
    <w:p w14:paraId="3B5020BA" w14:textId="7CF08011" w:rsidR="007D3904" w:rsidRPr="001F4760" w:rsidRDefault="007D3904" w:rsidP="00D62EAE">
      <w:pPr>
        <w:keepNext/>
        <w:jc w:val="center"/>
      </w:pPr>
      <w:r w:rsidRPr="007D3904">
        <w:rPr>
          <w:rFonts w:ascii="Times New Roman" w:hAnsi="Times New Roman" w:cs="Times New Roman"/>
        </w:rPr>
        <w:drawing>
          <wp:inline distT="0" distB="0" distL="0" distR="0" wp14:anchorId="2346C41C" wp14:editId="52377C61">
            <wp:extent cx="4025969" cy="61747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121" cy="6184176"/>
                    </a:xfrm>
                    <a:prstGeom prst="rect">
                      <a:avLst/>
                    </a:prstGeom>
                  </pic:spPr>
                </pic:pic>
              </a:graphicData>
            </a:graphic>
          </wp:inline>
        </w:drawing>
      </w:r>
    </w:p>
    <w:p w14:paraId="020BF3C7" w14:textId="77777777" w:rsidR="001F4760" w:rsidRDefault="001F4760" w:rsidP="00D62EAE">
      <w:pPr>
        <w:rPr>
          <w:rFonts w:ascii="Times New Roman" w:hAnsi="Times New Roman" w:cs="Times New Roman"/>
        </w:rPr>
      </w:pPr>
    </w:p>
    <w:p w14:paraId="1D02A3DA" w14:textId="12453253" w:rsidR="001F4760" w:rsidRPr="001F4760" w:rsidRDefault="001F4760" w:rsidP="00D62EAE">
      <w:pPr>
        <w:pStyle w:val="Caption"/>
        <w:keepNext/>
        <w:ind w:left="720" w:firstLine="720"/>
        <w:rPr>
          <w:rFonts w:ascii="Times New Roman" w:hAnsi="Times New Roman" w:cs="Times New Roman"/>
          <w:b/>
          <w:color w:val="000000" w:themeColor="text1"/>
        </w:rPr>
      </w:pPr>
      <w:r w:rsidRPr="001F4760">
        <w:rPr>
          <w:rFonts w:ascii="Times New Roman" w:hAnsi="Times New Roman" w:cs="Times New Roman"/>
          <w:b/>
          <w:color w:val="000000" w:themeColor="text1"/>
        </w:rPr>
        <w:t xml:space="preserve">Figure </w:t>
      </w:r>
      <w:r w:rsidRPr="001F4760">
        <w:rPr>
          <w:rFonts w:ascii="Times New Roman" w:hAnsi="Times New Roman" w:cs="Times New Roman"/>
          <w:b/>
          <w:color w:val="000000" w:themeColor="text1"/>
        </w:rPr>
        <w:fldChar w:fldCharType="begin"/>
      </w:r>
      <w:r w:rsidRPr="001F4760">
        <w:rPr>
          <w:rFonts w:ascii="Times New Roman" w:hAnsi="Times New Roman" w:cs="Times New Roman"/>
          <w:b/>
          <w:color w:val="000000" w:themeColor="text1"/>
        </w:rPr>
        <w:instrText xml:space="preserve"> SEQ Figure \* ARABIC </w:instrText>
      </w:r>
      <w:r w:rsidRPr="001F4760">
        <w:rPr>
          <w:rFonts w:ascii="Times New Roman" w:hAnsi="Times New Roman" w:cs="Times New Roman"/>
          <w:b/>
          <w:color w:val="000000" w:themeColor="text1"/>
        </w:rPr>
        <w:fldChar w:fldCharType="separate"/>
      </w:r>
      <w:r w:rsidRPr="001F4760">
        <w:rPr>
          <w:rFonts w:ascii="Times New Roman" w:hAnsi="Times New Roman" w:cs="Times New Roman"/>
          <w:b/>
          <w:noProof/>
          <w:color w:val="000000" w:themeColor="text1"/>
        </w:rPr>
        <w:t>1</w:t>
      </w:r>
      <w:r w:rsidRPr="001F4760">
        <w:rPr>
          <w:rFonts w:ascii="Times New Roman" w:hAnsi="Times New Roman" w:cs="Times New Roman"/>
          <w:b/>
          <w:color w:val="000000" w:themeColor="text1"/>
        </w:rPr>
        <w:fldChar w:fldCharType="end"/>
      </w:r>
    </w:p>
    <w:p w14:paraId="1F93D743" w14:textId="021BD25D" w:rsidR="001F4760" w:rsidRPr="002F41A4" w:rsidRDefault="0000337E" w:rsidP="00D62EAE">
      <w:pPr>
        <w:jc w:val="center"/>
        <w:rPr>
          <w:rFonts w:ascii="Times New Roman" w:hAnsi="Times New Roman" w:cs="Times New Roman"/>
        </w:rPr>
      </w:pPr>
      <w:r w:rsidRPr="0000337E">
        <w:rPr>
          <w:rFonts w:ascii="Times New Roman" w:hAnsi="Times New Roman" w:cs="Times New Roman"/>
        </w:rPr>
        <w:drawing>
          <wp:inline distT="0" distB="0" distL="0" distR="0" wp14:anchorId="654BF265" wp14:editId="10518E87">
            <wp:extent cx="5194935" cy="4744818"/>
            <wp:effectExtent l="0" t="0" r="1206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697" cy="4747341"/>
                    </a:xfrm>
                    <a:prstGeom prst="rect">
                      <a:avLst/>
                    </a:prstGeom>
                  </pic:spPr>
                </pic:pic>
              </a:graphicData>
            </a:graphic>
          </wp:inline>
        </w:drawing>
      </w:r>
    </w:p>
    <w:sectPr w:rsidR="001F4760" w:rsidRPr="002F41A4" w:rsidSect="00D53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53B50"/>
    <w:multiLevelType w:val="hybridMultilevel"/>
    <w:tmpl w:val="4CEE9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0"/>
    <w:rsid w:val="0000337E"/>
    <w:rsid w:val="00043E4B"/>
    <w:rsid w:val="00077FEC"/>
    <w:rsid w:val="000A7A1A"/>
    <w:rsid w:val="000B7F8E"/>
    <w:rsid w:val="000C01FB"/>
    <w:rsid w:val="000E0036"/>
    <w:rsid w:val="00107B06"/>
    <w:rsid w:val="00141B08"/>
    <w:rsid w:val="00162146"/>
    <w:rsid w:val="00163417"/>
    <w:rsid w:val="00177F47"/>
    <w:rsid w:val="001C2118"/>
    <w:rsid w:val="001F4760"/>
    <w:rsid w:val="0020091E"/>
    <w:rsid w:val="00204FB9"/>
    <w:rsid w:val="00220210"/>
    <w:rsid w:val="00240CC3"/>
    <w:rsid w:val="0025032F"/>
    <w:rsid w:val="0029666F"/>
    <w:rsid w:val="002B2D20"/>
    <w:rsid w:val="002C00AF"/>
    <w:rsid w:val="002F2EAB"/>
    <w:rsid w:val="002F41A4"/>
    <w:rsid w:val="003524F6"/>
    <w:rsid w:val="003A63BD"/>
    <w:rsid w:val="003A7330"/>
    <w:rsid w:val="003E1492"/>
    <w:rsid w:val="003E6473"/>
    <w:rsid w:val="0041468C"/>
    <w:rsid w:val="004209D0"/>
    <w:rsid w:val="004A5736"/>
    <w:rsid w:val="004A70C9"/>
    <w:rsid w:val="004C1860"/>
    <w:rsid w:val="0051486C"/>
    <w:rsid w:val="00523658"/>
    <w:rsid w:val="005252BB"/>
    <w:rsid w:val="00534804"/>
    <w:rsid w:val="00563C98"/>
    <w:rsid w:val="00586403"/>
    <w:rsid w:val="00604C04"/>
    <w:rsid w:val="006071B9"/>
    <w:rsid w:val="00625838"/>
    <w:rsid w:val="00654F2C"/>
    <w:rsid w:val="006D35B1"/>
    <w:rsid w:val="006D4A82"/>
    <w:rsid w:val="006E25F0"/>
    <w:rsid w:val="00710717"/>
    <w:rsid w:val="00720A46"/>
    <w:rsid w:val="0072256A"/>
    <w:rsid w:val="00753EA7"/>
    <w:rsid w:val="00757591"/>
    <w:rsid w:val="007675FA"/>
    <w:rsid w:val="00796300"/>
    <w:rsid w:val="007A18F5"/>
    <w:rsid w:val="007B182D"/>
    <w:rsid w:val="007C40E6"/>
    <w:rsid w:val="007D0626"/>
    <w:rsid w:val="007D3904"/>
    <w:rsid w:val="00807CF4"/>
    <w:rsid w:val="00855A6D"/>
    <w:rsid w:val="0086450E"/>
    <w:rsid w:val="008749B1"/>
    <w:rsid w:val="008A1806"/>
    <w:rsid w:val="008B3196"/>
    <w:rsid w:val="008C1152"/>
    <w:rsid w:val="008D2629"/>
    <w:rsid w:val="008D6897"/>
    <w:rsid w:val="00943F47"/>
    <w:rsid w:val="009573A3"/>
    <w:rsid w:val="00960183"/>
    <w:rsid w:val="00961850"/>
    <w:rsid w:val="009844DD"/>
    <w:rsid w:val="009B08C1"/>
    <w:rsid w:val="009C1222"/>
    <w:rsid w:val="009C41D7"/>
    <w:rsid w:val="009F37C2"/>
    <w:rsid w:val="00A05597"/>
    <w:rsid w:val="00A436D7"/>
    <w:rsid w:val="00A57698"/>
    <w:rsid w:val="00A8465E"/>
    <w:rsid w:val="00A84C3D"/>
    <w:rsid w:val="00AB07AE"/>
    <w:rsid w:val="00AE0AF3"/>
    <w:rsid w:val="00B76E94"/>
    <w:rsid w:val="00B93FE2"/>
    <w:rsid w:val="00B95FB3"/>
    <w:rsid w:val="00BA4BCE"/>
    <w:rsid w:val="00BB186C"/>
    <w:rsid w:val="00C24CD0"/>
    <w:rsid w:val="00C31932"/>
    <w:rsid w:val="00C40C2C"/>
    <w:rsid w:val="00C64769"/>
    <w:rsid w:val="00C81C47"/>
    <w:rsid w:val="00C95B98"/>
    <w:rsid w:val="00CE0237"/>
    <w:rsid w:val="00D128D6"/>
    <w:rsid w:val="00D33D54"/>
    <w:rsid w:val="00D33E82"/>
    <w:rsid w:val="00D5353A"/>
    <w:rsid w:val="00D62EAE"/>
    <w:rsid w:val="00D74843"/>
    <w:rsid w:val="00DA2133"/>
    <w:rsid w:val="00DD0319"/>
    <w:rsid w:val="00DE2417"/>
    <w:rsid w:val="00E23F09"/>
    <w:rsid w:val="00E364E2"/>
    <w:rsid w:val="00E51720"/>
    <w:rsid w:val="00E6394C"/>
    <w:rsid w:val="00EA21E5"/>
    <w:rsid w:val="00EA4075"/>
    <w:rsid w:val="00EC0572"/>
    <w:rsid w:val="00F30506"/>
    <w:rsid w:val="00F738D0"/>
    <w:rsid w:val="00F933F2"/>
    <w:rsid w:val="00FB483A"/>
    <w:rsid w:val="00FB6D79"/>
    <w:rsid w:val="00FF6D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95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C0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04C04"/>
    <w:rPr>
      <w:i/>
      <w:iCs/>
    </w:rPr>
  </w:style>
  <w:style w:type="character" w:styleId="PlaceholderText">
    <w:name w:val="Placeholder Text"/>
    <w:basedOn w:val="DefaultParagraphFont"/>
    <w:uiPriority w:val="99"/>
    <w:semiHidden/>
    <w:rsid w:val="008D2629"/>
    <w:rPr>
      <w:color w:val="808080"/>
    </w:rPr>
  </w:style>
  <w:style w:type="paragraph" w:styleId="Caption">
    <w:name w:val="caption"/>
    <w:basedOn w:val="Normal"/>
    <w:next w:val="Normal"/>
    <w:uiPriority w:val="35"/>
    <w:unhideWhenUsed/>
    <w:qFormat/>
    <w:rsid w:val="003A733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A63BD"/>
    <w:rPr>
      <w:sz w:val="18"/>
      <w:szCs w:val="18"/>
    </w:rPr>
  </w:style>
  <w:style w:type="paragraph" w:styleId="CommentText">
    <w:name w:val="annotation text"/>
    <w:basedOn w:val="Normal"/>
    <w:link w:val="CommentTextChar"/>
    <w:uiPriority w:val="99"/>
    <w:semiHidden/>
    <w:unhideWhenUsed/>
    <w:rsid w:val="003A63BD"/>
  </w:style>
  <w:style w:type="character" w:customStyle="1" w:styleId="CommentTextChar">
    <w:name w:val="Comment Text Char"/>
    <w:basedOn w:val="DefaultParagraphFont"/>
    <w:link w:val="CommentText"/>
    <w:uiPriority w:val="99"/>
    <w:semiHidden/>
    <w:rsid w:val="003A63BD"/>
  </w:style>
  <w:style w:type="paragraph" w:styleId="CommentSubject">
    <w:name w:val="annotation subject"/>
    <w:basedOn w:val="CommentText"/>
    <w:next w:val="CommentText"/>
    <w:link w:val="CommentSubjectChar"/>
    <w:uiPriority w:val="99"/>
    <w:semiHidden/>
    <w:unhideWhenUsed/>
    <w:rsid w:val="003A63BD"/>
    <w:rPr>
      <w:b/>
      <w:bCs/>
      <w:sz w:val="20"/>
      <w:szCs w:val="20"/>
    </w:rPr>
  </w:style>
  <w:style w:type="character" w:customStyle="1" w:styleId="CommentSubjectChar">
    <w:name w:val="Comment Subject Char"/>
    <w:basedOn w:val="CommentTextChar"/>
    <w:link w:val="CommentSubject"/>
    <w:uiPriority w:val="99"/>
    <w:semiHidden/>
    <w:rsid w:val="003A63BD"/>
    <w:rPr>
      <w:b/>
      <w:bCs/>
      <w:sz w:val="20"/>
      <w:szCs w:val="20"/>
    </w:rPr>
  </w:style>
  <w:style w:type="paragraph" w:styleId="BalloonText">
    <w:name w:val="Balloon Text"/>
    <w:basedOn w:val="Normal"/>
    <w:link w:val="BalloonTextChar"/>
    <w:uiPriority w:val="99"/>
    <w:semiHidden/>
    <w:unhideWhenUsed/>
    <w:rsid w:val="003A63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3BD"/>
    <w:rPr>
      <w:rFonts w:ascii="Times New Roman" w:hAnsi="Times New Roman" w:cs="Times New Roman"/>
      <w:sz w:val="18"/>
      <w:szCs w:val="18"/>
    </w:rPr>
  </w:style>
  <w:style w:type="paragraph" w:styleId="ListParagraph">
    <w:name w:val="List Paragraph"/>
    <w:basedOn w:val="Normal"/>
    <w:uiPriority w:val="34"/>
    <w:qFormat/>
    <w:rsid w:val="00141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2231">
      <w:bodyDiv w:val="1"/>
      <w:marLeft w:val="0"/>
      <w:marRight w:val="0"/>
      <w:marTop w:val="0"/>
      <w:marBottom w:val="0"/>
      <w:divBdr>
        <w:top w:val="none" w:sz="0" w:space="0" w:color="auto"/>
        <w:left w:val="none" w:sz="0" w:space="0" w:color="auto"/>
        <w:bottom w:val="none" w:sz="0" w:space="0" w:color="auto"/>
        <w:right w:val="none" w:sz="0" w:space="0" w:color="auto"/>
      </w:divBdr>
    </w:div>
    <w:div w:id="1352098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320D2D-1B56-C848-9486-96FD7CE5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1676</Words>
  <Characters>9554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laxstar59@yahoo.com</dc:creator>
  <cp:keywords/>
  <dc:description/>
  <cp:lastModifiedBy>laxstar59@yahoo.com</cp:lastModifiedBy>
  <cp:revision>5</cp:revision>
  <dcterms:created xsi:type="dcterms:W3CDTF">2022-11-03T16:03:00Z</dcterms:created>
  <dcterms:modified xsi:type="dcterms:W3CDTF">2022-11-29T18:39:00Z</dcterms:modified>
</cp:coreProperties>
</file>