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JFrsTW6AQAAcwMAAA4AAABkcnMvZTJvRG9jLnhtbK1T&#10;247TMBB9R+IfLL/TpO2S3Y2artBWywuCSsAHuLbTGPmmGW/T/j1jJ5SFfUPkwfFcfHzmzHjzcHaW&#10;nTSgCb7jy0XNmfYyKOOPHf/+7endHWeYhFfCBq87ftHIH7Zv32zG2OpVGIJVGhiBeGzH2PEhpdhW&#10;FcpBO4GLELWnYB/AiUQmHCsFYiR0Z6tVXTfVGEBFCFIjknc3Bfm24Pe9lulL36NOzHacuKWyQlkP&#10;ea22G9EeQcTByJmG+AcWThhPl16hdiIJ9gzmFZQzEgKGPi1kcFXoeyN1qYGqWdZ/VfN1EFGXWkgc&#10;jFeZ8P/Bys+nPTCjqHf17fr2Znm3ajjzwlGvJnYfILFw+EFKcqY0ShLvVYBUHCO2BPbo9zBbGPeQ&#10;JTn34PKfTrFzUf5yVV6fE5PkbNZ0qyT/sl7fNM19kxtT/T4bAdNHHRzLm45b47MuohWnT5im1F8p&#10;2e3Dk7GW/KK1no0Ee1+/p/ZLQSPWW5HKYQzWqJyY8xCOh0cL7CTypJRv5vBHWr5lJ3CY8kpomiEI&#10;z15NTKzPgLpM30wvqzPpkXeHoC5Fpipb1NlS6zyFeXRe2rR/+V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kWuxN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ONQos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bzgTF5/XypmnumtyY6s/ZgDF9Vt6ybHTcaJd1gRaOX2Ka&#10;Up9Tctj5R20MxaE1jo0Z/yN1XwBNWG8glbPRGy1zXk6LeNg/GGRHyINSvguFv9LyJVuIw5QnyZom&#10;CP2TkxMP4zKeKrN3IZe1mdTI1t7LcxGpyh71tVR6mcE8OC99sl++lM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DjUKL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 w:cs="Calibri"/>
          <w:sz w:val="32"/>
          <w:szCs w:val="32"/>
          <w:rtl w:val="0"/>
          <w:lang w:val="en-US" w:eastAsia="zh-CN"/>
        </w:rPr>
        <w:t xml:space="preserve"> 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工程《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移动端项目整合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课程》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月考</w:t>
      </w:r>
      <w:r>
        <w:rPr>
          <w:rFonts w:hint="eastAsia" w:eastAsia="宋体" w:cs="Calibri"/>
          <w:sz w:val="32"/>
          <w:szCs w:val="32"/>
          <w:rtl w:val="0"/>
          <w:lang w:val="en-US" w:eastAsia="zh-CN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hint="eastAsia" w:ascii="宋体" w:hAnsi="宋体" w:eastAsia="宋体" w:cs="宋体"/>
          <w:sz w:val="32"/>
          <w:szCs w:val="32"/>
          <w:rtl w:val="0"/>
          <w:lang w:val="en-US" w:eastAsia="zh-CN"/>
        </w:rPr>
        <w:t>A卷</w:t>
      </w:r>
      <w:bookmarkStart w:id="0" w:name="_GoBack"/>
      <w:bookmarkEnd w:id="0"/>
      <w:r>
        <w:rPr>
          <w:rFonts w:hint="eastAsia" w:eastAsia="宋体" w:cs="Calibri"/>
          <w:sz w:val="32"/>
          <w:szCs w:val="32"/>
          <w:rtl w:val="0"/>
          <w:lang w:val="en-US" w:eastAsia="zh-CN"/>
        </w:rPr>
        <w:t>——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118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1080" w:hanging="1080"/>
        <w:jc w:val="center"/>
      </w:pPr>
    </w:p>
    <w:p>
      <w:pPr>
        <w:pStyle w:val="7"/>
        <w:framePr w:w="0" w:wrap="auto" w:vAnchor="margin" w:hAnchor="text" w:yAlign="inline"/>
        <w:ind w:firstLine="648"/>
        <w:jc w:val="center"/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left="0" w:leftChars="0" w:right="0" w:rightChars="0" w:firstLine="420" w:firstLineChars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一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小时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spacing w:before="156" w:after="156" w:line="360" w:lineRule="auto"/>
        <w:ind w:left="0" w:leftChars="0" w:right="0" w:rightChars="0" w:firstLine="420" w:firstLineChars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100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bidi w:val="0"/>
        <w:spacing w:before="156" w:after="156" w:line="360" w:lineRule="auto"/>
        <w:ind w:left="420" w:leftChars="0" w:right="0" w:firstLine="420" w:firstLineChars="0"/>
        <w:jc w:val="both"/>
        <w:rPr>
          <w:rFonts w:hint="eastAsia" w:ascii="宋体" w:hAnsi="宋体" w:eastAsia="宋体" w:cs="宋体"/>
          <w:b/>
          <w:bCs/>
          <w:sz w:val="22"/>
          <w:szCs w:val="22"/>
          <w:rtl w:val="0"/>
        </w:rPr>
      </w:pPr>
      <w:r>
        <w:rPr>
          <w:rFonts w:hint="eastAsia" w:ascii="宋体" w:hAnsi="宋体" w:eastAsia="宋体" w:cs="宋体"/>
          <w:b/>
          <w:bCs/>
          <w:color w:val="000000"/>
          <w:sz w:val="22"/>
          <w:szCs w:val="22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  <w:u w:color="000000"/>
          <w:rtl w:val="0"/>
          <w:lang w:val="zh-TW" w:eastAsia="zh-TW"/>
        </w:rPr>
        <w:t>题目</w:t>
      </w:r>
      <w:r>
        <w:rPr>
          <w:rFonts w:hint="eastAsia" w:ascii="宋体" w:hAnsi="宋体" w:eastAsia="宋体" w:cs="宋体"/>
          <w:b/>
          <w:bCs/>
          <w:sz w:val="22"/>
          <w:szCs w:val="22"/>
          <w:rtl w:val="0"/>
          <w:lang w:val="en-US"/>
        </w:rPr>
        <w:t>要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  <w:u w:color="000000"/>
          <w:rtl w:val="0"/>
          <w:lang w:val="zh-TW" w:eastAsia="zh-TW"/>
        </w:rPr>
        <w:t>求：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按要求完成下面的各项需求。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必须有录屏，无录屏者一律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分处理，必须是完整的考试录屏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只有单独录效果录屏按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上交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盘时，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420" w:leftChars="0" w:righ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2"/>
          <w:szCs w:val="22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2"/>
          <w:szCs w:val="22"/>
          <w:u w:color="000000"/>
          <w:rtl w:val="0"/>
          <w:lang w:val="zh-TW" w:eastAsia="zh-TW"/>
        </w:rPr>
        <w:t>效果要求：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根据素材实现项目的排版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mock出题目数据（5条）并通过接口请求返回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接口数据可参考下图，也可自己mock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)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将题目数据渲染出来选择正确或错误答案给出相应提示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420" w:leftChars="0" w:righ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2"/>
          <w:szCs w:val="22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2"/>
          <w:szCs w:val="22"/>
          <w:u w:color="000000"/>
          <w:rtl w:val="0"/>
          <w:lang w:val="zh-TW" w:eastAsia="zh-TW"/>
        </w:rPr>
        <w:t>案例展示：</w:t>
      </w:r>
    </w:p>
    <w:p>
      <w:pPr>
        <w:pStyle w:val="7"/>
        <w:framePr w:w="0" w:wrap="auto" w:vAnchor="margin" w:hAnchor="text" w:yAlign="inline"/>
        <w:bidi w:val="0"/>
        <w:spacing w:before="156" w:after="156" w:line="360" w:lineRule="auto"/>
        <w:ind w:left="0" w:right="0" w:firstLine="0"/>
        <w:jc w:val="both"/>
        <w:rPr>
          <w:rtl w:val="0"/>
        </w:rPr>
      </w:pPr>
      <w:r>
        <w:rPr>
          <w:rFonts w:ascii="宋体" w:hAnsi="宋体" w:eastAsia="宋体" w:cs="宋体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270500" cy="209994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0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420" w:leftChars="0" w:righ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2"/>
          <w:szCs w:val="22"/>
          <w:u w:color="000000"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2"/>
          <w:szCs w:val="22"/>
          <w:u w:color="000000"/>
          <w:rtl w:val="0"/>
          <w:lang w:val="zh-TW" w:eastAsia="zh-TW"/>
        </w:rPr>
        <w:t>评分要求：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页面基本排版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 xml:space="preserve"> 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将题目进度开发完成（3/5）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根据数据给出的答案选择之后判断是否正确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答对之后给出提示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答错之后给出提示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没有回答直接下一题给出dialog提示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（10分）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下一题时选择跳过的原因并且提交给接口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要求题目数据必须是接口请求，跳过原因选择之后也必须提交给接口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代码规范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目录结构清晰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auto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23129"/>
    <w:multiLevelType w:val="multilevel"/>
    <w:tmpl w:val="999231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EABF1F8"/>
    <w:multiLevelType w:val="multilevel"/>
    <w:tmpl w:val="BEABF1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F5C28DCD"/>
    <w:multiLevelType w:val="singleLevel"/>
    <w:tmpl w:val="F5C28DC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2FF80C9A"/>
    <w:multiLevelType w:val="singleLevel"/>
    <w:tmpl w:val="2FF80C9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7AAA4DB3"/>
    <w:multiLevelType w:val="multilevel"/>
    <w:tmpl w:val="7AAA4D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5A95E99"/>
    <w:rsid w:val="258B0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2019-03-04T02:33:00Z</dcterms:created>
  <dc:creator>Administrator</dc:creator>
  <cp:lastModifiedBy>喳喳萌</cp:lastModifiedBy>
  <dcterms:modified xsi:type="dcterms:W3CDTF">2019-03-04T03:19:08Z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