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notes+xml" PartName="/word/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line="360" w:lineRule="auto"/>
        <w:jc w:val="center"/>
      </w:pPr>
      <w:r>
        <w:rPr>
          <w:rFonts w:ascii="Times New Roman" w:cs="Times New Roman" w:eastAsia="Times New Roman" w:hAnsi="Times New Roman"/>
          <w:b w:val="1"/>
          <w:bCs w:val="1"/>
          <w:sz w:val="28"/>
          <w:szCs w:val="28"/>
        </w:rPr>
        <w:t xml:space="preserve">Pakistan's Attitude Towards the International Criminal Court</w:t>
      </w:r>
    </w:p>
    <w:p>
      <w:pPr>
        <w:spacing w:after="200" w:line="360" w:lineRule="auto"/>
        <w:jc w:val="both"/>
      </w:pPr>
      <w:r>
        <w:rPr>
          <w:rFonts w:ascii="Times New Roman" w:cs="Times New Roman" w:eastAsia="Times New Roman" w:hAnsi="Times New Roman"/>
          <w:sz w:val="24"/>
          <w:szCs w:val="24"/>
        </w:rPr>
        <w:t xml:space="preserve">Pakistan is not a State Party to the Rome Statute of the International Criminal Court (ICC).</w:t>
      </w:r>
      <w:r>
        <w:rPr>
          <w:rStyle w:val="FootnoteReference"/>
          <w:rFonts w:ascii="Times New Roman" w:cs="Times New Roman" w:eastAsia="Times New Roman" w:hAnsi="Times New Roman"/>
          <w:sz w:val="24"/>
          <w:szCs w:val="24"/>
          <w:vertAlign w:val="superscript"/>
        </w:rPr>
        <w:footnoteReference w:id="1"/>
      </w:r>
      <w:r>
        <w:rPr>
          <w:rFonts w:ascii="Times New Roman" w:cs="Times New Roman" w:eastAsia="Times New Roman" w:hAnsi="Times New Roman"/>
          <w:sz w:val="24"/>
          <w:szCs w:val="24"/>
        </w:rPr>
        <w:t xml:space="preserve"> This does not mean that Pakistan is simply hostile to the Court. It voted for the Statute in 1998 but never signed it. It rejects the Court's jurisdiction over itself, yet its leaders regularly invoke the Court against India and Israel. Its government has made no preparations to join, yet its own National Assembly has hosted an international conference promoting ratification. This essay traces Pakistan's relationship with the Court chronologically, from the Rome Conference in 1998 to the present day, in order to answer four questions: what Pakistan's current attitude towards the ICC is, whether it is preparing to join, what it objects to, and who supports the Court inside Pakistan.</w:t>
      </w:r>
    </w:p>
    <w:p>
      <w:pPr>
        <w:keepNext/>
        <w:spacing w:before="240" w:after="120" w:line="360" w:lineRule="auto"/>
      </w:pPr>
      <w:r>
        <w:rPr>
          <w:rFonts w:ascii="Times New Roman" w:cs="Times New Roman" w:eastAsia="Times New Roman" w:hAnsi="Times New Roman"/>
          <w:b w:val="1"/>
          <w:bCs w:val="1"/>
          <w:sz w:val="24"/>
          <w:szCs w:val="24"/>
        </w:rPr>
        <w:t xml:space="preserve">1. The Rome Conference and Pakistan's original reservations (1998–2002)</w:t>
      </w:r>
    </w:p>
    <w:p>
      <w:pPr>
        <w:spacing w:after="200" w:line="360" w:lineRule="auto"/>
        <w:jc w:val="both"/>
      </w:pPr>
      <w:r>
        <w:rPr>
          <w:rFonts w:ascii="Times New Roman" w:cs="Times New Roman" w:eastAsia="Times New Roman" w:hAnsi="Times New Roman"/>
          <w:sz w:val="24"/>
          <w:szCs w:val="24"/>
        </w:rPr>
        <w:t xml:space="preserve">Pakistan took part in the 1998 Rome Conference and was one of the 120 states that voted to adopt the Rome Statute on 17 July 1998.</w:t>
      </w:r>
      <w:r>
        <w:rPr>
          <w:rStyle w:val="FootnoteReference"/>
          <w:rFonts w:ascii="Times New Roman" w:cs="Times New Roman" w:eastAsia="Times New Roman" w:hAnsi="Times New Roman"/>
          <w:sz w:val="24"/>
          <w:szCs w:val="24"/>
          <w:vertAlign w:val="superscript"/>
        </w:rPr>
        <w:footnoteReference w:id="2"/>
      </w:r>
      <w:r>
        <w:rPr>
          <w:rFonts w:ascii="Times New Roman" w:cs="Times New Roman" w:eastAsia="Times New Roman" w:hAnsi="Times New Roman"/>
          <w:sz w:val="24"/>
          <w:szCs w:val="24"/>
        </w:rPr>
        <w:t xml:space="preserve"> Its main concern, however, was already clear at the time. In 1998, Pakistan's then Minister of State for Foreign Affairs, Mohammad Siddiq Khan Kanju, said that the role of the Court is to supplement rather than replace existing national legal systems.</w:t>
      </w:r>
      <w:r>
        <w:rPr>
          <w:rStyle w:val="FootnoteReference"/>
          <w:rFonts w:ascii="Times New Roman" w:cs="Times New Roman" w:eastAsia="Times New Roman" w:hAnsi="Times New Roman"/>
          <w:sz w:val="24"/>
          <w:szCs w:val="24"/>
          <w:vertAlign w:val="superscript"/>
        </w:rPr>
        <w:footnoteReference w:id="3"/>
      </w:r>
      <w:r>
        <w:rPr>
          <w:rFonts w:ascii="Times New Roman" w:cs="Times New Roman" w:eastAsia="Times New Roman" w:hAnsi="Times New Roman"/>
          <w:sz w:val="24"/>
          <w:szCs w:val="24"/>
        </w:rPr>
        <w:t xml:space="preserve"> Pakistan's worry was that several provisions of the Statute could impinge on state sovereignty and weaken the principle of complementarity, the rule that the ICC acts only when national courts are unable or unwilling to do so.</w:t>
      </w:r>
      <w:r>
        <w:rPr>
          <w:rStyle w:val="FootnoteReference"/>
          <w:rFonts w:ascii="Times New Roman" w:cs="Times New Roman" w:eastAsia="Times New Roman" w:hAnsi="Times New Roman"/>
          <w:sz w:val="24"/>
          <w:szCs w:val="24"/>
          <w:vertAlign w:val="superscript"/>
        </w:rPr>
        <w:footnoteReference w:id="4"/>
      </w:r>
      <w:r>
        <w:rPr>
          <w:rFonts w:ascii="Times New Roman" w:cs="Times New Roman" w:eastAsia="Times New Roman" w:hAnsi="Times New Roman"/>
          <w:sz w:val="24"/>
          <w:szCs w:val="24"/>
        </w:rPr>
        <w:t xml:space="preserve"> The Statute was open for signature until 31 December 2000, but Pakistan did not sign it, and when the Statute entered into force on 1 July 2002, Pakistan remained outside it.</w:t>
      </w:r>
      <w:r>
        <w:rPr>
          <w:rStyle w:val="FootnoteReference"/>
          <w:rFonts w:ascii="Times New Roman" w:cs="Times New Roman" w:eastAsia="Times New Roman" w:hAnsi="Times New Roman"/>
          <w:sz w:val="24"/>
          <w:szCs w:val="24"/>
          <w:vertAlign w:val="superscript"/>
        </w:rPr>
        <w:footnoteReference w:id="5"/>
      </w:r>
    </w:p>
    <w:p>
      <w:pPr>
        <w:spacing w:after="200" w:line="360" w:lineRule="auto"/>
        <w:jc w:val="both"/>
      </w:pPr>
      <w:r>
        <w:rPr>
          <w:rFonts w:ascii="Times New Roman" w:cs="Times New Roman" w:eastAsia="Times New Roman" w:hAnsi="Times New Roman"/>
          <w:sz w:val="24"/>
          <w:szCs w:val="24"/>
        </w:rPr>
        <w:t xml:space="preserve">Pakistani scholarship has since identified four specific objections that explain this decision:</w:t>
      </w:r>
      <w:r>
        <w:rPr>
          <w:rStyle w:val="FootnoteReference"/>
          <w:rFonts w:ascii="Times New Roman" w:cs="Times New Roman" w:eastAsia="Times New Roman" w:hAnsi="Times New Roman"/>
          <w:sz w:val="24"/>
          <w:szCs w:val="24"/>
          <w:vertAlign w:val="superscript"/>
        </w:rPr>
        <w:footnoteReference w:id="6"/>
      </w:r>
    </w:p>
    <w:p>
      <w:pPr>
        <w:spacing w:after="120" w:line="360" w:lineRule="auto"/>
        <w:ind w:left="360"/>
        <w:jc w:val="both"/>
      </w:pPr>
      <w:r>
        <w:rPr>
          <w:rFonts w:ascii="Times New Roman" w:cs="Times New Roman" w:eastAsia="Times New Roman" w:hAnsi="Times New Roman"/>
          <w:b w:val="1"/>
          <w:bCs w:val="1"/>
          <w:sz w:val="24"/>
          <w:szCs w:val="24"/>
        </w:rPr>
        <w:t xml:space="preserve">1. Immunity of the head of state:</w:t>
      </w:r>
      <w:r>
        <w:rPr>
          <w:rFonts w:ascii="Times New Roman" w:cs="Times New Roman" w:eastAsia="Times New Roman" w:hAnsi="Times New Roman"/>
          <w:sz w:val="24"/>
          <w:szCs w:val="24"/>
        </w:rPr>
        <w:t xml:space="preserve"> Article 27 of the Rome Statute says official position gives no immunity.</w:t>
      </w:r>
      <w:r>
        <w:rPr>
          <w:rStyle w:val="FootnoteReference"/>
          <w:rFonts w:ascii="Times New Roman" w:cs="Times New Roman" w:eastAsia="Times New Roman" w:hAnsi="Times New Roman"/>
          <w:sz w:val="24"/>
          <w:szCs w:val="24"/>
          <w:vertAlign w:val="superscript"/>
        </w:rPr>
        <w:footnoteReference w:id="7"/>
      </w:r>
      <w:r>
        <w:rPr>
          <w:rFonts w:ascii="Times New Roman" w:cs="Times New Roman" w:eastAsia="Times New Roman" w:hAnsi="Times New Roman"/>
          <w:sz w:val="24"/>
          <w:szCs w:val="24"/>
        </w:rPr>
        <w:t xml:space="preserve"> Article 248 of Pakistan's Constitution, by contrast, bars criminal proceedings against the President while in office, and provides that the President, the Prime Minister and ministers are not answerable to any court for acts done in the exercise of their official functions.</w:t>
      </w:r>
      <w:r>
        <w:rPr>
          <w:rStyle w:val="FootnoteReference"/>
          <w:rFonts w:ascii="Times New Roman" w:cs="Times New Roman" w:eastAsia="Times New Roman" w:hAnsi="Times New Roman"/>
          <w:sz w:val="24"/>
          <w:szCs w:val="24"/>
          <w:vertAlign w:val="superscript"/>
        </w:rPr>
        <w:footnoteReference w:id="8"/>
      </w:r>
      <w:r>
        <w:rPr>
          <w:rFonts w:ascii="Times New Roman" w:cs="Times New Roman" w:eastAsia="Times New Roman" w:hAnsi="Times New Roman"/>
          <w:sz w:val="24"/>
          <w:szCs w:val="24"/>
        </w:rPr>
        <w:t xml:space="preserve"> Ratification would therefore create a direct constitutional conflict.</w:t>
      </w:r>
      <w:r>
        <w:rPr>
          <w:rStyle w:val="FootnoteReference"/>
          <w:rFonts w:ascii="Times New Roman" w:cs="Times New Roman" w:eastAsia="Times New Roman" w:hAnsi="Times New Roman"/>
          <w:sz w:val="24"/>
          <w:szCs w:val="24"/>
          <w:vertAlign w:val="superscript"/>
        </w:rPr>
        <w:footnoteReference w:id="9"/>
      </w:r>
    </w:p>
    <w:p>
      <w:pPr>
        <w:spacing w:after="120" w:line="360" w:lineRule="auto"/>
        <w:ind w:left="360"/>
        <w:jc w:val="both"/>
      </w:pPr>
      <w:r>
        <w:rPr>
          <w:rFonts w:ascii="Times New Roman" w:cs="Times New Roman" w:eastAsia="Times New Roman" w:hAnsi="Times New Roman"/>
          <w:b w:val="1"/>
          <w:bCs w:val="1"/>
          <w:sz w:val="24"/>
          <w:szCs w:val="24"/>
        </w:rPr>
        <w:t xml:space="preserve">2. No reservations:</w:t>
      </w:r>
      <w:r>
        <w:rPr>
          <w:rFonts w:ascii="Times New Roman" w:cs="Times New Roman" w:eastAsia="Times New Roman" w:hAnsi="Times New Roman"/>
          <w:sz w:val="24"/>
          <w:szCs w:val="24"/>
        </w:rPr>
        <w:t xml:space="preserve"> Article 120 of the Statute does not allow states to join with reservations, so Pakistan cannot accept the treaty while opting out of the provisions it objects to.</w:t>
      </w:r>
      <w:r>
        <w:rPr>
          <w:rStyle w:val="FootnoteReference"/>
          <w:rFonts w:ascii="Times New Roman" w:cs="Times New Roman" w:eastAsia="Times New Roman" w:hAnsi="Times New Roman"/>
          <w:sz w:val="24"/>
          <w:szCs w:val="24"/>
          <w:vertAlign w:val="superscript"/>
        </w:rPr>
        <w:footnoteReference w:id="10"/>
      </w:r>
    </w:p>
    <w:p>
      <w:pPr>
        <w:spacing w:after="120" w:line="360" w:lineRule="auto"/>
        <w:ind w:left="360"/>
        <w:jc w:val="both"/>
      </w:pPr>
      <w:r>
        <w:rPr>
          <w:rFonts w:ascii="Times New Roman" w:cs="Times New Roman" w:eastAsia="Times New Roman" w:hAnsi="Times New Roman"/>
          <w:b w:val="1"/>
          <w:bCs w:val="1"/>
          <w:sz w:val="24"/>
          <w:szCs w:val="24"/>
        </w:rPr>
        <w:t xml:space="preserve">3. The UN Security Council's role:</w:t>
      </w:r>
      <w:r>
        <w:rPr>
          <w:rFonts w:ascii="Times New Roman" w:cs="Times New Roman" w:eastAsia="Times New Roman" w:hAnsi="Times New Roman"/>
          <w:sz w:val="24"/>
          <w:szCs w:val="24"/>
        </w:rPr>
        <w:t xml:space="preserve"> The Security Council can refer situations to the Court (Article 13(b)) and pause investigations (Article 16).</w:t>
      </w:r>
      <w:r>
        <w:rPr>
          <w:rStyle w:val="FootnoteReference"/>
          <w:rFonts w:ascii="Times New Roman" w:cs="Times New Roman" w:eastAsia="Times New Roman" w:hAnsi="Times New Roman"/>
          <w:sz w:val="24"/>
          <w:szCs w:val="24"/>
          <w:vertAlign w:val="superscript"/>
        </w:rPr>
        <w:footnoteReference w:id="11"/>
      </w:r>
      <w:r>
        <w:rPr>
          <w:rFonts w:ascii="Times New Roman" w:cs="Times New Roman" w:eastAsia="Times New Roman" w:hAnsi="Times New Roman"/>
          <w:sz w:val="24"/>
          <w:szCs w:val="24"/>
        </w:rPr>
        <w:t xml:space="preserve"> Pakistan sees these as political triggers controlled by the five permanent members.</w:t>
      </w:r>
      <w:r>
        <w:rPr>
          <w:rStyle w:val="FootnoteReference"/>
          <w:rFonts w:ascii="Times New Roman" w:cs="Times New Roman" w:eastAsia="Times New Roman" w:hAnsi="Times New Roman"/>
          <w:sz w:val="24"/>
          <w:szCs w:val="24"/>
          <w:vertAlign w:val="superscript"/>
        </w:rPr>
        <w:footnoteReference w:id="12"/>
      </w:r>
    </w:p>
    <w:p>
      <w:pPr>
        <w:spacing w:after="120" w:line="360" w:lineRule="auto"/>
        <w:ind w:left="360"/>
        <w:jc w:val="both"/>
      </w:pPr>
      <w:r>
        <w:rPr>
          <w:rFonts w:ascii="Times New Roman" w:cs="Times New Roman" w:eastAsia="Times New Roman" w:hAnsi="Times New Roman"/>
          <w:b w:val="1"/>
          <w:bCs w:val="1"/>
          <w:sz w:val="24"/>
          <w:szCs w:val="24"/>
        </w:rPr>
        <w:t xml:space="preserve">4. Peacekeepers:</w:t>
      </w:r>
      <w:r>
        <w:rPr>
          <w:rFonts w:ascii="Times New Roman" w:cs="Times New Roman" w:eastAsia="Times New Roman" w:hAnsi="Times New Roman"/>
          <w:sz w:val="24"/>
          <w:szCs w:val="24"/>
        </w:rPr>
        <w:t xml:space="preserve"> Pakistan is one of the largest contributors of troops to UN peacekeeping missions.</w:t>
      </w:r>
      <w:r>
        <w:rPr>
          <w:rStyle w:val="FootnoteReference"/>
          <w:rFonts w:ascii="Times New Roman" w:cs="Times New Roman" w:eastAsia="Times New Roman" w:hAnsi="Times New Roman"/>
          <w:sz w:val="24"/>
          <w:szCs w:val="24"/>
          <w:vertAlign w:val="superscript"/>
        </w:rPr>
        <w:footnoteReference w:id="13"/>
      </w:r>
      <w:r>
        <w:rPr>
          <w:rFonts w:ascii="Times New Roman" w:cs="Times New Roman" w:eastAsia="Times New Roman" w:hAnsi="Times New Roman"/>
          <w:sz w:val="24"/>
          <w:szCs w:val="24"/>
        </w:rPr>
        <w:t xml:space="preserve"> It fears its soldiers could face politically motivated prosecutions, including under the doctrine of command responsibility.</w:t>
      </w:r>
      <w:r>
        <w:rPr>
          <w:rStyle w:val="FootnoteReference"/>
          <w:rFonts w:ascii="Times New Roman" w:cs="Times New Roman" w:eastAsia="Times New Roman" w:hAnsi="Times New Roman"/>
          <w:sz w:val="24"/>
          <w:szCs w:val="24"/>
          <w:vertAlign w:val="superscript"/>
        </w:rPr>
        <w:footnoteReference w:id="14"/>
      </w:r>
    </w:p>
    <w:p>
      <w:pPr>
        <w:spacing w:after="200" w:line="360" w:lineRule="auto"/>
        <w:jc w:val="both"/>
      </w:pPr>
      <w:r>
        <w:rPr>
          <w:rFonts w:ascii="Times New Roman" w:cs="Times New Roman" w:eastAsia="Times New Roman" w:hAnsi="Times New Roman"/>
          <w:sz w:val="24"/>
          <w:szCs w:val="24"/>
        </w:rPr>
        <w:t xml:space="preserve">Underneath these legal objections are security concerns: Pakistani governments have treated terrorism, economic instability and regional security as higher priorities than ratification.</w:t>
      </w:r>
      <w:r>
        <w:rPr>
          <w:rStyle w:val="FootnoteReference"/>
          <w:rFonts w:ascii="Times New Roman" w:cs="Times New Roman" w:eastAsia="Times New Roman" w:hAnsi="Times New Roman"/>
          <w:sz w:val="24"/>
          <w:szCs w:val="24"/>
          <w:vertAlign w:val="superscript"/>
        </w:rPr>
        <w:footnoteReference w:id="15"/>
      </w:r>
      <w:r>
        <w:rPr>
          <w:rFonts w:ascii="Times New Roman" w:cs="Times New Roman" w:eastAsia="Times New Roman" w:hAnsi="Times New Roman"/>
          <w:sz w:val="24"/>
          <w:szCs w:val="24"/>
        </w:rPr>
        <w:t xml:space="preserve"> Military operations in the former tribal areas and Balochistan could also come under international scrutiny if Pakistan joined.</w:t>
      </w:r>
    </w:p>
    <w:p>
      <w:pPr>
        <w:keepNext/>
        <w:spacing w:before="240" w:after="120" w:line="360" w:lineRule="auto"/>
      </w:pPr>
      <w:r>
        <w:rPr>
          <w:rFonts w:ascii="Times New Roman" w:cs="Times New Roman" w:eastAsia="Times New Roman" w:hAnsi="Times New Roman"/>
          <w:b w:val="1"/>
          <w:bCs w:val="1"/>
          <w:sz w:val="24"/>
          <w:szCs w:val="24"/>
        </w:rPr>
        <w:t xml:space="preserve">2. Early calls to join and the first appeal to the Court (2015–2019)</w:t>
      </w:r>
    </w:p>
    <w:p>
      <w:pPr>
        <w:spacing w:after="200" w:line="360" w:lineRule="auto"/>
        <w:jc w:val="both"/>
      </w:pPr>
      <w:r>
        <w:rPr>
          <w:rFonts w:ascii="Times New Roman" w:cs="Times New Roman" w:eastAsia="Times New Roman" w:hAnsi="Times New Roman"/>
          <w:sz w:val="24"/>
          <w:szCs w:val="24"/>
        </w:rPr>
        <w:t xml:space="preserve">In the years after 2002, calls for Pakistan to join the Court came from both inside and outside the country. In 2015, lawyer and columnist Yasser Latif Hamdani argued publicly that Pakistan should ratify the Statute.</w:t>
      </w:r>
      <w:r>
        <w:rPr>
          <w:rStyle w:val="FootnoteReference"/>
          <w:rFonts w:ascii="Times New Roman" w:cs="Times New Roman" w:eastAsia="Times New Roman" w:hAnsi="Times New Roman"/>
          <w:sz w:val="24"/>
          <w:szCs w:val="24"/>
          <w:vertAlign w:val="superscript"/>
        </w:rPr>
        <w:footnoteReference w:id="16"/>
      </w:r>
      <w:r>
        <w:rPr>
          <w:rFonts w:ascii="Times New Roman" w:cs="Times New Roman" w:eastAsia="Times New Roman" w:hAnsi="Times New Roman"/>
          <w:sz w:val="24"/>
          <w:szCs w:val="24"/>
        </w:rPr>
        <w:t xml:space="preserve"> International pressure came mainly through the UN Human Rights Council's Universal Periodic Review (UPR), in which every UN member's human rights record is examined by other states.</w:t>
      </w:r>
      <w:r>
        <w:rPr>
          <w:rStyle w:val="FootnoteReference"/>
          <w:rFonts w:ascii="Times New Roman" w:cs="Times New Roman" w:eastAsia="Times New Roman" w:hAnsi="Times New Roman"/>
          <w:sz w:val="24"/>
          <w:szCs w:val="24"/>
          <w:vertAlign w:val="superscript"/>
        </w:rPr>
        <w:footnoteReference w:id="17"/>
      </w:r>
      <w:r>
        <w:rPr>
          <w:rFonts w:ascii="Times New Roman" w:cs="Times New Roman" w:eastAsia="Times New Roman" w:hAnsi="Times New Roman"/>
          <w:sz w:val="24"/>
          <w:szCs w:val="24"/>
        </w:rPr>
        <w:t xml:space="preserve"> At Pakistan's third review, held in November 2017, Pakistan received 289 recommendations.</w:t>
      </w:r>
      <w:r>
        <w:rPr>
          <w:rStyle w:val="FootnoteReference"/>
          <w:rFonts w:ascii="Times New Roman" w:cs="Times New Roman" w:eastAsia="Times New Roman" w:hAnsi="Times New Roman"/>
          <w:sz w:val="24"/>
          <w:szCs w:val="24"/>
          <w:vertAlign w:val="superscript"/>
        </w:rPr>
        <w:footnoteReference w:id="18"/>
      </w:r>
      <w:r>
        <w:rPr>
          <w:rFonts w:ascii="Times New Roman" w:cs="Times New Roman" w:eastAsia="Times New Roman" w:hAnsi="Times New Roman"/>
          <w:sz w:val="24"/>
          <w:szCs w:val="24"/>
        </w:rPr>
        <w:t xml:space="preserve"> It supported 168, "noted" 117 and rejected four, and several submissions called on Pakistan to join the ICC.</w:t>
      </w:r>
      <w:r>
        <w:rPr>
          <w:rStyle w:val="FootnoteReference"/>
          <w:rFonts w:ascii="Times New Roman" w:cs="Times New Roman" w:eastAsia="Times New Roman" w:hAnsi="Times New Roman"/>
          <w:sz w:val="24"/>
          <w:szCs w:val="24"/>
          <w:vertAlign w:val="superscript"/>
        </w:rPr>
        <w:footnoteReference w:id="19"/>
      </w:r>
    </w:p>
    <w:p>
      <w:pPr>
        <w:spacing w:after="200" w:line="360" w:lineRule="auto"/>
        <w:jc w:val="both"/>
      </w:pPr>
      <w:r>
        <w:rPr>
          <w:rFonts w:ascii="Times New Roman" w:cs="Times New Roman" w:eastAsia="Times New Roman" w:hAnsi="Times New Roman"/>
          <w:sz w:val="24"/>
          <w:szCs w:val="24"/>
        </w:rPr>
        <w:t xml:space="preserve">In 2019, Pakistan's interest in the Court took a different form. On 5 August 2019, India revoked the special constitutional status of Jammu and Kashmir.</w:t>
      </w:r>
      <w:r>
        <w:rPr>
          <w:rStyle w:val="FootnoteReference"/>
          <w:rFonts w:ascii="Times New Roman" w:cs="Times New Roman" w:eastAsia="Times New Roman" w:hAnsi="Times New Roman"/>
          <w:sz w:val="24"/>
          <w:szCs w:val="24"/>
          <w:vertAlign w:val="superscript"/>
        </w:rPr>
        <w:footnoteReference w:id="20"/>
      </w:r>
      <w:r>
        <w:rPr>
          <w:rFonts w:ascii="Times New Roman" w:cs="Times New Roman" w:eastAsia="Times New Roman" w:hAnsi="Times New Roman"/>
          <w:sz w:val="24"/>
          <w:szCs w:val="24"/>
        </w:rPr>
        <w:t xml:space="preserve"> The following day, Prime Minister Imran Khan told a joint session of Parliament that Pakistan would raise the issue at the UN Security Council and was assessing ways to take it to the International Criminal Court.</w:t>
      </w:r>
      <w:r>
        <w:rPr>
          <w:rStyle w:val="FootnoteReference"/>
          <w:rFonts w:ascii="Times New Roman" w:cs="Times New Roman" w:eastAsia="Times New Roman" w:hAnsi="Times New Roman"/>
          <w:sz w:val="24"/>
          <w:szCs w:val="24"/>
          <w:vertAlign w:val="superscript"/>
        </w:rPr>
        <w:footnoteReference w:id="21"/>
      </w:r>
      <w:r>
        <w:rPr>
          <w:rFonts w:ascii="Times New Roman" w:cs="Times New Roman" w:eastAsia="Times New Roman" w:hAnsi="Times New Roman"/>
          <w:sz w:val="24"/>
          <w:szCs w:val="24"/>
        </w:rPr>
        <w:t xml:space="preserve"> Two weeks later, Foreign Minister Shah Mehmood Qureshi announced a plan to approach the International Court of Justice instead.</w:t>
      </w:r>
      <w:r>
        <w:rPr>
          <w:rStyle w:val="FootnoteReference"/>
          <w:rFonts w:ascii="Times New Roman" w:cs="Times New Roman" w:eastAsia="Times New Roman" w:hAnsi="Times New Roman"/>
          <w:sz w:val="24"/>
          <w:szCs w:val="24"/>
          <w:vertAlign w:val="superscript"/>
        </w:rPr>
        <w:footnoteReference w:id="22"/>
      </w:r>
      <w:r>
        <w:rPr>
          <w:rFonts w:ascii="Times New Roman" w:cs="Times New Roman" w:eastAsia="Times New Roman" w:hAnsi="Times New Roman"/>
          <w:sz w:val="24"/>
          <w:szCs w:val="24"/>
        </w:rPr>
        <w:t xml:space="preserve"> Neither plan went ahead.</w:t>
      </w:r>
      <w:r>
        <w:rPr>
          <w:rStyle w:val="FootnoteReference"/>
          <w:rFonts w:ascii="Times New Roman" w:cs="Times New Roman" w:eastAsia="Times New Roman" w:hAnsi="Times New Roman"/>
          <w:sz w:val="24"/>
          <w:szCs w:val="24"/>
          <w:vertAlign w:val="superscript"/>
        </w:rPr>
        <w:footnoteReference w:id="23"/>
      </w:r>
      <w:r>
        <w:rPr>
          <w:rFonts w:ascii="Times New Roman" w:cs="Times New Roman" w:eastAsia="Times New Roman" w:hAnsi="Times New Roman"/>
          <w:sz w:val="24"/>
          <w:szCs w:val="24"/>
        </w:rPr>
        <w:t xml:space="preserve"> Because neither Pakistan nor India is a party to the Rome Statute, the ICC has no jurisdiction unless the Security Council refers the situation, and that is politically unrealistic.</w:t>
      </w:r>
      <w:r>
        <w:rPr>
          <w:rStyle w:val="FootnoteReference"/>
          <w:rFonts w:ascii="Times New Roman" w:cs="Times New Roman" w:eastAsia="Times New Roman" w:hAnsi="Times New Roman"/>
          <w:sz w:val="24"/>
          <w:szCs w:val="24"/>
          <w:vertAlign w:val="superscript"/>
        </w:rPr>
        <w:footnoteReference w:id="24"/>
      </w:r>
      <w:r>
        <w:rPr>
          <w:rFonts w:ascii="Times New Roman" w:cs="Times New Roman" w:eastAsia="Times New Roman" w:hAnsi="Times New Roman"/>
          <w:sz w:val="24"/>
          <w:szCs w:val="24"/>
        </w:rPr>
        <w:t xml:space="preserve"> The episode showed a cost of staying outside the system: a non-member cannot easily bring its own grievances before the Court. In the same year, Mazhar Ali Khan published a detailed academic study of why Pakistan had not ratified the Statute and how ratification could be made possible.</w:t>
      </w:r>
      <w:r>
        <w:rPr>
          <w:rStyle w:val="FootnoteReference"/>
          <w:rFonts w:ascii="Times New Roman" w:cs="Times New Roman" w:eastAsia="Times New Roman" w:hAnsi="Times New Roman"/>
          <w:sz w:val="24"/>
          <w:szCs w:val="24"/>
          <w:vertAlign w:val="superscript"/>
        </w:rPr>
        <w:footnoteReference w:id="25"/>
      </w:r>
    </w:p>
    <w:p>
      <w:pPr>
        <w:keepNext/>
        <w:spacing w:before="240" w:after="120" w:line="360" w:lineRule="auto"/>
      </w:pPr>
      <w:r>
        <w:rPr>
          <w:rFonts w:ascii="Times New Roman" w:cs="Times New Roman" w:eastAsia="Times New Roman" w:hAnsi="Times New Roman"/>
          <w:b w:val="1"/>
          <w:bCs w:val="1"/>
          <w:sz w:val="24"/>
          <w:szCs w:val="24"/>
        </w:rPr>
        <w:t xml:space="preserve">3. Renewed pressure, parliamentary engagement and the Gaza warrants (2023–2025)</w:t>
      </w:r>
    </w:p>
    <w:p>
      <w:pPr>
        <w:spacing w:after="200" w:line="360" w:lineRule="auto"/>
        <w:jc w:val="both"/>
      </w:pPr>
      <w:r>
        <w:rPr>
          <w:rFonts w:ascii="Times New Roman" w:cs="Times New Roman" w:eastAsia="Times New Roman" w:hAnsi="Times New Roman"/>
          <w:sz w:val="24"/>
          <w:szCs w:val="24"/>
        </w:rPr>
        <w:t xml:space="preserve">Pakistan's fourth UPR took place in January 2023.</w:t>
      </w:r>
      <w:r>
        <w:rPr>
          <w:rStyle w:val="FootnoteReference"/>
          <w:rFonts w:ascii="Times New Roman" w:cs="Times New Roman" w:eastAsia="Times New Roman" w:hAnsi="Times New Roman"/>
          <w:sz w:val="24"/>
          <w:szCs w:val="24"/>
          <w:vertAlign w:val="superscript"/>
        </w:rPr>
        <w:footnoteReference w:id="26"/>
      </w:r>
      <w:r>
        <w:rPr>
          <w:rFonts w:ascii="Times New Roman" w:cs="Times New Roman" w:eastAsia="Times New Roman" w:hAnsi="Times New Roman"/>
          <w:sz w:val="24"/>
          <w:szCs w:val="24"/>
        </w:rPr>
        <w:t xml:space="preserve"> Liechtenstein and Luxembourg recommended that Pakistan accede to the Rome Statute, including its 2010 amendments.</w:t>
      </w:r>
      <w:r>
        <w:rPr>
          <w:rStyle w:val="FootnoteReference"/>
          <w:rFonts w:ascii="Times New Roman" w:cs="Times New Roman" w:eastAsia="Times New Roman" w:hAnsi="Times New Roman"/>
          <w:sz w:val="24"/>
          <w:szCs w:val="24"/>
          <w:vertAlign w:val="superscript"/>
        </w:rPr>
        <w:footnoteReference w:id="27"/>
      </w:r>
      <w:r>
        <w:rPr>
          <w:rFonts w:ascii="Times New Roman" w:cs="Times New Roman" w:eastAsia="Times New Roman" w:hAnsi="Times New Roman"/>
          <w:sz w:val="24"/>
          <w:szCs w:val="24"/>
        </w:rPr>
        <w:t xml:space="preserve"> When the outcome was adopted in July 2023, Pakistan supported 253 of the 340 recommendations it received.</w:t>
      </w:r>
      <w:r>
        <w:rPr>
          <w:rStyle w:val="FootnoteReference"/>
          <w:rFonts w:ascii="Times New Roman" w:cs="Times New Roman" w:eastAsia="Times New Roman" w:hAnsi="Times New Roman"/>
          <w:sz w:val="24"/>
          <w:szCs w:val="24"/>
          <w:vertAlign w:val="superscript"/>
        </w:rPr>
        <w:footnoteReference w:id="28"/>
      </w:r>
      <w:r>
        <w:rPr>
          <w:rFonts w:ascii="Times New Roman" w:cs="Times New Roman" w:eastAsia="Times New Roman" w:hAnsi="Times New Roman"/>
          <w:sz w:val="24"/>
          <w:szCs w:val="24"/>
        </w:rPr>
        <w:t xml:space="preserve"> It has taken no step towards accession since then.</w:t>
      </w:r>
      <w:r>
        <w:rPr>
          <w:rStyle w:val="FootnoteReference"/>
          <w:rFonts w:ascii="Times New Roman" w:cs="Times New Roman" w:eastAsia="Times New Roman" w:hAnsi="Times New Roman"/>
          <w:sz w:val="24"/>
          <w:szCs w:val="24"/>
          <w:vertAlign w:val="superscript"/>
        </w:rPr>
        <w:footnoteReference w:id="29"/>
      </w:r>
      <w:r>
        <w:rPr>
          <w:rFonts w:ascii="Times New Roman" w:cs="Times New Roman" w:eastAsia="Times New Roman" w:hAnsi="Times New Roman"/>
          <w:sz w:val="24"/>
          <w:szCs w:val="24"/>
        </w:rPr>
        <w:t xml:space="preserve"> In 2024, a further study by Naveed-ur-Rehman, Chaudhry and Niazi analysed Pakistan's reservations from legal and political perspectives, adding to the Pakistani scholarship on the question.</w:t>
      </w:r>
      <w:r>
        <w:rPr>
          <w:rStyle w:val="FootnoteReference"/>
          <w:rFonts w:ascii="Times New Roman" w:cs="Times New Roman" w:eastAsia="Times New Roman" w:hAnsi="Times New Roman"/>
          <w:sz w:val="24"/>
          <w:szCs w:val="24"/>
          <w:vertAlign w:val="superscript"/>
        </w:rPr>
        <w:footnoteReference w:id="30"/>
      </w:r>
    </w:p>
    <w:p>
      <w:pPr>
        <w:spacing w:after="200" w:line="360" w:lineRule="auto"/>
        <w:jc w:val="both"/>
      </w:pPr>
      <w:r>
        <w:rPr>
          <w:rFonts w:ascii="Times New Roman" w:cs="Times New Roman" w:eastAsia="Times New Roman" w:hAnsi="Times New Roman"/>
          <w:sz w:val="24"/>
          <w:szCs w:val="24"/>
        </w:rPr>
        <w:t xml:space="preserve">The most significant domestic development came later that year. On 28–29 October 2024, Pakistan's National Assembly hosted the 45th Annual Forum of Parliamentarians for Global Action (PGA), held together with PGA's 13th Consultative Assembly of Parliamentarians on the ICC, at the Pakistan Institute for Parliamentary Services in Islamabad.</w:t>
      </w:r>
      <w:r>
        <w:rPr>
          <w:rStyle w:val="FootnoteReference"/>
          <w:rFonts w:ascii="Times New Roman" w:cs="Times New Roman" w:eastAsia="Times New Roman" w:hAnsi="Times New Roman"/>
          <w:sz w:val="24"/>
          <w:szCs w:val="24"/>
          <w:vertAlign w:val="superscript"/>
        </w:rPr>
        <w:footnoteReference w:id="31"/>
      </w:r>
    </w:p>
    <w:p>
      <w:pPr>
        <w:numPr>
          <w:ilvl w:val="0"/>
          <w:numId w:val="1"/>
        </w:numPr>
        <w:spacing w:after="120" w:line="360" w:lineRule="auto"/>
        <w:ind w:left="720" w:hanging="360"/>
        <w:jc w:val="both"/>
      </w:pPr>
      <w:r>
        <w:rPr>
          <w:rFonts w:ascii="Times New Roman" w:cs="Times New Roman" w:eastAsia="Times New Roman" w:hAnsi="Times New Roman"/>
          <w:sz w:val="24"/>
          <w:szCs w:val="24"/>
        </w:rPr>
        <w:t xml:space="preserve">Speaker of the National Assembly Sardar Ayaz Sadiq opened the meeting and urged legislators to "raise voices and unite against atrocities."</w:t>
      </w:r>
      <w:r>
        <w:rPr>
          <w:rStyle w:val="FootnoteReference"/>
          <w:rFonts w:ascii="Times New Roman" w:cs="Times New Roman" w:eastAsia="Times New Roman" w:hAnsi="Times New Roman"/>
          <w:sz w:val="24"/>
          <w:szCs w:val="24"/>
          <w:vertAlign w:val="superscript"/>
        </w:rPr>
        <w:footnoteReference w:id="32"/>
      </w:r>
    </w:p>
    <w:p>
      <w:pPr>
        <w:numPr>
          <w:ilvl w:val="0"/>
          <w:numId w:val="1"/>
        </w:numPr>
        <w:spacing w:after="120" w:line="360" w:lineRule="auto"/>
        <w:ind w:left="720" w:hanging="360"/>
        <w:jc w:val="both"/>
      </w:pPr>
      <w:r>
        <w:rPr>
          <w:rFonts w:ascii="Times New Roman" w:cs="Times New Roman" w:eastAsia="Times New Roman" w:hAnsi="Times New Roman"/>
          <w:sz w:val="24"/>
          <w:szCs w:val="24"/>
        </w:rPr>
        <w:t xml:space="preserve">The meeting adopted the </w:t>
      </w:r>
      <w:r>
        <w:rPr>
          <w:rFonts w:ascii="Times New Roman" w:cs="Times New Roman" w:eastAsia="Times New Roman" w:hAnsi="Times New Roman"/>
          <w:b w:val="1"/>
          <w:bCs w:val="1"/>
          <w:sz w:val="24"/>
          <w:szCs w:val="24"/>
        </w:rPr>
        <w:t xml:space="preserve">Islamabad Plan of Action for International Justice</w:t>
      </w:r>
      <w:r>
        <w:rPr>
          <w:rFonts w:ascii="Times New Roman" w:cs="Times New Roman" w:eastAsia="Times New Roman" w:hAnsi="Times New Roman"/>
          <w:sz w:val="24"/>
          <w:szCs w:val="24"/>
        </w:rPr>
        <w:t xml:space="preserve">.</w:t>
      </w:r>
      <w:r>
        <w:rPr>
          <w:rStyle w:val="FootnoteReference"/>
          <w:rFonts w:ascii="Times New Roman" w:cs="Times New Roman" w:eastAsia="Times New Roman" w:hAnsi="Times New Roman"/>
          <w:sz w:val="24"/>
          <w:szCs w:val="24"/>
          <w:vertAlign w:val="superscript"/>
        </w:rPr>
        <w:footnoteReference w:id="33"/>
      </w:r>
      <w:r>
        <w:rPr>
          <w:rFonts w:ascii="Times New Roman" w:cs="Times New Roman" w:eastAsia="Times New Roman" w:hAnsi="Times New Roman"/>
          <w:sz w:val="24"/>
          <w:szCs w:val="24"/>
        </w:rPr>
        <w:t xml:space="preserve"> In it, parliamentarians committed to pushing their governments to ratify the Rome Statute and to bring its principles into domestic law.</w:t>
      </w:r>
      <w:r>
        <w:rPr>
          <w:rStyle w:val="FootnoteReference"/>
          <w:rFonts w:ascii="Times New Roman" w:cs="Times New Roman" w:eastAsia="Times New Roman" w:hAnsi="Times New Roman"/>
          <w:sz w:val="24"/>
          <w:szCs w:val="24"/>
          <w:vertAlign w:val="superscript"/>
        </w:rPr>
        <w:footnoteReference w:id="34"/>
      </w:r>
    </w:p>
    <w:p>
      <w:pPr>
        <w:numPr>
          <w:ilvl w:val="0"/>
          <w:numId w:val="1"/>
        </w:numPr>
        <w:spacing w:after="120" w:line="360" w:lineRule="auto"/>
        <w:ind w:left="720" w:hanging="360"/>
        <w:jc w:val="both"/>
      </w:pPr>
      <w:r>
        <w:rPr>
          <w:rFonts w:ascii="Times New Roman" w:cs="Times New Roman" w:eastAsia="Times New Roman" w:hAnsi="Times New Roman"/>
          <w:sz w:val="24"/>
          <w:szCs w:val="24"/>
        </w:rPr>
        <w:t xml:space="preserve">It was notable for a non-member state to host this event. It suggests that at least part of Pakistan's political class is open to the Court.</w:t>
      </w:r>
    </w:p>
    <w:p>
      <w:pPr>
        <w:spacing w:after="200" w:line="360" w:lineRule="auto"/>
        <w:jc w:val="both"/>
      </w:pPr>
      <w:r>
        <w:rPr>
          <w:rFonts w:ascii="Times New Roman" w:cs="Times New Roman" w:eastAsia="Times New Roman" w:hAnsi="Times New Roman"/>
          <w:sz w:val="24"/>
          <w:szCs w:val="24"/>
        </w:rPr>
        <w:t xml:space="preserve">Less than a month later, on 21 November 2024, the ICC issued arrest warrants for Israeli Prime Minister Benjamin Netanyahu and former Defence Minister Yoav Gallant.</w:t>
      </w:r>
      <w:r>
        <w:rPr>
          <w:rStyle w:val="FootnoteReference"/>
          <w:rFonts w:ascii="Times New Roman" w:cs="Times New Roman" w:eastAsia="Times New Roman" w:hAnsi="Times New Roman"/>
          <w:sz w:val="24"/>
          <w:szCs w:val="24"/>
          <w:vertAlign w:val="superscript"/>
        </w:rPr>
        <w:footnoteReference w:id="35"/>
      </w:r>
      <w:r>
        <w:rPr>
          <w:rFonts w:ascii="Times New Roman" w:cs="Times New Roman" w:eastAsia="Times New Roman" w:hAnsi="Times New Roman"/>
          <w:sz w:val="24"/>
          <w:szCs w:val="24"/>
        </w:rPr>
        <w:t xml:space="preserve"> As Section 4 shows, Pakistani leaders went on to cite these warrants as moral and legal authority in their criticism of Israel's conduct in Gaza.</w:t>
      </w:r>
      <w:r>
        <w:rPr>
          <w:rStyle w:val="FootnoteReference"/>
          <w:rFonts w:ascii="Times New Roman" w:cs="Times New Roman" w:eastAsia="Times New Roman" w:hAnsi="Times New Roman"/>
          <w:sz w:val="24"/>
          <w:szCs w:val="24"/>
          <w:vertAlign w:val="superscript"/>
        </w:rPr>
        <w:footnoteReference w:id="36"/>
      </w:r>
      <w:r>
        <w:rPr>
          <w:rFonts w:ascii="Times New Roman" w:cs="Times New Roman" w:eastAsia="Times New Roman" w:hAnsi="Times New Roman"/>
          <w:sz w:val="24"/>
          <w:szCs w:val="24"/>
        </w:rPr>
        <w:t xml:space="preserve"> Pakistani engagement with the Court's institutions also continued: in July 2025, Pakistani MP Syed Naveed Qamar spoke at the Assembly of States Parties' special session on the crime of aggression in New York.</w:t>
      </w:r>
      <w:r>
        <w:rPr>
          <w:rStyle w:val="FootnoteReference"/>
          <w:rFonts w:ascii="Times New Roman" w:cs="Times New Roman" w:eastAsia="Times New Roman" w:hAnsi="Times New Roman"/>
          <w:sz w:val="24"/>
          <w:szCs w:val="24"/>
          <w:vertAlign w:val="superscript"/>
        </w:rPr>
        <w:footnoteReference w:id="37"/>
      </w:r>
    </w:p>
    <w:p>
      <w:pPr>
        <w:keepNext/>
        <w:spacing w:before="240" w:after="120" w:line="360" w:lineRule="auto"/>
      </w:pPr>
      <w:r>
        <w:rPr>
          <w:rFonts w:ascii="Times New Roman" w:cs="Times New Roman" w:eastAsia="Times New Roman" w:hAnsi="Times New Roman"/>
          <w:b w:val="1"/>
          <w:bCs w:val="1"/>
          <w:sz w:val="24"/>
          <w:szCs w:val="24"/>
        </w:rPr>
        <w:t xml:space="preserve">4. Pakistan's position today (2026)</w:t>
      </w:r>
    </w:p>
    <w:p>
      <w:pPr>
        <w:spacing w:after="200" w:line="360" w:lineRule="auto"/>
        <w:jc w:val="both"/>
      </w:pPr>
      <w:r>
        <w:rPr>
          <w:rFonts w:ascii="Times New Roman" w:cs="Times New Roman" w:eastAsia="Times New Roman" w:hAnsi="Times New Roman"/>
          <w:sz w:val="24"/>
          <w:szCs w:val="24"/>
        </w:rPr>
        <w:t xml:space="preserve">The pattern that emerged over these years was confirmed in January 2026, when Defence Minister Khawaja Asif told Geo News that Netanyahu was the "worst criminal of humanity," cited the ICC warrants, and said, "Turkey may abduct Netanyahu, and we Pakistanis are praying for it."</w:t>
      </w:r>
      <w:r>
        <w:rPr>
          <w:rStyle w:val="FootnoteReference"/>
          <w:rFonts w:ascii="Times New Roman" w:cs="Times New Roman" w:eastAsia="Times New Roman" w:hAnsi="Times New Roman"/>
          <w:sz w:val="24"/>
          <w:szCs w:val="24"/>
          <w:vertAlign w:val="superscript"/>
        </w:rPr>
        <w:footnoteReference w:id="38"/>
      </w:r>
      <w:r>
        <w:rPr>
          <w:rFonts w:ascii="Times New Roman" w:cs="Times New Roman" w:eastAsia="Times New Roman" w:hAnsi="Times New Roman"/>
          <w:sz w:val="24"/>
          <w:szCs w:val="24"/>
        </w:rPr>
        <w:t xml:space="preserve"> In this essay, I describe Pakistan's attitude as </w:t>
      </w:r>
      <w:r>
        <w:rPr>
          <w:rFonts w:ascii="Times New Roman" w:cs="Times New Roman" w:eastAsia="Times New Roman" w:hAnsi="Times New Roman"/>
          <w:i w:val="1"/>
          <w:iCs w:val="1"/>
          <w:sz w:val="24"/>
          <w:szCs w:val="24"/>
        </w:rPr>
        <w:t xml:space="preserve">non-membership with selective endorsement</w:t>
      </w:r>
      <w:r>
        <w:rPr>
          <w:rFonts w:ascii="Times New Roman" w:cs="Times New Roman" w:eastAsia="Times New Roman" w:hAnsi="Times New Roman"/>
          <w:sz w:val="24"/>
          <w:szCs w:val="24"/>
        </w:rPr>
        <w:t xml:space="preserve">: Pakistan keeps the Court at a distance where Pakistan itself is concerned, but welcomes the Court's actions when they match its foreign-policy priorities, as with Kashmir in 2019 and Palestine since 2024.</w:t>
      </w:r>
    </w:p>
    <w:p>
      <w:pPr>
        <w:spacing w:after="200" w:line="360" w:lineRule="auto"/>
        <w:jc w:val="both"/>
      </w:pPr>
      <w:r>
        <w:rPr>
          <w:rFonts w:ascii="Times New Roman" w:cs="Times New Roman" w:eastAsia="Times New Roman" w:hAnsi="Times New Roman"/>
          <w:sz w:val="24"/>
          <w:szCs w:val="24"/>
        </w:rPr>
        <w:t xml:space="preserve">Pakistan is also not preparing to join: it has not acceded to the Statute, and no government plan to bring the Statute into domestic law has been announced.</w:t>
      </w:r>
      <w:r>
        <w:rPr>
          <w:rStyle w:val="FootnoteReference"/>
          <w:rFonts w:ascii="Times New Roman" w:cs="Times New Roman" w:eastAsia="Times New Roman" w:hAnsi="Times New Roman"/>
          <w:sz w:val="24"/>
          <w:szCs w:val="24"/>
          <w:vertAlign w:val="superscript"/>
        </w:rPr>
        <w:footnoteReference w:id="39"/>
      </w:r>
      <w:r>
        <w:rPr>
          <w:rFonts w:ascii="Times New Roman" w:cs="Times New Roman" w:eastAsia="Times New Roman" w:hAnsi="Times New Roman"/>
          <w:sz w:val="24"/>
          <w:szCs w:val="24"/>
        </w:rPr>
        <w:t xml:space="preserve"> The objections Pakistan has held since 1998 remain unresolved, and the government continues to give priority to its security concerns.</w:t>
      </w:r>
      <w:r>
        <w:rPr>
          <w:rStyle w:val="FootnoteReference"/>
          <w:rFonts w:ascii="Times New Roman" w:cs="Times New Roman" w:eastAsia="Times New Roman" w:hAnsi="Times New Roman"/>
          <w:sz w:val="24"/>
          <w:szCs w:val="24"/>
          <w:vertAlign w:val="superscript"/>
        </w:rPr>
        <w:footnoteReference w:id="40"/>
      </w:r>
    </w:p>
    <w:p>
      <w:pPr>
        <w:spacing w:after="200" w:line="360" w:lineRule="auto"/>
        <w:jc w:val="both"/>
      </w:pPr>
      <w:r>
        <w:rPr>
          <w:rFonts w:ascii="Times New Roman" w:cs="Times New Roman" w:eastAsia="Times New Roman" w:hAnsi="Times New Roman"/>
          <w:sz w:val="24"/>
          <w:szCs w:val="24"/>
        </w:rPr>
        <w:t xml:space="preserve">Support for the Court comes mainly from Parliament and from the legal and academic communities. In Parliament, the 2024 Islamabad meeting showed that some legislators are open to ratification.</w:t>
      </w:r>
      <w:r>
        <w:rPr>
          <w:rStyle w:val="FootnoteReference"/>
          <w:rFonts w:ascii="Times New Roman" w:cs="Times New Roman" w:eastAsia="Times New Roman" w:hAnsi="Times New Roman"/>
          <w:sz w:val="24"/>
          <w:szCs w:val="24"/>
          <w:vertAlign w:val="superscript"/>
        </w:rPr>
        <w:footnoteReference w:id="41"/>
      </w:r>
      <w:r>
        <w:rPr>
          <w:rFonts w:ascii="Times New Roman" w:cs="Times New Roman" w:eastAsia="Times New Roman" w:hAnsi="Times New Roman"/>
          <w:sz w:val="24"/>
          <w:szCs w:val="24"/>
        </w:rPr>
        <w:t xml:space="preserve"> In the legal community, commentators such as Hamdani have argued for ratification.</w:t>
      </w:r>
      <w:r>
        <w:rPr>
          <w:rStyle w:val="FootnoteReference"/>
          <w:rFonts w:ascii="Times New Roman" w:cs="Times New Roman" w:eastAsia="Times New Roman" w:hAnsi="Times New Roman"/>
          <w:sz w:val="24"/>
          <w:szCs w:val="24"/>
          <w:vertAlign w:val="superscript"/>
        </w:rPr>
        <w:footnoteReference w:id="42"/>
      </w:r>
      <w:r>
        <w:rPr>
          <w:rFonts w:ascii="Times New Roman" w:cs="Times New Roman" w:eastAsia="Times New Roman" w:hAnsi="Times New Roman"/>
          <w:sz w:val="24"/>
          <w:szCs w:val="24"/>
        </w:rPr>
        <w:t xml:space="preserve"> In academia, journals including the </w:t>
      </w:r>
      <w:r>
        <w:rPr>
          <w:rFonts w:ascii="Times New Roman" w:cs="Times New Roman" w:eastAsia="Times New Roman" w:hAnsi="Times New Roman"/>
          <w:i w:val="1"/>
          <w:iCs w:val="1"/>
          <w:sz w:val="24"/>
          <w:szCs w:val="24"/>
        </w:rPr>
        <w:t xml:space="preserve">Research Journal for Societal Issues</w:t>
      </w:r>
      <w:r>
        <w:rPr>
          <w:rFonts w:ascii="Times New Roman" w:cs="Times New Roman" w:eastAsia="Times New Roman" w:hAnsi="Times New Roman"/>
          <w:sz w:val="24"/>
          <w:szCs w:val="24"/>
        </w:rPr>
        <w:t xml:space="preserve"> and the </w:t>
      </w:r>
      <w:r>
        <w:rPr>
          <w:rFonts w:ascii="Times New Roman" w:cs="Times New Roman" w:eastAsia="Times New Roman" w:hAnsi="Times New Roman"/>
          <w:i w:val="1"/>
          <w:iCs w:val="1"/>
          <w:sz w:val="24"/>
          <w:szCs w:val="24"/>
        </w:rPr>
        <w:t xml:space="preserve">Review of Human Rights</w:t>
      </w:r>
      <w:r>
        <w:rPr>
          <w:rFonts w:ascii="Times New Roman" w:cs="Times New Roman" w:eastAsia="Times New Roman" w:hAnsi="Times New Roman"/>
          <w:sz w:val="24"/>
          <w:szCs w:val="24"/>
        </w:rPr>
        <w:t xml:space="preserve"> have published detailed analyses of Pakistan's reservations, some of which argue that those reservations can be overcome.</w:t>
      </w:r>
      <w:r>
        <w:rPr>
          <w:rStyle w:val="FootnoteReference"/>
          <w:rFonts w:ascii="Times New Roman" w:cs="Times New Roman" w:eastAsia="Times New Roman" w:hAnsi="Times New Roman"/>
          <w:sz w:val="24"/>
          <w:szCs w:val="24"/>
          <w:vertAlign w:val="superscript"/>
        </w:rPr>
        <w:footnoteReference w:id="43"/>
      </w:r>
      <w:r>
        <w:rPr>
          <w:rFonts w:ascii="Times New Roman" w:cs="Times New Roman" w:eastAsia="Times New Roman" w:hAnsi="Times New Roman"/>
          <w:sz w:val="24"/>
          <w:szCs w:val="24"/>
        </w:rPr>
        <w:t xml:space="preserve"> Wider public debate about the Court tends to rise around high-profile issues such as Kashmir and Gaza, as the statements discussed above show.</w:t>
      </w:r>
      <w:r>
        <w:rPr>
          <w:rStyle w:val="FootnoteReference"/>
          <w:rFonts w:ascii="Times New Roman" w:cs="Times New Roman" w:eastAsia="Times New Roman" w:hAnsi="Times New Roman"/>
          <w:sz w:val="24"/>
          <w:szCs w:val="24"/>
          <w:vertAlign w:val="superscript"/>
        </w:rPr>
        <w:footnoteReference w:id="44"/>
      </w:r>
    </w:p>
    <w:p>
      <w:pPr>
        <w:keepNext/>
        <w:spacing w:before="240" w:after="120" w:line="360" w:lineRule="auto"/>
      </w:pPr>
      <w:r>
        <w:rPr>
          <w:rFonts w:ascii="Times New Roman" w:cs="Times New Roman" w:eastAsia="Times New Roman" w:hAnsi="Times New Roman"/>
          <w:b w:val="1"/>
          <w:bCs w:val="1"/>
          <w:sz w:val="24"/>
          <w:szCs w:val="24"/>
        </w:rPr>
        <w:t xml:space="preserve">Conclusion</w:t>
      </w:r>
    </w:p>
    <w:p>
      <w:pPr>
        <w:spacing w:after="200" w:line="360" w:lineRule="auto"/>
        <w:jc w:val="both"/>
      </w:pPr>
      <w:r>
        <w:rPr>
          <w:rFonts w:ascii="Times New Roman" w:cs="Times New Roman" w:eastAsia="Times New Roman" w:hAnsi="Times New Roman"/>
          <w:sz w:val="24"/>
          <w:szCs w:val="24"/>
        </w:rPr>
        <w:t xml:space="preserve">To conclude, Pakistan's relationship with the ICC has moved from early support to long-term non-membership combined with selective endorsement. It voted for the Statute in 1998, but it has stayed outside for four main reasons: constitutional immunity for its leaders, the treaty's ban on reservations, its distrust of the Security Council's role, and concern for its peacekeepers, all reinforced by wider security priorities. Since 2019, it has invoked the Court's authority against India and Israel while rejecting the Court's jurisdiction over itself. The government is not preparing to join, but the 2024 Islamabad meeting shows a group of parliamentarians and scholars pushing in the other direction. Ratification looks unlikely soon, but the debate inside Pakistan is more active than its official non-membership suggests.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Assembly of States Parties to the Rome Statute, 'The States Parties to the Rome Statute' &lt;https://asp.icc-cpi.int/states-parties&gt; accessed 1 October 2026.</w:t>
      </w:r>
    </w:p>
  </w:footnote>
  <w:footnote w:id="2">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Mazhar Ali Khan, 'Pakistan's Commitment to Human Rights: A Probe into the Question of Ratification of the Rome Statute of International Criminal Court' (2019) 5(1) </w:t>
      </w:r>
      <w:r>
        <w:rPr>
          <w:rFonts w:ascii="Times New Roman" w:cs="Times New Roman" w:eastAsia="Times New Roman" w:hAnsi="Times New Roman"/>
          <w:i w:val="1"/>
          <w:iCs w:val="1"/>
          <w:sz w:val="20"/>
          <w:szCs w:val="20"/>
        </w:rPr>
        <w:t xml:space="preserve">Review of Human Rights</w:t>
      </w:r>
      <w:r>
        <w:rPr>
          <w:rFonts w:ascii="Times New Roman" w:cs="Times New Roman" w:eastAsia="Times New Roman" w:hAnsi="Times New Roman"/>
          <w:sz w:val="20"/>
          <w:szCs w:val="20"/>
        </w:rPr>
        <w:t xml:space="preserve"> 55 &lt;https://doi.org/10.35994/rhr.v5i1.133&gt;; Naveed-ur-Rehman, Amir Mahmood Chaudhry and Farooq Umair Niazi, 'Pakistan's Reservations on the Rome Statute: A Critical Analysis from Legal and Political Perspectives' (2024) 6(2) </w:t>
      </w:r>
      <w:r>
        <w:rPr>
          <w:rFonts w:ascii="Times New Roman" w:cs="Times New Roman" w:eastAsia="Times New Roman" w:hAnsi="Times New Roman"/>
          <w:i w:val="1"/>
          <w:iCs w:val="1"/>
          <w:sz w:val="20"/>
          <w:szCs w:val="20"/>
        </w:rPr>
        <w:t xml:space="preserve">Research Journal for Societal Issues</w:t>
      </w:r>
      <w:r>
        <w:rPr>
          <w:rFonts w:ascii="Times New Roman" w:cs="Times New Roman" w:eastAsia="Times New Roman" w:hAnsi="Times New Roman"/>
          <w:sz w:val="20"/>
          <w:szCs w:val="20"/>
        </w:rPr>
        <w:t xml:space="preserve"> 592 &lt;https://doi.org/10.56976/rjsi.v6i2.244&gt;.</w:t>
      </w:r>
    </w:p>
  </w:footnote>
  <w:footnote w:id="3">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Naveed-ur-Rehman, Chaudhry and Niazi (n 2), citing a 1998 United Nations press release.</w:t>
      </w:r>
    </w:p>
  </w:footnote>
  <w:footnote w:id="4">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 On complementarity, see Rome Statute of the International Criminal Court (adopted 17 July 1998, entered into force 1 July 2002) 2187 UNTS 3 (Rome Statute), preamble para 10 and arts 1, 17.</w:t>
      </w:r>
    </w:p>
  </w:footnote>
  <w:footnote w:id="5">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Rome Statute (n 4) arts 125–126; Khan (n 2); Naveed-ur-Rehman, Chaudhry and Niazi (n 2).</w:t>
      </w:r>
    </w:p>
  </w:footnote>
  <w:footnote w:id="6">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w:t>
      </w:r>
    </w:p>
  </w:footnote>
  <w:footnote w:id="7">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Rome Statute (n 4) art 27.</w:t>
      </w:r>
    </w:p>
  </w:footnote>
  <w:footnote w:id="8">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Constitution of the Islamic Republic of Pakistan 1973, art 248(1)–(2).</w:t>
      </w:r>
    </w:p>
  </w:footnote>
  <w:footnote w:id="9">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w:t>
      </w:r>
    </w:p>
  </w:footnote>
  <w:footnote w:id="10">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Rome Statute (n 4) art 120.</w:t>
      </w:r>
    </w:p>
  </w:footnote>
  <w:footnote w:id="11">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Rome Statute (n 4) arts 13(b), 16.</w:t>
      </w:r>
    </w:p>
  </w:footnote>
  <w:footnote w:id="12">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w:t>
      </w:r>
    </w:p>
  </w:footnote>
  <w:footnote w:id="13">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w:t>
      </w:r>
    </w:p>
  </w:footnote>
  <w:footnote w:id="14">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w:t>
      </w:r>
    </w:p>
  </w:footnote>
  <w:footnote w:id="15">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w:t>
      </w:r>
    </w:p>
  </w:footnote>
  <w:footnote w:id="16">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Yasser Latif Hamdani, 'Pakistan and the Rome Statute' </w:t>
      </w:r>
      <w:r>
        <w:rPr>
          <w:rFonts w:ascii="Times New Roman" w:cs="Times New Roman" w:eastAsia="Times New Roman" w:hAnsi="Times New Roman"/>
          <w:i w:val="1"/>
          <w:iCs w:val="1"/>
          <w:sz w:val="20"/>
          <w:szCs w:val="20"/>
        </w:rPr>
        <w:t xml:space="preserve">Daily Times</w:t>
      </w:r>
      <w:r>
        <w:rPr>
          <w:rFonts w:ascii="Times New Roman" w:cs="Times New Roman" w:eastAsia="Times New Roman" w:hAnsi="Times New Roman"/>
          <w:sz w:val="20"/>
          <w:szCs w:val="20"/>
        </w:rPr>
        <w:t xml:space="preserve"> (Lahore, 17 May 2015) &lt;https://dailytimes.com.pk/100714/pakistan-and-the-rome-statute/&gt; accessed 1 October 2026.</w:t>
      </w:r>
    </w:p>
  </w:footnote>
  <w:footnote w:id="17">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Office of the United Nations High Commissioner for Human Rights, 'Universal Periodic Review – Pakistan' &lt;https://www.ohchr.org/en/hr-bodies/upr/pk-index&gt; accessed 1 October 2026.</w:t>
      </w:r>
    </w:p>
  </w:footnote>
  <w:footnote w:id="18">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Geneva International Centre for Justice, 'Pakistan's UPR – 2017' &lt;https://www.gicj.org/conferences-meetings/upr-sessions/1306-pakistan-s-upr-2017&gt; accessed 1 October 2026. The review took place on 13 November 2017 and its outcome was adopted by the Human Rights Council on 19 March 2018.</w:t>
      </w:r>
    </w:p>
  </w:footnote>
  <w:footnote w:id="19">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Geneva International Centre for Justice (n 18).</w:t>
      </w:r>
    </w:p>
  </w:footnote>
  <w:footnote w:id="20">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Constitution (Application to Jammu and Kashmir) Order 2019 (CO 272), issued by the President of India on 5 August 2019.</w:t>
      </w:r>
    </w:p>
  </w:footnote>
  <w:footnote w:id="21">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'PM Imran Khan urges world to act against "BJP's racist policies"' </w:t>
      </w:r>
      <w:r>
        <w:rPr>
          <w:rFonts w:ascii="Times New Roman" w:cs="Times New Roman" w:eastAsia="Times New Roman" w:hAnsi="Times New Roman"/>
          <w:i w:val="1"/>
          <w:iCs w:val="1"/>
          <w:sz w:val="20"/>
          <w:szCs w:val="20"/>
        </w:rPr>
        <w:t xml:space="preserve">Geo News</w:t>
      </w:r>
      <w:r>
        <w:rPr>
          <w:rFonts w:ascii="Times New Roman" w:cs="Times New Roman" w:eastAsia="Times New Roman" w:hAnsi="Times New Roman"/>
          <w:sz w:val="20"/>
          <w:szCs w:val="20"/>
        </w:rPr>
        <w:t xml:space="preserve"> (6 August 2019) &lt;https://www.geo.tv/latest/244464-pm-imran-khan-address-joint-session-of-parliament&gt; accessed 1 October 2026.</w:t>
      </w:r>
    </w:p>
  </w:footnote>
  <w:footnote w:id="22">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'Pakistan says it will take India to International Court of Justice over Kashmir' </w:t>
      </w:r>
      <w:r>
        <w:rPr>
          <w:rFonts w:ascii="Times New Roman" w:cs="Times New Roman" w:eastAsia="Times New Roman" w:hAnsi="Times New Roman"/>
          <w:i w:val="1"/>
          <w:iCs w:val="1"/>
          <w:sz w:val="20"/>
          <w:szCs w:val="20"/>
        </w:rPr>
        <w:t xml:space="preserve">France 24</w:t>
      </w:r>
      <w:r>
        <w:rPr>
          <w:rFonts w:ascii="Times New Roman" w:cs="Times New Roman" w:eastAsia="Times New Roman" w:hAnsi="Times New Roman"/>
          <w:sz w:val="20"/>
          <w:szCs w:val="20"/>
        </w:rPr>
        <w:t xml:space="preserve"> (21 August 2019) &lt;https://www.france24.com/en/20190821-india-pakistan-kashmir-international-court-justice-united-nations-shah-mehmood-qureshi&gt; accessed 1 October 2026.</w:t>
      </w:r>
    </w:p>
  </w:footnote>
  <w:footnote w:id="23">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'Pakistan can't take Kashmir to ICJ, says law minister' </w:t>
      </w:r>
      <w:r>
        <w:rPr>
          <w:rFonts w:ascii="Times New Roman" w:cs="Times New Roman" w:eastAsia="Times New Roman" w:hAnsi="Times New Roman"/>
          <w:i w:val="1"/>
          <w:iCs w:val="1"/>
          <w:sz w:val="20"/>
          <w:szCs w:val="20"/>
        </w:rPr>
        <w:t xml:space="preserve">Pakistan Today</w:t>
      </w:r>
      <w:r>
        <w:rPr>
          <w:rFonts w:ascii="Times New Roman" w:cs="Times New Roman" w:eastAsia="Times New Roman" w:hAnsi="Times New Roman"/>
          <w:sz w:val="20"/>
          <w:szCs w:val="20"/>
        </w:rPr>
        <w:t xml:space="preserve"> (Lahore, 14 September 2019) &lt;https://archive.pakistantoday.com.pk/2019/09/14/pakistan-cant-take-kashmir-to-icj-says-law-minister/&gt; accessed 1 October 2026. Law Minister Farogh Naseem explained that Pakistan could not bring the dispute before the ICJ unilaterally, without India's consent.</w:t>
      </w:r>
    </w:p>
  </w:footnote>
  <w:footnote w:id="24">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Rome Statute (n 4) arts 12–13. A non-party State may also accept the Court's jurisdiction by declaration under art 12(3), but only over crimes committed on its own territory or by its own nationals, so a declaration by Pakistan could not reach conduct by Indian nationals on territory administered by India.</w:t>
      </w:r>
    </w:p>
  </w:footnote>
  <w:footnote w:id="25">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w:t>
      </w:r>
    </w:p>
  </w:footnote>
  <w:footnote w:id="26">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Office of the United Nations High Commissioner for Human Rights, 'Pakistan's human rights record to be examined by Universal Periodic Review' (Press release, January 2023) &lt;https://www.ohchr.org/en/press-releases/2023/01/pakistans-human-rights-record-be-examined-universal-periodic-review&gt; accessed 1 October 2026. The review took place on 30 January 2023.</w:t>
      </w:r>
    </w:p>
  </w:footnote>
  <w:footnote w:id="27">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Geneva International Centre for Justice, 'UPR 4th Cycle: Human Rights in Pakistan – Progress Amid Challenges' &lt;https://www.gicj.org/conferences-meetings/upr-sessions/3231-upr-4th-cycle-human-rights-in-pakistan-progress-amid-challenges&gt; accessed 1 October 2026.</w:t>
      </w:r>
    </w:p>
  </w:footnote>
  <w:footnote w:id="28">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Office of the United Nations High Commissioner for Human Rights, 'Pakistan: The Universal Periodic Review, 4th Cycle' (infographic) &lt;https://www.ohchr.org/sites/default/files/documents/hrbodies/upr/sessions/session42/pk/Infographics-4thcycle-Pakistan.pdf&gt; accessed 1 October 2026; Office of the United Nations High Commissioner for Human Rights, 'Human Rights Council Adopts Universal Periodic Review Outcomes of Pakistan, Japan and Sri Lanka' (July 2023) &lt;https://www.ohchr.org/en/news/2023/07/human-rights-council-adopts-universal-periodic-review-outcomes-pakistan-japan-and-sri&gt; accessed 1 October 2026.</w:t>
      </w:r>
    </w:p>
  </w:footnote>
  <w:footnote w:id="29">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Assembly of States Parties (n 1).</w:t>
      </w:r>
    </w:p>
  </w:footnote>
  <w:footnote w:id="30">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Naveed-ur-Rehman, Chaudhry and Niazi (n 2).</w:t>
      </w:r>
    </w:p>
  </w:footnote>
  <w:footnote w:id="31">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'45th Annual Forum and 13th Consultative Assembly of Parliamentarians on the International Criminal Court and the Rule of Law (CAP-ICC) in Islamabad, Pakistan' &lt;https://www.pgaction.org/news/cap-icc-xiii-45th-annual-forum.html&gt; accessed 1 October 2026; National Assembly of Pakistan, 'The 45th Annual Forum of Parliamentarians for Global Action (PGA) and the 13th Session of the Consultative Assembly of Parliamentarians (CAP-ICC) will be held on 28th and 29th October 2024 in Islamabad' (Press release) &lt;https://na.gov.pk/en/pressrelease_detail.php?id=6376&gt; accessed 1 October 2026.</w:t>
      </w:r>
    </w:p>
  </w:footnote>
  <w:footnote w:id="32">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(n 31).</w:t>
      </w:r>
    </w:p>
  </w:footnote>
  <w:footnote w:id="33">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(n 31).</w:t>
      </w:r>
    </w:p>
  </w:footnote>
  <w:footnote w:id="34">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(n 31).</w:t>
      </w:r>
    </w:p>
  </w:footnote>
  <w:footnote w:id="35">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International Criminal Court, 'Situation in the State of Palestine: ICC Pre-Trial Chamber I rejects the State of Israel's challenges to jurisdiction and issues warrants of arrest for Benjamin Netanyahu and Yoav Gallant' (Press release, 21 November 2024) &lt;https://www.icc-cpi.int/news/situation-state-palestine-icc-pre-trial-chamber-i-rejects-state-israels-challenges&gt; accessed 1 October 2026.</w:t>
      </w:r>
    </w:p>
  </w:footnote>
  <w:footnote w:id="36">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See the text to n 38 below.</w:t>
      </w:r>
    </w:p>
  </w:footnote>
  <w:footnote w:id="37">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'Parliamentarians Demand Progress on the Crime of Aggression' &lt;https://www.pgaction.org/news/demand-progress-crime-aggression.html&gt; accessed 1 October 2026; International Criminal Court, 'Assembly of States Parties held a three-day special session on the review of amendments of the crime of aggression' &lt;https://www.icc-cpi.int/news/assembly-states-parties-held-three-day-special-session-review-amendments-crime-aggression&gt; accessed 1 October 2026. The special session was held at United Nations Headquarters, New York, on 7–9 July 2025. Mr Qamar is the President of Parliamentarians for Global Action.</w:t>
      </w:r>
    </w:p>
  </w:footnote>
  <w:footnote w:id="38">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 should kidnap him": Khawaja Asif wishes Maduro like fate on Israel PM Netanyahu, video goes viral' </w:t>
      </w:r>
      <w:r>
        <w:rPr>
          <w:rFonts w:ascii="Times New Roman" w:cs="Times New Roman" w:eastAsia="Times New Roman" w:hAnsi="Times New Roman"/>
          <w:i w:val="1"/>
          <w:iCs w:val="1"/>
          <w:sz w:val="20"/>
          <w:szCs w:val="20"/>
        </w:rPr>
        <w:t xml:space="preserve">Business Today</w:t>
      </w:r>
      <w:r>
        <w:rPr>
          <w:rFonts w:ascii="Times New Roman" w:cs="Times New Roman" w:eastAsia="Times New Roman" w:hAnsi="Times New Roman"/>
          <w:sz w:val="20"/>
          <w:szCs w:val="20"/>
        </w:rPr>
        <w:t xml:space="preserve"> (10 January 2026) &lt;https://www.businesstoday.in/india/story/us-should-kidnap-him-khawaja-asif-wishes-maduro-like-fate-on-israel-pm-netanyahu-video-goes-viral-510314-2026-01-10&gt; accessed 1 October 2026; 'When Pakistan Defence Minister calls for Netanyahu's "kidnapping" like Maduro, interview cut short on Live TV' </w:t>
      </w:r>
      <w:r>
        <w:rPr>
          <w:rFonts w:ascii="Times New Roman" w:cs="Times New Roman" w:eastAsia="Times New Roman" w:hAnsi="Times New Roman"/>
          <w:i w:val="1"/>
          <w:iCs w:val="1"/>
          <w:sz w:val="20"/>
          <w:szCs w:val="20"/>
        </w:rPr>
        <w:t xml:space="preserve">The Tribune</w:t>
      </w:r>
      <w:r>
        <w:rPr>
          <w:rFonts w:ascii="Times New Roman" w:cs="Times New Roman" w:eastAsia="Times New Roman" w:hAnsi="Times New Roman"/>
          <w:sz w:val="20"/>
          <w:szCs w:val="20"/>
        </w:rPr>
        <w:t xml:space="preserve"> (Chandigarh, January 2026) &lt;https://www.tribuneindia.com/news/world/when-pakistan-defence-minister-calls-for-netanyahus-kidnapping-like-maduro-interview-cut-short-on-live-tv/&gt; accessed 1 October 2026.</w:t>
      </w:r>
    </w:p>
  </w:footnote>
  <w:footnote w:id="39">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Assembly of States Parties (n 1); Naveed-ur-Rehman, Chaudhry and Niazi (n 2).</w:t>
      </w:r>
    </w:p>
  </w:footnote>
  <w:footnote w:id="40">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Naveed-ur-Rehman, Chaudhry and Niazi (n 2).</w:t>
      </w:r>
    </w:p>
  </w:footnote>
  <w:footnote w:id="41">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Parliamentarians for Global Action (n 31).</w:t>
      </w:r>
    </w:p>
  </w:footnote>
  <w:footnote w:id="42">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Hamdani (n 16).</w:t>
      </w:r>
    </w:p>
  </w:footnote>
  <w:footnote w:id="43">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Khan (n 2); Naveed-ur-Rehman, Chaudhry and Niazi (n 2).</w:t>
      </w:r>
    </w:p>
  </w:footnote>
  <w:footnote w:id="44">
    <w:p>
      <w:pPr>
        <w:pStyle w:val="FootnoteText"/>
      </w:pPr>
      <w:r>
        <w:rPr>
          <w:rStyle w:val="FootnoteReference"/>
          <w:rFonts w:ascii="Times New Roman" w:cs="Times New Roman" w:eastAsia="Times New Roman" w:hAnsi="Times New Roman"/>
          <w:sz w:val="20"/>
          <w:szCs w:val="20"/>
          <w:vertAlign w:val="superscript"/>
        </w:rPr>
        <w:footnoteRef/>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See the text to nn 21 and 38.</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footnotePr>
    <w:footnote w:id="-1"/>
    <w:footnote w:id="0"/>
  </w:footnotePr>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paragraph" w:styleId="FootnoteText">
    <w:name w:val="footnote text"/>
    <w:basedOn w:val="Normal"/>
    <w:uiPriority w:val="99"/>
    <w:unhideWhenUsed/>
    <w:pPr>
      <w:spacing w:before="0" w:after="60" w:line="240" w:lineRule="auto"/>
      <w:jc w:val="both"/>
    </w:pPr>
    <w:rPr>
      <w:rFonts w:ascii="Times New Roman" w:cs="Times New Roman" w:eastAsia="Times New Roman" w:hAnsi="Times New Roman"/>
      <w:sz w:val="20"/>
      <w:szCs w:val="20"/>
    </w:rPr>
  </w:style>
  <w:style w:type="character" w:styleId="FootnoteReference">
    <w:name w:val="footnote reference"/>
    <w:uiPriority w:val="99"/>
    <w:unhideWhenUsed/>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