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jc w:val="center"/>
        <w:rPr/>
      </w:pPr>
      <w:bookmarkStart w:id="0" w:name="__RefHeading___Toc17689_4200080569"/>
      <w:bookmarkEnd w:id="0"/>
      <w:r>
        <w:rPr>
          <w:rFonts w:eastAsia="Courier New" w:cs="Courier New" w:ascii="Courier New" w:hAnsi="Courier New"/>
          <w:b/>
          <w:i w:val="false"/>
          <w:color w:val="000000"/>
          <w:sz w:val="24"/>
        </w:rPr>
        <w:t>LIGHT SUMMARIZER</w:t>
      </w:r>
    </w:p>
    <w:p>
      <w:pPr>
        <w:pStyle w:val="Normal"/>
        <w:spacing w:lineRule="exact" w:line="320" w:before="0" w:after="80"/>
        <w:ind w:hanging="0"/>
        <w:jc w:val="center"/>
        <w:rPr/>
      </w:pPr>
      <w:r>
        <w:rPr>
          <w:rFonts w:eastAsia="Courier New" w:cs="Courier New"/>
          <w:b w:val="false"/>
          <w:i w:val="false"/>
          <w:color w:val="000000"/>
          <w:sz w:val="24"/>
        </w:rPr>
        <w:t>A CAPSTONE AND RESEARCH PROJECT</w:t>
      </w:r>
    </w:p>
    <w:p>
      <w:pPr>
        <w:pStyle w:val="Normal"/>
        <w:spacing w:lineRule="exact" w:line="320" w:before="0" w:after="80"/>
        <w:ind w:hanging="0"/>
        <w:jc w:val="center"/>
        <w:rPr/>
      </w:pPr>
      <w:r>
        <w:rPr>
          <w:rFonts w:eastAsia="Courier New" w:cs="Courier New"/>
          <w:b w:val="false"/>
          <w:i w:val="false"/>
          <w:color w:val="000000"/>
          <w:sz w:val="24"/>
        </w:rPr>
        <w:t>Robert Martin Baltisoto</w:t>
      </w:r>
    </w:p>
    <w:p>
      <w:pPr>
        <w:pStyle w:val="Normal"/>
        <w:spacing w:lineRule="exact" w:line="320" w:before="0" w:after="80"/>
        <w:ind w:hanging="0"/>
        <w:jc w:val="center"/>
        <w:rPr/>
      </w:pPr>
      <w:r>
        <w:rPr>
          <w:rFonts w:eastAsia="Courier New" w:cs="Courier New"/>
          <w:b w:val="false"/>
          <w:i w:val="false"/>
          <w:color w:val="000000"/>
          <w:sz w:val="24"/>
        </w:rPr>
        <w:t>Shielo Mariell Leodones</w:t>
      </w:r>
    </w:p>
    <w:p>
      <w:pPr>
        <w:pStyle w:val="Normal"/>
        <w:spacing w:lineRule="exact" w:line="320" w:before="0" w:after="80"/>
        <w:ind w:hanging="0"/>
        <w:jc w:val="center"/>
        <w:rPr/>
      </w:pPr>
      <w:r>
        <w:rPr>
          <w:rFonts w:eastAsia="Courier New" w:cs="Courier New"/>
          <w:b w:val="false"/>
          <w:i w:val="false"/>
          <w:color w:val="000000"/>
          <w:sz w:val="24"/>
        </w:rPr>
        <w:t>Gieselle Sabbaluca</w:t>
      </w:r>
    </w:p>
    <w:p>
      <w:pPr>
        <w:pStyle w:val="Normal"/>
        <w:spacing w:lineRule="exact" w:line="320" w:before="0" w:after="80"/>
        <w:ind w:hanging="0"/>
        <w:jc w:val="center"/>
        <w:rPr/>
      </w:pPr>
      <w:r>
        <w:rPr>
          <w:rFonts w:eastAsia="Courier New" w:cs="Courier New"/>
          <w:b w:val="false"/>
          <w:i w:val="false"/>
          <w:color w:val="000000"/>
          <w:sz w:val="24"/>
        </w:rPr>
        <w:t>Sofiah Heaven Galman</w:t>
      </w:r>
    </w:p>
    <w:p>
      <w:pPr>
        <w:pStyle w:val="Normal"/>
        <w:spacing w:lineRule="exact" w:line="320" w:before="0" w:after="80"/>
        <w:ind w:hanging="0"/>
        <w:jc w:val="center"/>
        <w:rPr/>
      </w:pPr>
      <w:r>
        <w:rPr>
          <w:rFonts w:eastAsia="Courier New" w:cs="Courier New"/>
          <w:b w:val="false"/>
          <w:i w:val="false"/>
          <w:color w:val="000000"/>
          <w:sz w:val="24"/>
        </w:rPr>
        <w:t>Nueva Ecija University of Science and Technology</w:t>
      </w:r>
    </w:p>
    <w:p>
      <w:pPr>
        <w:pStyle w:val="Normal"/>
        <w:spacing w:lineRule="exact" w:line="320" w:before="0" w:after="80"/>
        <w:ind w:hanging="0"/>
        <w:jc w:val="center"/>
        <w:rPr/>
      </w:pPr>
      <w:r>
        <w:rPr>
          <w:rFonts w:eastAsia="Courier New" w:cs="Courier New"/>
          <w:b w:val="false"/>
          <w:i w:val="false"/>
          <w:color w:val="000000"/>
          <w:sz w:val="24"/>
        </w:rPr>
        <w:t>Peñaranda Off-Campus</w:t>
      </w:r>
    </w:p>
    <w:p>
      <w:pPr>
        <w:pStyle w:val="Normal"/>
        <w:spacing w:lineRule="exact" w:line="320" w:before="0" w:after="80"/>
        <w:ind w:hanging="0"/>
        <w:jc w:val="center"/>
        <w:rPr/>
      </w:pPr>
      <w:r>
        <w:rPr>
          <w:rFonts w:eastAsia="Courier New" w:cs="Courier New"/>
          <w:b w:val="false"/>
          <w:i w:val="false"/>
          <w:color w:val="000000"/>
          <w:sz w:val="24"/>
        </w:rPr>
        <w:t>[REQUIRES RESEARCHER CONFIRMATION: degree program and academic unit]</w:t>
      </w:r>
    </w:p>
    <w:p>
      <w:pPr>
        <w:pStyle w:val="Normal"/>
        <w:spacing w:lineRule="exact" w:line="320" w:before="0" w:after="80"/>
        <w:ind w:hanging="0"/>
        <w:jc w:val="center"/>
        <w:rPr/>
      </w:pPr>
      <w:r>
        <w:rPr>
          <w:rFonts w:eastAsia="Courier New" w:cs="Courier New"/>
          <w:b w:val="false"/>
          <w:i w:val="false"/>
          <w:color w:val="000000"/>
          <w:sz w:val="24"/>
        </w:rPr>
        <w:t>[REQUIRES RESEARCHER CONFIRMATION: month and year of submission]</w:t>
      </w:r>
      <w:r>
        <w:br w:type="page"/>
      </w:r>
    </w:p>
    <w:p>
      <w:pPr>
        <w:pStyle w:val="Heading2"/>
        <w:jc w:val="center"/>
        <w:rPr/>
      </w:pPr>
      <w:bookmarkStart w:id="1" w:name="__RefHeading___Toc17691_4200080569"/>
      <w:bookmarkEnd w:id="1"/>
      <w:r>
        <w:rPr>
          <w:rFonts w:eastAsia="Courier New" w:cs="Courier New" w:ascii="Courier New" w:hAnsi="Courier New"/>
          <w:b/>
          <w:i w:val="false"/>
          <w:color w:val="000000"/>
          <w:sz w:val="24"/>
        </w:rPr>
        <w:t>Title Page</w:t>
      </w:r>
    </w:p>
    <w:p>
      <w:pPr>
        <w:pStyle w:val="Normal"/>
        <w:spacing w:lineRule="exact" w:line="320" w:before="0" w:after="80"/>
        <w:ind w:hanging="0"/>
        <w:jc w:val="center"/>
        <w:rPr/>
      </w:pPr>
      <w:r>
        <w:rPr>
          <w:rFonts w:eastAsia="Courier New" w:cs="Courier New"/>
          <w:b w:val="false"/>
          <w:i w:val="false"/>
          <w:color w:val="000000"/>
          <w:sz w:val="24"/>
        </w:rPr>
        <w:t>LIGHT summarizer</w:t>
      </w:r>
    </w:p>
    <w:p>
      <w:pPr>
        <w:pStyle w:val="Normal"/>
        <w:spacing w:lineRule="exact" w:line="320" w:before="0" w:after="80"/>
        <w:ind w:hanging="0"/>
        <w:jc w:val="center"/>
        <w:rPr/>
      </w:pPr>
      <w:r>
        <w:rPr>
          <w:rFonts w:eastAsia="Courier New" w:cs="Courier New"/>
          <w:b w:val="false"/>
          <w:i w:val="false"/>
          <w:color w:val="000000"/>
          <w:sz w:val="24"/>
        </w:rPr>
        <w:t>A Capstone and Research Project</w:t>
      </w:r>
    </w:p>
    <w:p>
      <w:pPr>
        <w:pStyle w:val="Normal"/>
        <w:spacing w:lineRule="exact" w:line="320" w:before="0" w:after="80"/>
        <w:ind w:hanging="0"/>
        <w:jc w:val="center"/>
        <w:rPr/>
      </w:pPr>
      <w:r>
        <w:rPr>
          <w:rFonts w:eastAsia="Courier New" w:cs="Courier New"/>
          <w:b w:val="false"/>
          <w:i w:val="false"/>
          <w:color w:val="000000"/>
          <w:sz w:val="24"/>
        </w:rPr>
        <w:t>Presented to the Faculty of</w:t>
      </w:r>
    </w:p>
    <w:p>
      <w:pPr>
        <w:pStyle w:val="Normal"/>
        <w:spacing w:lineRule="exact" w:line="320" w:before="0" w:after="80"/>
        <w:ind w:hanging="0"/>
        <w:jc w:val="center"/>
        <w:rPr/>
      </w:pPr>
      <w:r>
        <w:rPr>
          <w:rFonts w:eastAsia="Courier New" w:cs="Courier New"/>
          <w:b w:val="false"/>
          <w:i w:val="false"/>
          <w:color w:val="000000"/>
          <w:sz w:val="24"/>
        </w:rPr>
        <w:t>[REQUIRES RESEARCHER CONFIRMATION: official college, department and program]</w:t>
      </w:r>
    </w:p>
    <w:p>
      <w:pPr>
        <w:pStyle w:val="Normal"/>
        <w:spacing w:lineRule="exact" w:line="320" w:before="0" w:after="80"/>
        <w:ind w:hanging="0"/>
        <w:jc w:val="center"/>
        <w:rPr/>
      </w:pPr>
      <w:r>
        <w:rPr>
          <w:rFonts w:eastAsia="Courier New" w:cs="Courier New"/>
          <w:b w:val="false"/>
          <w:i w:val="false"/>
          <w:color w:val="000000"/>
          <w:sz w:val="24"/>
        </w:rPr>
        <w:t>Nueva Ecija University of Science and Technology</w:t>
      </w:r>
    </w:p>
    <w:p>
      <w:pPr>
        <w:pStyle w:val="Normal"/>
        <w:spacing w:lineRule="exact" w:line="320" w:before="0" w:after="80"/>
        <w:ind w:hanging="0"/>
        <w:jc w:val="center"/>
        <w:rPr/>
      </w:pPr>
      <w:r>
        <w:rPr>
          <w:rFonts w:eastAsia="Courier New" w:cs="Courier New"/>
          <w:b w:val="false"/>
          <w:i w:val="false"/>
          <w:color w:val="000000"/>
          <w:sz w:val="24"/>
        </w:rPr>
        <w:t>Peñaranda Off-Campus</w:t>
      </w:r>
    </w:p>
    <w:p>
      <w:pPr>
        <w:pStyle w:val="Normal"/>
        <w:spacing w:lineRule="exact" w:line="320" w:before="0" w:after="80"/>
        <w:ind w:hanging="0"/>
        <w:jc w:val="center"/>
        <w:rPr/>
      </w:pPr>
      <w:r>
        <w:rPr>
          <w:rFonts w:eastAsia="Courier New" w:cs="Courier New"/>
          <w:b w:val="false"/>
          <w:i w:val="false"/>
          <w:color w:val="000000"/>
          <w:sz w:val="24"/>
        </w:rPr>
        <w:t>In Partial Fulfillment of the Requirements for</w:t>
      </w:r>
    </w:p>
    <w:p>
      <w:pPr>
        <w:pStyle w:val="Normal"/>
        <w:spacing w:lineRule="exact" w:line="320" w:before="0" w:after="80"/>
        <w:ind w:hanging="0"/>
        <w:jc w:val="center"/>
        <w:rPr/>
      </w:pPr>
      <w:r>
        <w:rPr>
          <w:rFonts w:eastAsia="Courier New" w:cs="Courier New"/>
          <w:b w:val="false"/>
          <w:i w:val="false"/>
          <w:color w:val="000000"/>
          <w:sz w:val="24"/>
        </w:rPr>
        <w:t>[REQUIRES RESEARCHER CONFIRMATION: exact degree and submission wording]</w:t>
      </w:r>
    </w:p>
    <w:p>
      <w:pPr>
        <w:pStyle w:val="Normal"/>
        <w:spacing w:lineRule="exact" w:line="320" w:before="0" w:after="80"/>
        <w:ind w:hanging="0"/>
        <w:jc w:val="center"/>
        <w:rPr/>
      </w:pPr>
      <w:r>
        <w:rPr>
          <w:rFonts w:eastAsia="Courier New" w:cs="Courier New"/>
          <w:b w:val="false"/>
          <w:i w:val="false"/>
          <w:color w:val="000000"/>
          <w:sz w:val="24"/>
        </w:rPr>
        <w:t>by</w:t>
      </w:r>
    </w:p>
    <w:p>
      <w:pPr>
        <w:pStyle w:val="Normal"/>
        <w:spacing w:lineRule="exact" w:line="320" w:before="0" w:after="80"/>
        <w:ind w:hanging="0"/>
        <w:jc w:val="center"/>
        <w:rPr/>
      </w:pPr>
      <w:r>
        <w:rPr>
          <w:rFonts w:eastAsia="Courier New" w:cs="Courier New"/>
          <w:b w:val="false"/>
          <w:i w:val="false"/>
          <w:color w:val="000000"/>
          <w:sz w:val="24"/>
        </w:rPr>
        <w:t>Robert Martin Baltisoto</w:t>
      </w:r>
    </w:p>
    <w:p>
      <w:pPr>
        <w:pStyle w:val="Normal"/>
        <w:spacing w:lineRule="exact" w:line="320" w:before="0" w:after="80"/>
        <w:ind w:hanging="0"/>
        <w:jc w:val="center"/>
        <w:rPr/>
      </w:pPr>
      <w:r>
        <w:rPr>
          <w:rFonts w:eastAsia="Courier New" w:cs="Courier New"/>
          <w:b w:val="false"/>
          <w:i w:val="false"/>
          <w:color w:val="000000"/>
          <w:sz w:val="24"/>
        </w:rPr>
        <w:t>Shielo Mariell Leodones</w:t>
      </w:r>
    </w:p>
    <w:p>
      <w:pPr>
        <w:pStyle w:val="Normal"/>
        <w:spacing w:lineRule="exact" w:line="320" w:before="0" w:after="80"/>
        <w:ind w:hanging="0"/>
        <w:jc w:val="center"/>
        <w:rPr/>
      </w:pPr>
      <w:r>
        <w:rPr>
          <w:rFonts w:eastAsia="Courier New" w:cs="Courier New"/>
          <w:b w:val="false"/>
          <w:i w:val="false"/>
          <w:color w:val="000000"/>
          <w:sz w:val="24"/>
        </w:rPr>
        <w:t>Gieselle Sabbaluca</w:t>
      </w:r>
    </w:p>
    <w:p>
      <w:pPr>
        <w:pStyle w:val="Normal"/>
        <w:spacing w:lineRule="exact" w:line="320" w:before="0" w:after="80"/>
        <w:ind w:hanging="0"/>
        <w:jc w:val="center"/>
        <w:rPr/>
      </w:pPr>
      <w:r>
        <w:rPr>
          <w:rFonts w:eastAsia="Courier New" w:cs="Courier New"/>
          <w:b w:val="false"/>
          <w:i w:val="false"/>
          <w:color w:val="000000"/>
          <w:sz w:val="24"/>
        </w:rPr>
        <w:t>Sofiah Heaven Galman</w:t>
      </w:r>
    </w:p>
    <w:p>
      <w:pPr>
        <w:pStyle w:val="Normal"/>
        <w:spacing w:lineRule="exact" w:line="320" w:before="0" w:after="80"/>
        <w:ind w:hanging="0"/>
        <w:jc w:val="center"/>
        <w:rPr/>
      </w:pPr>
      <w:r>
        <w:rPr>
          <w:rFonts w:eastAsia="Courier New" w:cs="Courier New"/>
          <w:b w:val="false"/>
          <w:i w:val="false"/>
          <w:color w:val="000000"/>
          <w:sz w:val="24"/>
        </w:rPr>
        <w:t>[REQUIRES RESEARCHER CONFIRMATION: submission date]</w:t>
      </w:r>
    </w:p>
    <w:p>
      <w:pPr>
        <w:pStyle w:val="Normal"/>
        <w:spacing w:lineRule="exact" w:line="320" w:before="0" w:after="80"/>
        <w:ind w:hanging="0"/>
        <w:rPr/>
      </w:pPr>
      <w:r>
        <w:rPr>
          <w:rFonts w:eastAsia="Courier New" w:cs="Courier New"/>
          <w:b w:val="false"/>
          <w:i w:val="false"/>
          <w:color w:val="000000"/>
          <w:sz w:val="24"/>
        </w:rPr>
        <w:t>The institution and intended campus are identified in the researcher-supplied draft. Their inclusion does not establish institutional endorsement or completed submission. This editable manuscript contains verified technical evidence and clearly identified research components awaiting confirmation.</w:t>
      </w:r>
      <w:r>
        <w:br w:type="page"/>
      </w:r>
    </w:p>
    <w:p>
      <w:pPr>
        <w:pStyle w:val="Heading2"/>
        <w:jc w:val="center"/>
        <w:rPr/>
      </w:pPr>
      <w:bookmarkStart w:id="2" w:name="__RefHeading___Toc17693_4200080569"/>
      <w:bookmarkEnd w:id="2"/>
      <w:r>
        <w:rPr>
          <w:rFonts w:eastAsia="Courier New" w:cs="Courier New" w:ascii="Courier New" w:hAnsi="Courier New"/>
          <w:b/>
          <w:i w:val="false"/>
          <w:color w:val="000000"/>
          <w:sz w:val="24"/>
        </w:rPr>
        <w:t>Approval Sheet</w:t>
      </w:r>
    </w:p>
    <w:p>
      <w:pPr>
        <w:pStyle w:val="Normal"/>
        <w:spacing w:lineRule="exact" w:line="320" w:before="0" w:after="80"/>
        <w:ind w:hanging="0"/>
        <w:rPr/>
      </w:pPr>
      <w:r>
        <w:rPr>
          <w:rFonts w:eastAsia="Courier New" w:cs="Courier New"/>
          <w:b w:val="false"/>
          <w:i w:val="false"/>
          <w:color w:val="000000"/>
          <w:sz w:val="24"/>
        </w:rPr>
        <w:t>UNSIGNED TEMPLATE — REQUIRES INSTITUTIONAL COMPLETION</w:t>
      </w:r>
    </w:p>
    <w:p>
      <w:pPr>
        <w:pStyle w:val="Normal"/>
        <w:spacing w:lineRule="exact" w:line="320" w:before="0" w:after="80"/>
        <w:ind w:hanging="0"/>
        <w:rPr/>
      </w:pPr>
      <w:r>
        <w:rPr>
          <w:rFonts w:eastAsia="Courier New" w:cs="Courier New"/>
          <w:b w:val="false"/>
          <w:i w:val="false"/>
          <w:color w:val="000000"/>
          <w:sz w:val="24"/>
        </w:rPr>
        <w:t xml:space="preserve">The capstone project entitled </w:t>
      </w:r>
      <w:r>
        <w:rPr>
          <w:rFonts w:eastAsia="Courier New" w:cs="Courier New"/>
          <w:b/>
          <w:i w:val="false"/>
          <w:color w:val="000000"/>
          <w:sz w:val="24"/>
        </w:rPr>
        <w:t>LIGHT summarizer</w:t>
      </w:r>
      <w:r>
        <w:rPr>
          <w:rFonts w:eastAsia="Courier New" w:cs="Courier New"/>
          <w:b w:val="false"/>
          <w:i w:val="false"/>
          <w:color w:val="000000"/>
          <w:sz w:val="24"/>
        </w:rPr>
        <w:t>, prepared by Robert Martin Baltisoto, Shielo Mariell Leodones, Gieselle Sabbaluca and Sofiah Heaven Galman, is submitted for review under the requirements of [official program]. Approval, examination outcomes and acceptance dates shall be entered only by the authorized institution after the corresponding action.</w:t>
      </w:r>
    </w:p>
    <w:p>
      <w:pPr>
        <w:pStyle w:val="Normal"/>
        <w:spacing w:lineRule="exact" w:line="320" w:before="0" w:after="80"/>
        <w:ind w:hanging="0"/>
        <w:rPr/>
      </w:pPr>
      <w:r>
        <w:rPr>
          <w:rFonts w:eastAsia="Courier New" w:cs="Courier New"/>
          <w:b w:val="false"/>
          <w:i w:val="false"/>
          <w:color w:val="000000"/>
          <w:sz w:val="24"/>
        </w:rPr>
        <w:t>Research Adviser: [name, credentials and signature]</w:t>
      </w:r>
    </w:p>
    <w:p>
      <w:pPr>
        <w:pStyle w:val="Normal"/>
        <w:spacing w:lineRule="exact" w:line="320" w:before="0" w:after="80"/>
        <w:ind w:hanging="0"/>
        <w:rPr/>
      </w:pPr>
      <w:r>
        <w:rPr>
          <w:rFonts w:eastAsia="Courier New" w:cs="Courier New"/>
          <w:b w:val="false"/>
          <w:i w:val="false"/>
          <w:color w:val="000000"/>
          <w:sz w:val="24"/>
        </w:rPr>
        <w:t>Date: [actual date]</w:t>
      </w:r>
    </w:p>
    <w:p>
      <w:pPr>
        <w:pStyle w:val="Normal"/>
        <w:spacing w:lineRule="exact" w:line="320" w:before="0" w:after="80"/>
        <w:ind w:hanging="0"/>
        <w:rPr/>
      </w:pPr>
      <w:r>
        <w:rPr>
          <w:rFonts w:eastAsia="Courier New" w:cs="Courier New"/>
          <w:b w:val="false"/>
          <w:i w:val="false"/>
          <w:color w:val="000000"/>
          <w:sz w:val="24"/>
        </w:rPr>
        <w:t>Examination Committee Chair: [name, credentials and signature]</w:t>
      </w:r>
    </w:p>
    <w:p>
      <w:pPr>
        <w:pStyle w:val="Normal"/>
        <w:spacing w:lineRule="exact" w:line="320" w:before="0" w:after="80"/>
        <w:ind w:hanging="0"/>
        <w:rPr/>
      </w:pPr>
      <w:r>
        <w:rPr>
          <w:rFonts w:eastAsia="Courier New" w:cs="Courier New"/>
          <w:b w:val="false"/>
          <w:i w:val="false"/>
          <w:color w:val="000000"/>
          <w:sz w:val="24"/>
        </w:rPr>
        <w:t>Committee Member: [name, credentials and signature]</w:t>
      </w:r>
    </w:p>
    <w:p>
      <w:pPr>
        <w:pStyle w:val="Normal"/>
        <w:spacing w:lineRule="exact" w:line="320" w:before="0" w:after="80"/>
        <w:ind w:hanging="0"/>
        <w:rPr/>
      </w:pPr>
      <w:r>
        <w:rPr>
          <w:rFonts w:eastAsia="Courier New" w:cs="Courier New"/>
          <w:b w:val="false"/>
          <w:i w:val="false"/>
          <w:color w:val="000000"/>
          <w:sz w:val="24"/>
        </w:rPr>
        <w:t>Committee Member: [name, credentials and signature]</w:t>
      </w:r>
    </w:p>
    <w:p>
      <w:pPr>
        <w:pStyle w:val="Normal"/>
        <w:spacing w:lineRule="exact" w:line="320" w:before="0" w:after="80"/>
        <w:ind w:hanging="0"/>
        <w:rPr/>
      </w:pPr>
      <w:r>
        <w:rPr>
          <w:rFonts w:eastAsia="Courier New" w:cs="Courier New"/>
          <w:b w:val="false"/>
          <w:i w:val="false"/>
          <w:color w:val="000000"/>
          <w:sz w:val="24"/>
        </w:rPr>
        <w:t>Examination date and decision: [actual record]</w:t>
      </w:r>
    </w:p>
    <w:p>
      <w:pPr>
        <w:pStyle w:val="Normal"/>
        <w:spacing w:lineRule="exact" w:line="320" w:before="0" w:after="80"/>
        <w:ind w:hanging="0"/>
        <w:rPr/>
      </w:pPr>
      <w:r>
        <w:rPr>
          <w:rFonts w:eastAsia="Courier New" w:cs="Courier New"/>
          <w:b w:val="false"/>
          <w:i w:val="false"/>
          <w:color w:val="000000"/>
          <w:sz w:val="24"/>
        </w:rPr>
        <w:t>Accepted by: [authorized official, designation and signature]</w:t>
      </w:r>
    </w:p>
    <w:p>
      <w:pPr>
        <w:pStyle w:val="Normal"/>
        <w:spacing w:lineRule="exact" w:line="320" w:before="0" w:after="80"/>
        <w:ind w:hanging="0"/>
        <w:rPr/>
      </w:pPr>
      <w:r>
        <w:rPr>
          <w:rFonts w:eastAsia="Courier New" w:cs="Courier New"/>
          <w:b w:val="false"/>
          <w:i w:val="false"/>
          <w:color w:val="000000"/>
          <w:sz w:val="24"/>
        </w:rPr>
        <w:t>Date of acceptance: [actual date]</w:t>
      </w:r>
    </w:p>
    <w:p>
      <w:pPr>
        <w:pStyle w:val="Normal"/>
        <w:spacing w:lineRule="exact" w:line="320" w:before="0" w:after="80"/>
        <w:ind w:hanging="0"/>
        <w:rPr/>
      </w:pPr>
      <w:r>
        <w:rPr>
          <w:rFonts w:eastAsia="Courier New" w:cs="Courier New"/>
          <w:b w:val="false"/>
          <w:i w:val="false"/>
          <w:color w:val="000000"/>
          <w:sz w:val="24"/>
        </w:rPr>
        <w:t>No signature, grade, approval or acceptance is represented by this template. Replace the wording with the institution's prescribed form before submission.</w:t>
      </w:r>
      <w:r>
        <w:br w:type="page"/>
      </w:r>
    </w:p>
    <w:p>
      <w:pPr>
        <w:pStyle w:val="Heading2"/>
        <w:jc w:val="center"/>
        <w:rPr/>
      </w:pPr>
      <w:bookmarkStart w:id="3" w:name="__RefHeading___Toc17695_4200080569"/>
      <w:bookmarkEnd w:id="3"/>
      <w:r>
        <w:rPr>
          <w:rFonts w:eastAsia="Courier New" w:cs="Courier New" w:ascii="Courier New" w:hAnsi="Courier New"/>
          <w:b/>
          <w:i w:val="false"/>
          <w:color w:val="000000"/>
          <w:sz w:val="24"/>
        </w:rPr>
        <w:t>Joint Undertaking</w:t>
      </w:r>
    </w:p>
    <w:p>
      <w:pPr>
        <w:pStyle w:val="Normal"/>
        <w:spacing w:lineRule="exact" w:line="320" w:before="0" w:after="80"/>
        <w:ind w:hanging="0"/>
        <w:rPr/>
      </w:pPr>
      <w:r>
        <w:rPr>
          <w:rFonts w:eastAsia="Courier New" w:cs="Courier New"/>
          <w:b w:val="false"/>
          <w:i w:val="false"/>
          <w:color w:val="000000"/>
          <w:sz w:val="24"/>
        </w:rPr>
        <w:t>PENDING INSTITUTION-APPROVED FORM</w:t>
      </w:r>
    </w:p>
    <w:p>
      <w:pPr>
        <w:pStyle w:val="Normal"/>
        <w:spacing w:lineRule="exact" w:line="320" w:before="0" w:after="80"/>
        <w:ind w:hanging="0"/>
        <w:rPr/>
      </w:pPr>
      <w:r>
        <w:rPr>
          <w:rFonts w:eastAsia="Courier New" w:cs="Courier New"/>
          <w:b w:val="false"/>
          <w:i w:val="false"/>
          <w:color w:val="000000"/>
          <w:sz w:val="24"/>
        </w:rPr>
        <w:t>Insert the official undertaking applicable to this capstone, including the institution's required declarations concerning authorship, responsibilities, intellectual property and any notarization. The reference manuscript's legal statements and personal details have not been copied. The four researchers must review and execute the actual institutional form; no attestation is made in this draft.</w:t>
      </w:r>
    </w:p>
    <w:p>
      <w:pPr>
        <w:pStyle w:val="Normal"/>
        <w:spacing w:lineRule="exact" w:line="320" w:before="0" w:after="80"/>
        <w:ind w:hanging="0"/>
        <w:rPr/>
      </w:pPr>
      <w:r>
        <w:rPr>
          <w:rFonts w:eastAsia="Courier New" w:cs="Courier New"/>
          <w:b w:val="false"/>
          <w:i w:val="false"/>
          <w:color w:val="000000"/>
          <w:sz w:val="24"/>
        </w:rPr>
        <w:t>Signatories: Robert Martin Baltisoto; Shielo Mariell Leodones; Gieselle Sabbaluca; Sofiah Heaven Galman.</w:t>
      </w:r>
    </w:p>
    <w:p>
      <w:pPr>
        <w:pStyle w:val="Normal"/>
        <w:spacing w:lineRule="exact" w:line="320" w:before="0" w:after="80"/>
        <w:ind w:hanging="0"/>
        <w:rPr/>
      </w:pPr>
      <w:r>
        <w:rPr>
          <w:rFonts w:eastAsia="Courier New" w:cs="Courier New"/>
          <w:b w:val="false"/>
          <w:i w:val="false"/>
          <w:color w:val="000000"/>
          <w:sz w:val="24"/>
        </w:rPr>
        <w:t>Required form version, signing date, witness and notarization details: [REQUIRES RESEARCHER CONFIRMATION].</w:t>
      </w:r>
      <w:r>
        <w:br w:type="page"/>
      </w:r>
    </w:p>
    <w:p>
      <w:pPr>
        <w:pStyle w:val="Heading2"/>
        <w:jc w:val="center"/>
        <w:rPr/>
      </w:pPr>
      <w:bookmarkStart w:id="4" w:name="__RefHeading___Toc17697_4200080569"/>
      <w:bookmarkEnd w:id="4"/>
      <w:r>
        <w:rPr>
          <w:rFonts w:eastAsia="Courier New" w:cs="Courier New" w:ascii="Courier New" w:hAnsi="Courier New"/>
          <w:b/>
          <w:i w:val="false"/>
          <w:color w:val="000000"/>
          <w:sz w:val="24"/>
        </w:rPr>
        <w:t>English Critic Certification</w:t>
      </w:r>
    </w:p>
    <w:p>
      <w:pPr>
        <w:pStyle w:val="Normal"/>
        <w:spacing w:lineRule="exact" w:line="320" w:before="0" w:after="80"/>
        <w:ind w:hanging="0"/>
        <w:rPr/>
      </w:pPr>
      <w:r>
        <w:rPr>
          <w:rFonts w:eastAsia="Courier New" w:cs="Courier New"/>
          <w:b w:val="false"/>
          <w:i w:val="false"/>
          <w:color w:val="000000"/>
          <w:sz w:val="24"/>
        </w:rPr>
        <w:t>PENDING AUTHENTIC CERTIFICATION</w:t>
      </w:r>
    </w:p>
    <w:p>
      <w:pPr>
        <w:pStyle w:val="Normal"/>
        <w:spacing w:lineRule="exact" w:line="320" w:before="0" w:after="80"/>
        <w:ind w:hanging="0"/>
        <w:rPr/>
      </w:pPr>
      <w:r>
        <w:rPr>
          <w:rFonts w:eastAsia="Courier New" w:cs="Courier New"/>
          <w:b w:val="false"/>
          <w:i w:val="false"/>
          <w:color w:val="000000"/>
          <w:sz w:val="24"/>
        </w:rPr>
        <w:t>Insert a certification issued by the person who actually reviewed the manuscript's language, using the institution's approved wording. Critic name, qualifications, review date, document version and signature: [REQUIRES RESEARCHER CONFIRMATION]. This page is a document slot and does not certify that language review has occurred.</w:t>
      </w:r>
      <w:r>
        <w:br w:type="page"/>
      </w:r>
    </w:p>
    <w:p>
      <w:pPr>
        <w:pStyle w:val="Heading2"/>
        <w:jc w:val="center"/>
        <w:rPr/>
      </w:pPr>
      <w:bookmarkStart w:id="5" w:name="__RefHeading___Toc17699_4200080569"/>
      <w:bookmarkEnd w:id="5"/>
      <w:r>
        <w:rPr>
          <w:rFonts w:eastAsia="Courier New" w:cs="Courier New" w:ascii="Courier New" w:hAnsi="Courier New"/>
          <w:b/>
          <w:i w:val="false"/>
          <w:color w:val="000000"/>
          <w:sz w:val="24"/>
        </w:rPr>
        <w:t>Acknowledgement</w:t>
      </w:r>
    </w:p>
    <w:p>
      <w:pPr>
        <w:pStyle w:val="Normal"/>
        <w:spacing w:lineRule="exact" w:line="320" w:before="0" w:after="80"/>
        <w:ind w:hanging="0"/>
        <w:rPr/>
      </w:pPr>
      <w:r>
        <w:rPr>
          <w:rFonts w:eastAsia="Courier New" w:cs="Courier New"/>
          <w:b w:val="false"/>
          <w:i w:val="false"/>
          <w:color w:val="000000"/>
          <w:sz w:val="24"/>
        </w:rPr>
        <w:t>RESEARCHER-COMPLETED PERSONAL STATEMENT</w:t>
      </w:r>
    </w:p>
    <w:p>
      <w:pPr>
        <w:pStyle w:val="Normal"/>
        <w:spacing w:lineRule="exact" w:line="320" w:before="0" w:after="80"/>
        <w:ind w:hanging="0"/>
        <w:rPr/>
      </w:pPr>
      <w:r>
        <w:rPr>
          <w:rFonts w:eastAsia="Courier New" w:cs="Courier New"/>
          <w:b w:val="false"/>
          <w:i w:val="false"/>
          <w:color w:val="000000"/>
          <w:sz w:val="24"/>
        </w:rPr>
        <w:t>[The researchers should identify the people and organizations that actually contributed to the project and describe each contribution accurately. Confirm the adviser, technical reviewers, campus personnel and any participants before naming them. Do not acknowledge a consultation, evaluation or institutional approval that has not occurred.]</w:t>
      </w:r>
      <w:r>
        <w:br w:type="page"/>
      </w:r>
    </w:p>
    <w:p>
      <w:pPr>
        <w:pStyle w:val="Heading2"/>
        <w:jc w:val="center"/>
        <w:rPr/>
      </w:pPr>
      <w:bookmarkStart w:id="6" w:name="__RefHeading___Toc17701_4200080569"/>
      <w:bookmarkEnd w:id="6"/>
      <w:r>
        <w:rPr>
          <w:rFonts w:eastAsia="Courier New" w:cs="Courier New" w:ascii="Courier New" w:hAnsi="Courier New"/>
          <w:b/>
          <w:i w:val="false"/>
          <w:color w:val="000000"/>
          <w:sz w:val="24"/>
        </w:rPr>
        <w:t>Dedication</w:t>
      </w:r>
    </w:p>
    <w:p>
      <w:pPr>
        <w:pStyle w:val="Normal"/>
        <w:spacing w:lineRule="exact" w:line="320" w:before="0" w:after="80"/>
        <w:ind w:hanging="0"/>
        <w:rPr/>
      </w:pPr>
      <w:r>
        <w:rPr>
          <w:rFonts w:eastAsia="Courier New" w:cs="Courier New"/>
          <w:b w:val="false"/>
          <w:i w:val="false"/>
          <w:color w:val="000000"/>
          <w:sz w:val="24"/>
        </w:rPr>
        <w:t>RESEARCHER-COMPLETED PERSONAL STATEMENT</w:t>
      </w:r>
    </w:p>
    <w:p>
      <w:pPr>
        <w:pStyle w:val="Normal"/>
        <w:spacing w:lineRule="exact" w:line="320" w:before="0" w:after="80"/>
        <w:ind w:hanging="0"/>
        <w:rPr/>
      </w:pPr>
      <w:r>
        <w:rPr>
          <w:rFonts w:eastAsia="Courier New" w:cs="Courier New"/>
          <w:b w:val="false"/>
          <w:i w:val="false"/>
          <w:color w:val="000000"/>
          <w:sz w:val="24"/>
        </w:rPr>
        <w:t>[Insert the dedication selected and approved by the four researchers. Personal experiences, relationships and sentiments have not been invented for this manuscript.]</w:t>
      </w:r>
      <w:r>
        <w:br w:type="page"/>
      </w:r>
    </w:p>
    <w:p>
      <w:pPr>
        <w:pStyle w:val="Heading2"/>
        <w:jc w:val="center"/>
        <w:rPr/>
      </w:pPr>
      <w:bookmarkStart w:id="7" w:name="__RefHeading___Toc17703_4200080569"/>
      <w:bookmarkEnd w:id="7"/>
      <w:r>
        <w:rPr>
          <w:rFonts w:eastAsia="Courier New" w:cs="Courier New" w:ascii="Courier New" w:hAnsi="Courier New"/>
          <w:b/>
          <w:i w:val="false"/>
          <w:color w:val="000000"/>
          <w:sz w:val="24"/>
        </w:rPr>
        <w:t>Table of Contents</w:t>
      </w:r>
    </w:p>
    <w:sdt>
      <w:sdtPr>
        <w:docPartObj>
          <w:docPartGallery w:val="Table of Contents"/>
          <w:docPartUnique w:val="true"/>
        </w:docPartObj>
      </w:sdtPr>
      <w:sdtContent>
        <w:p>
          <w:pPr>
            <w:pStyle w:val="ManuscriptIndex1Level1"/>
            <w:tabs>
              <w:tab w:val="clear" w:pos="720"/>
              <w:tab w:val="right" w:pos="6717" w:leader="dot"/>
            </w:tabs>
            <w:rPr/>
          </w:pPr>
          <w:r>
            <w:fldChar w:fldCharType="begin"/>
          </w:r>
          <w:r>
            <w:rPr>
              <w:rStyle w:val="IndexLink"/>
              <w:i w:val="false"/>
              <w:webHidden/>
            </w:rPr>
            <w:instrText xml:space="preserve"> TOC \z \o "1-3" \u \h</w:instrText>
          </w:r>
          <w:r>
            <w:rPr>
              <w:rStyle w:val="IndexLink"/>
              <w:i w:val="false"/>
              <w:webHidden/>
            </w:rPr>
            <w:fldChar w:fldCharType="separate"/>
          </w:r>
          <w:hyperlink w:anchor="__RefHeading___Toc17689_4200080569" w:tooltip="LIGHT SUMMARIZER">
            <w:r>
              <w:rPr>
                <w:rStyle w:val="IndexLink"/>
                <w:i w:val="false"/>
                <w:webHidden/>
              </w:rPr>
              <w:t>LIGHT SUMMARIZER</w:t>
            </w:r>
            <w:r>
              <w:rPr>
                <w:rStyle w:val="IndexLink"/>
              </w:rPr>
              <w:tab/>
              <w:t>i</w:t>
            </w:r>
          </w:hyperlink>
        </w:p>
        <w:p>
          <w:pPr>
            <w:pStyle w:val="ManuscriptIndex1Level2"/>
            <w:tabs>
              <w:tab w:val="clear" w:pos="720"/>
              <w:tab w:val="right" w:pos="6717" w:leader="dot"/>
            </w:tabs>
            <w:rPr/>
          </w:pPr>
          <w:hyperlink w:anchor="__RefHeading___Toc17691_4200080569" w:tooltip="Title Page">
            <w:r>
              <w:rPr>
                <w:rStyle w:val="IndexLink"/>
                <w:i w:val="false"/>
                <w:webHidden/>
              </w:rPr>
              <w:t>Title Page</w:t>
            </w:r>
            <w:r>
              <w:rPr>
                <w:rStyle w:val="IndexLink"/>
              </w:rPr>
              <w:tab/>
              <w:t>ii</w:t>
            </w:r>
          </w:hyperlink>
        </w:p>
        <w:p>
          <w:pPr>
            <w:pStyle w:val="ManuscriptIndex1Level2"/>
            <w:tabs>
              <w:tab w:val="clear" w:pos="720"/>
              <w:tab w:val="right" w:pos="6717" w:leader="dot"/>
            </w:tabs>
            <w:rPr/>
          </w:pPr>
          <w:hyperlink w:anchor="__RefHeading___Toc17693_4200080569" w:tooltip="Approval Sheet">
            <w:r>
              <w:rPr>
                <w:rStyle w:val="IndexLink"/>
                <w:i w:val="false"/>
                <w:webHidden/>
              </w:rPr>
              <w:t>Approval Sheet</w:t>
            </w:r>
            <w:r>
              <w:rPr>
                <w:rStyle w:val="IndexLink"/>
              </w:rPr>
              <w:tab/>
              <w:t>iii</w:t>
            </w:r>
          </w:hyperlink>
        </w:p>
        <w:p>
          <w:pPr>
            <w:pStyle w:val="ManuscriptIndex1Level2"/>
            <w:tabs>
              <w:tab w:val="clear" w:pos="720"/>
              <w:tab w:val="right" w:pos="6717" w:leader="dot"/>
            </w:tabs>
            <w:rPr/>
          </w:pPr>
          <w:hyperlink w:anchor="__RefHeading___Toc17695_4200080569" w:tooltip="Joint Undertaking">
            <w:r>
              <w:rPr>
                <w:rStyle w:val="IndexLink"/>
                <w:i w:val="false"/>
                <w:webHidden/>
              </w:rPr>
              <w:t>Joint Undertaking</w:t>
            </w:r>
            <w:r>
              <w:rPr>
                <w:rStyle w:val="IndexLink"/>
              </w:rPr>
              <w:tab/>
              <w:t>iv</w:t>
            </w:r>
          </w:hyperlink>
        </w:p>
        <w:p>
          <w:pPr>
            <w:pStyle w:val="ManuscriptIndex1Level2"/>
            <w:tabs>
              <w:tab w:val="clear" w:pos="720"/>
              <w:tab w:val="right" w:pos="6717" w:leader="dot"/>
            </w:tabs>
            <w:rPr/>
          </w:pPr>
          <w:hyperlink w:anchor="__RefHeading___Toc17697_4200080569" w:tooltip="English Critic Certification">
            <w:r>
              <w:rPr>
                <w:rStyle w:val="IndexLink"/>
                <w:i w:val="false"/>
                <w:webHidden/>
              </w:rPr>
              <w:t>English Critic Certification</w:t>
            </w:r>
            <w:r>
              <w:rPr>
                <w:rStyle w:val="IndexLink"/>
              </w:rPr>
              <w:tab/>
              <w:t>v</w:t>
            </w:r>
          </w:hyperlink>
        </w:p>
        <w:p>
          <w:pPr>
            <w:pStyle w:val="ManuscriptIndex1Level2"/>
            <w:tabs>
              <w:tab w:val="clear" w:pos="720"/>
              <w:tab w:val="right" w:pos="6717" w:leader="dot"/>
            </w:tabs>
            <w:rPr/>
          </w:pPr>
          <w:hyperlink w:anchor="__RefHeading___Toc17699_4200080569" w:tooltip="Acknowledgement">
            <w:r>
              <w:rPr>
                <w:rStyle w:val="IndexLink"/>
                <w:i w:val="false"/>
                <w:webHidden/>
              </w:rPr>
              <w:t>Acknowledgement</w:t>
            </w:r>
            <w:r>
              <w:rPr>
                <w:rStyle w:val="IndexLink"/>
              </w:rPr>
              <w:tab/>
              <w:t>vi</w:t>
            </w:r>
          </w:hyperlink>
        </w:p>
        <w:p>
          <w:pPr>
            <w:pStyle w:val="ManuscriptIndex1Level2"/>
            <w:tabs>
              <w:tab w:val="clear" w:pos="720"/>
              <w:tab w:val="right" w:pos="6717" w:leader="dot"/>
            </w:tabs>
            <w:rPr/>
          </w:pPr>
          <w:hyperlink w:anchor="__RefHeading___Toc17701_4200080569" w:tooltip="Dedication">
            <w:r>
              <w:rPr>
                <w:rStyle w:val="IndexLink"/>
                <w:i w:val="false"/>
                <w:webHidden/>
              </w:rPr>
              <w:t>Dedication</w:t>
            </w:r>
            <w:r>
              <w:rPr>
                <w:rStyle w:val="IndexLink"/>
              </w:rPr>
              <w:tab/>
              <w:t>vii</w:t>
            </w:r>
          </w:hyperlink>
        </w:p>
        <w:p>
          <w:pPr>
            <w:pStyle w:val="ManuscriptIndex1Level2"/>
            <w:tabs>
              <w:tab w:val="clear" w:pos="720"/>
              <w:tab w:val="right" w:pos="6717" w:leader="dot"/>
            </w:tabs>
            <w:rPr/>
          </w:pPr>
          <w:hyperlink w:anchor="__RefHeading___Toc17703_4200080569" w:tooltip="Table of Contents">
            <w:r>
              <w:rPr>
                <w:rStyle w:val="IndexLink"/>
                <w:i w:val="false"/>
                <w:webHidden/>
              </w:rPr>
              <w:t>Table of Contents</w:t>
            </w:r>
            <w:r>
              <w:rPr>
                <w:rStyle w:val="IndexLink"/>
              </w:rPr>
              <w:tab/>
              <w:t>viii</w:t>
            </w:r>
          </w:hyperlink>
        </w:p>
        <w:p>
          <w:pPr>
            <w:pStyle w:val="ManuscriptIndex1Level2"/>
            <w:tabs>
              <w:tab w:val="clear" w:pos="720"/>
              <w:tab w:val="right" w:pos="6717" w:leader="dot"/>
            </w:tabs>
            <w:rPr/>
          </w:pPr>
          <w:hyperlink w:anchor="__RefHeading___Toc17705_4200080569" w:tooltip="List of Tables">
            <w:r>
              <w:rPr>
                <w:rStyle w:val="IndexLink"/>
                <w:i w:val="false"/>
                <w:webHidden/>
              </w:rPr>
              <w:t>List of Tables</w:t>
            </w:r>
            <w:r>
              <w:rPr>
                <w:rStyle w:val="IndexLink"/>
              </w:rPr>
              <w:tab/>
              <w:t>xiv</w:t>
            </w:r>
          </w:hyperlink>
        </w:p>
        <w:p>
          <w:pPr>
            <w:pStyle w:val="ManuscriptIndex1Level2"/>
            <w:tabs>
              <w:tab w:val="clear" w:pos="720"/>
              <w:tab w:val="right" w:pos="6717" w:leader="dot"/>
            </w:tabs>
            <w:rPr/>
          </w:pPr>
          <w:hyperlink w:anchor="__RefHeading___Toc17707_4200080569" w:tooltip="List of Figures">
            <w:r>
              <w:rPr>
                <w:rStyle w:val="IndexLink"/>
                <w:i w:val="false"/>
                <w:webHidden/>
              </w:rPr>
              <w:t>List of Figures</w:t>
            </w:r>
            <w:r>
              <w:rPr>
                <w:rStyle w:val="IndexLink"/>
              </w:rPr>
              <w:tab/>
              <w:t>xvii</w:t>
            </w:r>
          </w:hyperlink>
        </w:p>
        <w:p>
          <w:pPr>
            <w:pStyle w:val="ManuscriptIndex1Level2"/>
            <w:tabs>
              <w:tab w:val="clear" w:pos="720"/>
              <w:tab w:val="right" w:pos="6717" w:leader="dot"/>
            </w:tabs>
            <w:rPr/>
          </w:pPr>
          <w:hyperlink w:anchor="__RefHeading___Toc17709_4200080569" w:tooltip="Abstract">
            <w:r>
              <w:rPr>
                <w:rStyle w:val="IndexLink"/>
                <w:i w:val="false"/>
                <w:webHidden/>
              </w:rPr>
              <w:t>Abstract</w:t>
            </w:r>
            <w:r>
              <w:rPr>
                <w:rStyle w:val="IndexLink"/>
              </w:rPr>
              <w:tab/>
              <w:t>xxi</w:t>
            </w:r>
          </w:hyperlink>
        </w:p>
        <w:p>
          <w:pPr>
            <w:pStyle w:val="ManuscriptIndex1Level1"/>
            <w:tabs>
              <w:tab w:val="clear" w:pos="720"/>
              <w:tab w:val="right" w:pos="6717" w:leader="dot"/>
            </w:tabs>
            <w:rPr/>
          </w:pPr>
          <w:hyperlink w:anchor="__RefHeading___Toc17711_4200080569" w:tooltip="CHAPTER I THE PROBLEM AND ITS BACKGROUND">
            <w:r>
              <w:rPr>
                <w:rStyle w:val="IndexLink"/>
                <w:i w:val="false"/>
                <w:webHidden/>
              </w:rPr>
              <w:t>CHAPTER I THE PROBLEM AND ITS BACKGROUND</w:t>
            </w:r>
            <w:r>
              <w:rPr>
                <w:rStyle w:val="IndexLink"/>
              </w:rPr>
              <w:tab/>
              <w:t>1</w:t>
            </w:r>
          </w:hyperlink>
        </w:p>
        <w:p>
          <w:pPr>
            <w:pStyle w:val="ManuscriptIndex1Level2"/>
            <w:tabs>
              <w:tab w:val="clear" w:pos="720"/>
              <w:tab w:val="right" w:pos="6717" w:leader="dot"/>
            </w:tabs>
            <w:rPr/>
          </w:pPr>
          <w:hyperlink w:anchor="__RefHeading___Toc17713_4200080569" w:tooltip="Introduction">
            <w:r>
              <w:rPr>
                <w:rStyle w:val="IndexLink"/>
                <w:i w:val="false"/>
                <w:webHidden/>
              </w:rPr>
              <w:t>Introduction</w:t>
            </w:r>
            <w:r>
              <w:rPr>
                <w:rStyle w:val="IndexLink"/>
              </w:rPr>
              <w:tab/>
              <w:t>1</w:t>
            </w:r>
          </w:hyperlink>
        </w:p>
        <w:p>
          <w:pPr>
            <w:pStyle w:val="ManuscriptIndex1Level2"/>
            <w:tabs>
              <w:tab w:val="clear" w:pos="720"/>
              <w:tab w:val="right" w:pos="6717" w:leader="dot"/>
            </w:tabs>
            <w:rPr/>
          </w:pPr>
          <w:hyperlink w:anchor="__RefHeading___Toc17715_4200080569" w:tooltip="Review of Related Literature and Studies">
            <w:r>
              <w:rPr>
                <w:rStyle w:val="IndexLink"/>
                <w:i w:val="false"/>
                <w:webHidden/>
              </w:rPr>
              <w:t>Review of Related Literature and Studies</w:t>
            </w:r>
            <w:r>
              <w:rPr>
                <w:rStyle w:val="IndexLink"/>
              </w:rPr>
              <w:tab/>
              <w:t>3</w:t>
            </w:r>
          </w:hyperlink>
        </w:p>
        <w:p>
          <w:pPr>
            <w:pStyle w:val="ManuscriptIndex1Level3"/>
            <w:tabs>
              <w:tab w:val="clear" w:pos="720"/>
              <w:tab w:val="right" w:pos="6717" w:leader="dot"/>
            </w:tabs>
            <w:rPr/>
          </w:pPr>
          <w:hyperlink w:anchor="__RefHeading___Toc17717_4200080569" w:tooltip="Extractive ranking and information selection">
            <w:r>
              <w:rPr>
                <w:rStyle w:val="IndexLink"/>
                <w:i w:val="false"/>
                <w:webHidden/>
              </w:rPr>
              <w:t>Extractive ranking and information selection</w:t>
            </w:r>
            <w:r>
              <w:rPr>
                <w:rStyle w:val="IndexLink"/>
              </w:rPr>
              <w:tab/>
              <w:t>3</w:t>
            </w:r>
          </w:hyperlink>
        </w:p>
        <w:p>
          <w:pPr>
            <w:pStyle w:val="ManuscriptIndex1Level3"/>
            <w:tabs>
              <w:tab w:val="clear" w:pos="720"/>
              <w:tab w:val="right" w:pos="6717" w:leader="dot"/>
            </w:tabs>
            <w:rPr/>
          </w:pPr>
          <w:hyperlink w:anchor="__RefHeading___Toc17719_4200080569" w:tooltip="Automatic comparison with reference summaries">
            <w:r>
              <w:rPr>
                <w:rStyle w:val="IndexLink"/>
                <w:i w:val="false"/>
                <w:webHidden/>
              </w:rPr>
              <w:t>Automatic comparison with reference summaries</w:t>
            </w:r>
            <w:r>
              <w:rPr>
                <w:rStyle w:val="IndexLink"/>
              </w:rPr>
              <w:tab/>
              <w:t>4</w:t>
            </w:r>
          </w:hyperlink>
        </w:p>
        <w:p>
          <w:pPr>
            <w:pStyle w:val="ManuscriptIndex1Level3"/>
            <w:tabs>
              <w:tab w:val="clear" w:pos="720"/>
              <w:tab w:val="right" w:pos="6717" w:leader="dot"/>
            </w:tabs>
            <w:rPr/>
          </w:pPr>
          <w:hyperlink w:anchor="__RefHeading___Toc17721_4200080569" w:tooltip="Faithfulness and factuality">
            <w:r>
              <w:rPr>
                <w:rStyle w:val="IndexLink"/>
                <w:i w:val="false"/>
                <w:webHidden/>
              </w:rPr>
              <w:t>Faithfulness and factuality</w:t>
            </w:r>
            <w:r>
              <w:rPr>
                <w:rStyle w:val="IndexLink"/>
              </w:rPr>
              <w:tab/>
              <w:t>5</w:t>
            </w:r>
          </w:hyperlink>
        </w:p>
        <w:p>
          <w:pPr>
            <w:pStyle w:val="ManuscriptIndex1Level3"/>
            <w:tabs>
              <w:tab w:val="clear" w:pos="720"/>
              <w:tab w:val="right" w:pos="6717" w:leader="dot"/>
            </w:tabs>
            <w:rPr/>
          </w:pPr>
          <w:hyperlink w:anchor="__RefHeading___Toc17723_4200080569" w:tooltip="Evaluation through complementary evidence">
            <w:r>
              <w:rPr>
                <w:rStyle w:val="IndexLink"/>
                <w:i w:val="false"/>
                <w:webHidden/>
              </w:rPr>
              <w:t>Evaluation through complementary evidence</w:t>
            </w:r>
            <w:r>
              <w:rPr>
                <w:rStyle w:val="IndexLink"/>
              </w:rPr>
              <w:tab/>
              <w:t>6</w:t>
            </w:r>
          </w:hyperlink>
        </w:p>
        <w:p>
          <w:pPr>
            <w:pStyle w:val="ManuscriptIndex1Level3"/>
            <w:tabs>
              <w:tab w:val="clear" w:pos="720"/>
              <w:tab w:val="right" w:pos="6717" w:leader="dot"/>
            </w:tabs>
            <w:rPr/>
          </w:pPr>
          <w:hyperlink w:anchor="__RefHeading___Toc17725_4200080569" w:tooltip="Product-quality framework and edition control">
            <w:r>
              <w:rPr>
                <w:rStyle w:val="IndexLink"/>
                <w:i w:val="false"/>
                <w:webHidden/>
              </w:rPr>
              <w:t>Product-quality framework and edition control</w:t>
            </w:r>
            <w:r>
              <w:rPr>
                <w:rStyle w:val="IndexLink"/>
              </w:rPr>
              <w:tab/>
              <w:t>7</w:t>
            </w:r>
          </w:hyperlink>
        </w:p>
        <w:p>
          <w:pPr>
            <w:pStyle w:val="ManuscriptIndex1Level3"/>
            <w:tabs>
              <w:tab w:val="clear" w:pos="720"/>
              <w:tab w:val="right" w:pos="6717" w:leader="dot"/>
            </w:tabs>
            <w:rPr/>
          </w:pPr>
          <w:hyperlink w:anchor="__RefHeading___Toc17727_4200080569" w:tooltip="Synthesis and project contribution">
            <w:r>
              <w:rPr>
                <w:rStyle w:val="IndexLink"/>
                <w:i w:val="false"/>
                <w:webHidden/>
              </w:rPr>
              <w:t>Synthesis and project contribution</w:t>
            </w:r>
            <w:r>
              <w:rPr>
                <w:rStyle w:val="IndexLink"/>
              </w:rPr>
              <w:tab/>
              <w:t>8</w:t>
            </w:r>
          </w:hyperlink>
        </w:p>
        <w:p>
          <w:pPr>
            <w:pStyle w:val="ManuscriptIndex1Level2"/>
            <w:tabs>
              <w:tab w:val="clear" w:pos="720"/>
              <w:tab w:val="right" w:pos="6717" w:leader="dot"/>
            </w:tabs>
            <w:rPr/>
          </w:pPr>
          <w:hyperlink w:anchor="__RefHeading___Toc17729_4200080569" w:tooltip="Conceptual Framework">
            <w:r>
              <w:rPr>
                <w:rStyle w:val="IndexLink"/>
                <w:i w:val="false"/>
                <w:webHidden/>
              </w:rPr>
              <w:t>Conceptual Framework</w:t>
            </w:r>
            <w:r>
              <w:rPr>
                <w:rStyle w:val="IndexLink"/>
              </w:rPr>
              <w:tab/>
              <w:t>9</w:t>
            </w:r>
          </w:hyperlink>
        </w:p>
        <w:p>
          <w:pPr>
            <w:pStyle w:val="ManuscriptIndex1Level2"/>
            <w:tabs>
              <w:tab w:val="clear" w:pos="720"/>
              <w:tab w:val="right" w:pos="6717" w:leader="dot"/>
            </w:tabs>
            <w:rPr/>
          </w:pPr>
          <w:hyperlink w:anchor="__RefHeading___Toc17731_4200080569" w:tooltip="Statement of the Problem">
            <w:r>
              <w:rPr>
                <w:rStyle w:val="IndexLink"/>
                <w:i w:val="false"/>
                <w:webHidden/>
              </w:rPr>
              <w:t>Statement of the Problem</w:t>
            </w:r>
            <w:r>
              <w:rPr>
                <w:rStyle w:val="IndexLink"/>
              </w:rPr>
              <w:tab/>
              <w:t>11</w:t>
            </w:r>
          </w:hyperlink>
        </w:p>
        <w:p>
          <w:pPr>
            <w:pStyle w:val="ManuscriptIndex1Level2"/>
            <w:tabs>
              <w:tab w:val="clear" w:pos="720"/>
              <w:tab w:val="right" w:pos="6717" w:leader="dot"/>
            </w:tabs>
            <w:rPr/>
          </w:pPr>
          <w:hyperlink w:anchor="__RefHeading___Toc17733_4200080569" w:tooltip="Objectives of the Study">
            <w:r>
              <w:rPr>
                <w:rStyle w:val="IndexLink"/>
                <w:i w:val="false"/>
                <w:webHidden/>
              </w:rPr>
              <w:t>Objectives of the Study</w:t>
            </w:r>
            <w:r>
              <w:rPr>
                <w:rStyle w:val="IndexLink"/>
              </w:rPr>
              <w:tab/>
              <w:t>12</w:t>
            </w:r>
          </w:hyperlink>
        </w:p>
        <w:p>
          <w:pPr>
            <w:pStyle w:val="ManuscriptIndex1Level2"/>
            <w:tabs>
              <w:tab w:val="clear" w:pos="720"/>
              <w:tab w:val="right" w:pos="6717" w:leader="dot"/>
            </w:tabs>
            <w:rPr/>
          </w:pPr>
          <w:hyperlink w:anchor="__RefHeading___Toc17735_4200080569" w:tooltip="Scope and Delimitation">
            <w:r>
              <w:rPr>
                <w:rStyle w:val="IndexLink"/>
                <w:i w:val="false"/>
                <w:webHidden/>
              </w:rPr>
              <w:t>Scope and Delimitation</w:t>
            </w:r>
            <w:r>
              <w:rPr>
                <w:rStyle w:val="IndexLink"/>
              </w:rPr>
              <w:tab/>
              <w:t>13</w:t>
            </w:r>
          </w:hyperlink>
        </w:p>
        <w:p>
          <w:pPr>
            <w:pStyle w:val="ManuscriptIndex1Level2"/>
            <w:tabs>
              <w:tab w:val="clear" w:pos="720"/>
              <w:tab w:val="right" w:pos="6717" w:leader="dot"/>
            </w:tabs>
            <w:rPr/>
          </w:pPr>
          <w:hyperlink w:anchor="__RefHeading___Toc17737_4200080569" w:tooltip="Significance of the Study">
            <w:r>
              <w:rPr>
                <w:rStyle w:val="IndexLink"/>
                <w:i w:val="false"/>
                <w:webHidden/>
              </w:rPr>
              <w:t>Significance of the Study</w:t>
            </w:r>
            <w:r>
              <w:rPr>
                <w:rStyle w:val="IndexLink"/>
              </w:rPr>
              <w:tab/>
              <w:t>15</w:t>
            </w:r>
          </w:hyperlink>
        </w:p>
        <w:p>
          <w:pPr>
            <w:pStyle w:val="ManuscriptIndex1Level2"/>
            <w:tabs>
              <w:tab w:val="clear" w:pos="720"/>
              <w:tab w:val="right" w:pos="6717" w:leader="dot"/>
            </w:tabs>
            <w:rPr/>
          </w:pPr>
          <w:hyperlink w:anchor="__RefHeading___Toc17739_4200080569" w:tooltip="Definition of Terms">
            <w:r>
              <w:rPr>
                <w:rStyle w:val="IndexLink"/>
                <w:i w:val="false"/>
                <w:webHidden/>
              </w:rPr>
              <w:t>Definition of Terms</w:t>
            </w:r>
            <w:r>
              <w:rPr>
                <w:rStyle w:val="IndexLink"/>
              </w:rPr>
              <w:tab/>
              <w:t>16</w:t>
            </w:r>
          </w:hyperlink>
        </w:p>
        <w:p>
          <w:pPr>
            <w:pStyle w:val="ManuscriptIndex1Level1"/>
            <w:tabs>
              <w:tab w:val="clear" w:pos="720"/>
              <w:tab w:val="right" w:pos="6717" w:leader="dot"/>
            </w:tabs>
            <w:rPr/>
          </w:pPr>
          <w:hyperlink w:anchor="__RefHeading___Toc17741_4200080569" w:tooltip="CHAPTER II METHODS AND PROCEDURES">
            <w:r>
              <w:rPr>
                <w:rStyle w:val="IndexLink"/>
                <w:i w:val="false"/>
                <w:webHidden/>
              </w:rPr>
              <w:t>CHAPTER II METHODS AND PROCEDURES</w:t>
            </w:r>
            <w:r>
              <w:rPr>
                <w:rStyle w:val="IndexLink"/>
              </w:rPr>
              <w:tab/>
              <w:t>19</w:t>
            </w:r>
          </w:hyperlink>
        </w:p>
        <w:p>
          <w:pPr>
            <w:pStyle w:val="ManuscriptIndex1Level2"/>
            <w:tabs>
              <w:tab w:val="clear" w:pos="720"/>
              <w:tab w:val="right" w:pos="6717" w:leader="dot"/>
            </w:tabs>
            <w:rPr/>
          </w:pPr>
          <w:hyperlink w:anchor="__RefHeading___Toc17743_4200080569" w:tooltip="Research Design">
            <w:r>
              <w:rPr>
                <w:rStyle w:val="IndexLink"/>
                <w:i w:val="false"/>
                <w:webHidden/>
              </w:rPr>
              <w:t>Research Design</w:t>
            </w:r>
            <w:r>
              <w:rPr>
                <w:rStyle w:val="IndexLink"/>
              </w:rPr>
              <w:tab/>
              <w:t>19</w:t>
            </w:r>
          </w:hyperlink>
        </w:p>
        <w:p>
          <w:pPr>
            <w:pStyle w:val="ManuscriptIndex1Level2"/>
            <w:tabs>
              <w:tab w:val="clear" w:pos="720"/>
              <w:tab w:val="right" w:pos="6717" w:leader="dot"/>
            </w:tabs>
            <w:rPr/>
          </w:pPr>
          <w:hyperlink w:anchor="__RefHeading___Toc17745_4200080569" w:tooltip="Development Approach Described in the Researcher Draft">
            <w:r>
              <w:rPr>
                <w:rStyle w:val="IndexLink"/>
                <w:i w:val="false"/>
                <w:webHidden/>
              </w:rPr>
              <w:t>Development Approach Described in the Researcher Draft</w:t>
            </w:r>
            <w:r>
              <w:rPr>
                <w:rStyle w:val="IndexLink"/>
              </w:rPr>
              <w:tab/>
              <w:t>22</w:t>
            </w:r>
          </w:hyperlink>
        </w:p>
        <w:p>
          <w:pPr>
            <w:pStyle w:val="ManuscriptIndex1Level3"/>
            <w:tabs>
              <w:tab w:val="clear" w:pos="720"/>
              <w:tab w:val="right" w:pos="6717" w:leader="dot"/>
            </w:tabs>
            <w:rPr/>
          </w:pPr>
          <w:hyperlink w:anchor="__RefHeading___Toc17747_4200080569" w:tooltip="Planning and analysis">
            <w:r>
              <w:rPr>
                <w:rStyle w:val="IndexLink"/>
                <w:i w:val="false"/>
                <w:webHidden/>
              </w:rPr>
              <w:t>Planning and analysis</w:t>
            </w:r>
            <w:r>
              <w:rPr>
                <w:rStyle w:val="IndexLink"/>
              </w:rPr>
              <w:tab/>
              <w:t>22</w:t>
            </w:r>
          </w:hyperlink>
        </w:p>
        <w:p>
          <w:pPr>
            <w:pStyle w:val="ManuscriptIndex1Level3"/>
            <w:tabs>
              <w:tab w:val="clear" w:pos="720"/>
              <w:tab w:val="right" w:pos="6717" w:leader="dot"/>
            </w:tabs>
            <w:rPr/>
          </w:pPr>
          <w:hyperlink w:anchor="__RefHeading___Toc17749_4200080569" w:tooltip="Design">
            <w:r>
              <w:rPr>
                <w:rStyle w:val="IndexLink"/>
                <w:i w:val="false"/>
                <w:webHidden/>
              </w:rPr>
              <w:t>Design</w:t>
            </w:r>
            <w:r>
              <w:rPr>
                <w:rStyle w:val="IndexLink"/>
              </w:rPr>
              <w:tab/>
              <w:t>22</w:t>
            </w:r>
          </w:hyperlink>
        </w:p>
        <w:p>
          <w:pPr>
            <w:pStyle w:val="ManuscriptIndex1Level3"/>
            <w:tabs>
              <w:tab w:val="clear" w:pos="720"/>
              <w:tab w:val="right" w:pos="6717" w:leader="dot"/>
            </w:tabs>
            <w:rPr/>
          </w:pPr>
          <w:hyperlink w:anchor="__RefHeading___Toc17751_4200080569" w:tooltip="Implementation">
            <w:r>
              <w:rPr>
                <w:rStyle w:val="IndexLink"/>
                <w:i w:val="false"/>
                <w:webHidden/>
              </w:rPr>
              <w:t>Implementation</w:t>
            </w:r>
            <w:r>
              <w:rPr>
                <w:rStyle w:val="IndexLink"/>
              </w:rPr>
              <w:tab/>
              <w:t>23</w:t>
            </w:r>
          </w:hyperlink>
        </w:p>
        <w:p>
          <w:pPr>
            <w:pStyle w:val="ManuscriptIndex1Level3"/>
            <w:tabs>
              <w:tab w:val="clear" w:pos="720"/>
              <w:tab w:val="right" w:pos="6717" w:leader="dot"/>
            </w:tabs>
            <w:rPr/>
          </w:pPr>
          <w:hyperlink w:anchor="__RefHeading___Toc17753_4200080569" w:tooltip="Testing, integration and maintenance">
            <w:r>
              <w:rPr>
                <w:rStyle w:val="IndexLink"/>
                <w:i w:val="false"/>
                <w:webHidden/>
              </w:rPr>
              <w:t>Testing, integration and maintenance</w:t>
            </w:r>
            <w:r>
              <w:rPr>
                <w:rStyle w:val="IndexLink"/>
              </w:rPr>
              <w:tab/>
              <w:t>23</w:t>
            </w:r>
          </w:hyperlink>
        </w:p>
        <w:p>
          <w:pPr>
            <w:pStyle w:val="ManuscriptIndex1Level3"/>
            <w:tabs>
              <w:tab w:val="clear" w:pos="720"/>
              <w:tab w:val="right" w:pos="6717" w:leader="dot"/>
            </w:tabs>
            <w:rPr/>
          </w:pPr>
          <w:hyperlink w:anchor="__RefHeading___Toc17755_4200080569" w:tooltip="Supplied development schedule">
            <w:r>
              <w:rPr>
                <w:rStyle w:val="IndexLink"/>
                <w:i w:val="false"/>
                <w:webHidden/>
              </w:rPr>
              <w:t>Supplied development schedule</w:t>
            </w:r>
            <w:r>
              <w:rPr>
                <w:rStyle w:val="IndexLink"/>
              </w:rPr>
              <w:tab/>
              <w:t>24</w:t>
            </w:r>
          </w:hyperlink>
        </w:p>
        <w:p>
          <w:pPr>
            <w:pStyle w:val="ManuscriptIndex1Level2"/>
            <w:tabs>
              <w:tab w:val="clear" w:pos="720"/>
              <w:tab w:val="right" w:pos="6717" w:leader="dot"/>
            </w:tabs>
            <w:rPr/>
          </w:pPr>
          <w:hyperlink w:anchor="__RefHeading___Toc17757_4200080569" w:tooltip="Technical Examination Procedure">
            <w:r>
              <w:rPr>
                <w:rStyle w:val="IndexLink"/>
                <w:i w:val="false"/>
                <w:webHidden/>
              </w:rPr>
              <w:t>Technical Examination Procedure</w:t>
            </w:r>
            <w:r>
              <w:rPr>
                <w:rStyle w:val="IndexLink"/>
              </w:rPr>
              <w:tab/>
              <w:t>29</w:t>
            </w:r>
          </w:hyperlink>
        </w:p>
        <w:p>
          <w:pPr>
            <w:pStyle w:val="ManuscriptIndex1Level2"/>
            <w:tabs>
              <w:tab w:val="clear" w:pos="720"/>
              <w:tab w:val="right" w:pos="6717" w:leader="dot"/>
            </w:tabs>
            <w:rPr/>
          </w:pPr>
          <w:hyperlink w:anchor="__RefHeading___Toc17759_4200080569" w:tooltip="Research Locale">
            <w:r>
              <w:rPr>
                <w:rStyle w:val="IndexLink"/>
                <w:i w:val="false"/>
                <w:webHidden/>
              </w:rPr>
              <w:t>Research Locale</w:t>
            </w:r>
            <w:r>
              <w:rPr>
                <w:rStyle w:val="IndexLink"/>
              </w:rPr>
              <w:tab/>
              <w:t>31</w:t>
            </w:r>
          </w:hyperlink>
        </w:p>
        <w:p>
          <w:pPr>
            <w:pStyle w:val="ManuscriptIndex1Level2"/>
            <w:tabs>
              <w:tab w:val="clear" w:pos="720"/>
              <w:tab w:val="right" w:pos="6717" w:leader="dot"/>
            </w:tabs>
            <w:rPr/>
          </w:pPr>
          <w:hyperlink w:anchor="__RefHeading___Toc17761_4200080569" w:tooltip="Research Respondents">
            <w:r>
              <w:rPr>
                <w:rStyle w:val="IndexLink"/>
                <w:i w:val="false"/>
                <w:webHidden/>
              </w:rPr>
              <w:t>Research Respondents</w:t>
            </w:r>
            <w:r>
              <w:rPr>
                <w:rStyle w:val="IndexLink"/>
              </w:rPr>
              <w:tab/>
              <w:t>32</w:t>
            </w:r>
          </w:hyperlink>
        </w:p>
        <w:p>
          <w:pPr>
            <w:pStyle w:val="ManuscriptIndex1Level2"/>
            <w:tabs>
              <w:tab w:val="clear" w:pos="720"/>
              <w:tab w:val="right" w:pos="6717" w:leader="dot"/>
            </w:tabs>
            <w:rPr/>
          </w:pPr>
          <w:hyperlink w:anchor="__RefHeading___Toc17763_4200080569" w:tooltip="Sampling Procedure">
            <w:r>
              <w:rPr>
                <w:rStyle w:val="IndexLink"/>
                <w:i w:val="false"/>
                <w:webHidden/>
              </w:rPr>
              <w:t>Sampling Procedure</w:t>
            </w:r>
            <w:r>
              <w:rPr>
                <w:rStyle w:val="IndexLink"/>
              </w:rPr>
              <w:tab/>
              <w:t>33</w:t>
            </w:r>
          </w:hyperlink>
        </w:p>
        <w:p>
          <w:pPr>
            <w:pStyle w:val="ManuscriptIndex1Level2"/>
            <w:tabs>
              <w:tab w:val="clear" w:pos="720"/>
              <w:tab w:val="right" w:pos="6717" w:leader="dot"/>
            </w:tabs>
            <w:rPr/>
          </w:pPr>
          <w:hyperlink w:anchor="__RefHeading___Toc17765_4200080569" w:tooltip="Research Instruments">
            <w:r>
              <w:rPr>
                <w:rStyle w:val="IndexLink"/>
                <w:i w:val="false"/>
                <w:webHidden/>
              </w:rPr>
              <w:t>Research Instruments</w:t>
            </w:r>
            <w:r>
              <w:rPr>
                <w:rStyle w:val="IndexLink"/>
              </w:rPr>
              <w:tab/>
              <w:t>34</w:t>
            </w:r>
          </w:hyperlink>
        </w:p>
        <w:p>
          <w:pPr>
            <w:pStyle w:val="ManuscriptIndex1Level2"/>
            <w:tabs>
              <w:tab w:val="clear" w:pos="720"/>
              <w:tab w:val="right" w:pos="6717" w:leader="dot"/>
            </w:tabs>
            <w:rPr/>
          </w:pPr>
          <w:hyperlink w:anchor="__RefHeading___Toc17767_4200080569" w:tooltip="Proposed Data-Gathering Procedure">
            <w:r>
              <w:rPr>
                <w:rStyle w:val="IndexLink"/>
                <w:i w:val="false"/>
                <w:webHidden/>
              </w:rPr>
              <w:t>Proposed Data-Gathering Procedure</w:t>
            </w:r>
            <w:r>
              <w:rPr>
                <w:rStyle w:val="IndexLink"/>
              </w:rPr>
              <w:tab/>
              <w:t>37</w:t>
            </w:r>
          </w:hyperlink>
        </w:p>
        <w:p>
          <w:pPr>
            <w:pStyle w:val="ManuscriptIndex1Level2"/>
            <w:tabs>
              <w:tab w:val="clear" w:pos="720"/>
              <w:tab w:val="right" w:pos="6717" w:leader="dot"/>
            </w:tabs>
            <w:rPr/>
          </w:pPr>
          <w:hyperlink w:anchor="__RefHeading___Toc17769_4200080569" w:tooltip="Data Analysis Technique">
            <w:r>
              <w:rPr>
                <w:rStyle w:val="IndexLink"/>
                <w:i w:val="false"/>
                <w:webHidden/>
              </w:rPr>
              <w:t>Data Analysis Technique</w:t>
            </w:r>
            <w:r>
              <w:rPr>
                <w:rStyle w:val="IndexLink"/>
              </w:rPr>
              <w:tab/>
              <w:t>39</w:t>
            </w:r>
          </w:hyperlink>
        </w:p>
        <w:p>
          <w:pPr>
            <w:pStyle w:val="ManuscriptIndex1Level3"/>
            <w:tabs>
              <w:tab w:val="clear" w:pos="720"/>
              <w:tab w:val="right" w:pos="6717" w:leader="dot"/>
            </w:tabs>
            <w:rPr/>
          </w:pPr>
          <w:hyperlink w:anchor="__RefHeading___Toc17771_4200080569" w:tooltip="Technical findings">
            <w:r>
              <w:rPr>
                <w:rStyle w:val="IndexLink"/>
                <w:i w:val="false"/>
                <w:webHidden/>
              </w:rPr>
              <w:t>Technical findings</w:t>
            </w:r>
            <w:r>
              <w:rPr>
                <w:rStyle w:val="IndexLink"/>
              </w:rPr>
              <w:tab/>
              <w:t>39</w:t>
            </w:r>
          </w:hyperlink>
        </w:p>
        <w:p>
          <w:pPr>
            <w:pStyle w:val="ManuscriptIndex1Level3"/>
            <w:tabs>
              <w:tab w:val="clear" w:pos="720"/>
              <w:tab w:val="right" w:pos="6717" w:leader="dot"/>
            </w:tabs>
            <w:rPr/>
          </w:pPr>
          <w:hyperlink w:anchor="__RefHeading___Toc17773_4200080569" w:tooltip="Questionnaire responses">
            <w:r>
              <w:rPr>
                <w:rStyle w:val="IndexLink"/>
                <w:i w:val="false"/>
                <w:webHidden/>
              </w:rPr>
              <w:t>Questionnaire responses</w:t>
            </w:r>
            <w:r>
              <w:rPr>
                <w:rStyle w:val="IndexLink"/>
              </w:rPr>
              <w:tab/>
              <w:t>39</w:t>
            </w:r>
          </w:hyperlink>
        </w:p>
        <w:p>
          <w:pPr>
            <w:pStyle w:val="ManuscriptIndex1Level3"/>
            <w:tabs>
              <w:tab w:val="clear" w:pos="720"/>
              <w:tab w:val="right" w:pos="6717" w:leader="dot"/>
            </w:tabs>
            <w:rPr/>
          </w:pPr>
          <w:hyperlink w:anchor="__RefHeading___Toc17775_4200080569" w:tooltip="Summary quality and comments">
            <w:r>
              <w:rPr>
                <w:rStyle w:val="IndexLink"/>
                <w:i w:val="false"/>
                <w:webHidden/>
              </w:rPr>
              <w:t>Summary quality and comments</w:t>
            </w:r>
            <w:r>
              <w:rPr>
                <w:rStyle w:val="IndexLink"/>
              </w:rPr>
              <w:tab/>
              <w:t>41</w:t>
            </w:r>
          </w:hyperlink>
        </w:p>
        <w:p>
          <w:pPr>
            <w:pStyle w:val="ManuscriptIndex1Level2"/>
            <w:tabs>
              <w:tab w:val="clear" w:pos="720"/>
              <w:tab w:val="right" w:pos="6717" w:leader="dot"/>
            </w:tabs>
            <w:rPr/>
          </w:pPr>
          <w:hyperlink w:anchor="__RefHeading___Toc17777_4200080569" w:tooltip="Ethical and Methodological Boundaries">
            <w:r>
              <w:rPr>
                <w:rStyle w:val="IndexLink"/>
                <w:i w:val="false"/>
                <w:webHidden/>
              </w:rPr>
              <w:t>Ethical and Methodological Boundaries</w:t>
            </w:r>
            <w:r>
              <w:rPr>
                <w:rStyle w:val="IndexLink"/>
              </w:rPr>
              <w:tab/>
              <w:t>42</w:t>
            </w:r>
          </w:hyperlink>
        </w:p>
        <w:p>
          <w:pPr>
            <w:pStyle w:val="ManuscriptIndex1Level1"/>
            <w:tabs>
              <w:tab w:val="clear" w:pos="720"/>
              <w:tab w:val="right" w:pos="6717" w:leader="dot"/>
            </w:tabs>
            <w:rPr/>
          </w:pPr>
          <w:hyperlink w:anchor="__RefHeading___Toc17779_4200080569" w:tooltip="CHAPTER III RESULTS AND DISCUSSION">
            <w:r>
              <w:rPr>
                <w:rStyle w:val="IndexLink"/>
                <w:i w:val="false"/>
                <w:webHidden/>
              </w:rPr>
              <w:t>CHAPTER III RESULTS AND DISCUSSION</w:t>
            </w:r>
            <w:r>
              <w:rPr>
                <w:rStyle w:val="IndexLink"/>
              </w:rPr>
              <w:tab/>
              <w:t>43</w:t>
            </w:r>
          </w:hyperlink>
        </w:p>
        <w:p>
          <w:pPr>
            <w:pStyle w:val="ManuscriptIndex1Level2"/>
            <w:tabs>
              <w:tab w:val="clear" w:pos="720"/>
              <w:tab w:val="right" w:pos="6717" w:leader="dot"/>
            </w:tabs>
            <w:rPr/>
          </w:pPr>
          <w:hyperlink w:anchor="__RefHeading___Toc17781_4200080569" w:tooltip="1. Problems Encountered in the Existing System">
            <w:r>
              <w:rPr>
                <w:rStyle w:val="IndexLink"/>
                <w:i w:val="false"/>
                <w:webHidden/>
              </w:rPr>
              <w:t>1. Problems Encountered in the Existing System</w:t>
            </w:r>
            <w:r>
              <w:rPr>
                <w:rStyle w:val="IndexLink"/>
              </w:rPr>
              <w:tab/>
              <w:t>43</w:t>
            </w:r>
          </w:hyperlink>
        </w:p>
        <w:p>
          <w:pPr>
            <w:pStyle w:val="ManuscriptIndex1Level2"/>
            <w:tabs>
              <w:tab w:val="clear" w:pos="720"/>
              <w:tab w:val="right" w:pos="6717" w:leader="dot"/>
            </w:tabs>
            <w:rPr/>
          </w:pPr>
          <w:hyperlink w:anchor="__RefHeading___Toc17783_4200080569" w:tooltip="2. How the Developed System Addresses the Identified Problems">
            <w:r>
              <w:rPr>
                <w:rStyle w:val="IndexLink"/>
                <w:i w:val="false"/>
                <w:webHidden/>
              </w:rPr>
              <w:t>2. How the Developed System Addresses the Identified Problems</w:t>
            </w:r>
            <w:r>
              <w:rPr>
                <w:rStyle w:val="IndexLink"/>
              </w:rPr>
              <w:tab/>
              <w:t>44</w:t>
            </w:r>
          </w:hyperlink>
        </w:p>
        <w:p>
          <w:pPr>
            <w:pStyle w:val="ManuscriptIndex1Level2"/>
            <w:tabs>
              <w:tab w:val="clear" w:pos="720"/>
              <w:tab w:val="right" w:pos="6717" w:leader="dot"/>
            </w:tabs>
            <w:rPr/>
          </w:pPr>
          <w:hyperlink w:anchor="__RefHeading___Toc17785_4200080569" w:tooltip="3. Essential Features and Functionalities">
            <w:r>
              <w:rPr>
                <w:rStyle w:val="IndexLink"/>
                <w:i w:val="false"/>
                <w:webHidden/>
              </w:rPr>
              <w:t>3. Essential Features and Functionalities</w:t>
            </w:r>
            <w:r>
              <w:rPr>
                <w:rStyle w:val="IndexLink"/>
              </w:rPr>
              <w:tab/>
              <w:t>46</w:t>
            </w:r>
          </w:hyperlink>
        </w:p>
        <w:p>
          <w:pPr>
            <w:pStyle w:val="ManuscriptIndex1Level3"/>
            <w:tabs>
              <w:tab w:val="clear" w:pos="720"/>
              <w:tab w:val="right" w:pos="6717" w:leader="dot"/>
            </w:tabs>
            <w:rPr/>
          </w:pPr>
          <w:hyperlink w:anchor="__RefHeading___Toc17787_4200080569" w:tooltip="Entry">
            <w:r>
              <w:rPr>
                <w:rStyle w:val="IndexLink"/>
                <w:i w:val="false"/>
                <w:webHidden/>
              </w:rPr>
              <w:t>Entry</w:t>
            </w:r>
            <w:r>
              <w:rPr>
                <w:rStyle w:val="IndexLink"/>
              </w:rPr>
              <w:tab/>
              <w:t>46</w:t>
            </w:r>
          </w:hyperlink>
        </w:p>
        <w:p>
          <w:pPr>
            <w:pStyle w:val="ManuscriptIndex1Level3"/>
            <w:tabs>
              <w:tab w:val="clear" w:pos="720"/>
              <w:tab w:val="right" w:pos="6717" w:leader="dot"/>
            </w:tabs>
            <w:rPr/>
          </w:pPr>
          <w:hyperlink w:anchor="__RefHeading___Toc17789_4200080569" w:tooltip="Navigation">
            <w:r>
              <w:rPr>
                <w:rStyle w:val="IndexLink"/>
                <w:i w:val="false"/>
                <w:webHidden/>
              </w:rPr>
              <w:t>Navigation</w:t>
            </w:r>
            <w:r>
              <w:rPr>
                <w:rStyle w:val="IndexLink"/>
              </w:rPr>
              <w:tab/>
              <w:t>47</w:t>
            </w:r>
          </w:hyperlink>
        </w:p>
        <w:p>
          <w:pPr>
            <w:pStyle w:val="ManuscriptIndex1Level3"/>
            <w:tabs>
              <w:tab w:val="clear" w:pos="720"/>
              <w:tab w:val="right" w:pos="6717" w:leader="dot"/>
            </w:tabs>
            <w:rPr/>
          </w:pPr>
          <w:hyperlink w:anchor="__RefHeading___Toc17791_4200080569" w:tooltip="Appearance">
            <w:r>
              <w:rPr>
                <w:rStyle w:val="IndexLink"/>
                <w:i w:val="false"/>
                <w:webHidden/>
              </w:rPr>
              <w:t>Appearance</w:t>
            </w:r>
            <w:r>
              <w:rPr>
                <w:rStyle w:val="IndexLink"/>
              </w:rPr>
              <w:tab/>
              <w:t>48</w:t>
            </w:r>
          </w:hyperlink>
        </w:p>
        <w:p>
          <w:pPr>
            <w:pStyle w:val="ManuscriptIndex1Level3"/>
            <w:tabs>
              <w:tab w:val="clear" w:pos="720"/>
              <w:tab w:val="right" w:pos="6717" w:leader="dot"/>
            </w:tabs>
            <w:rPr/>
          </w:pPr>
          <w:hyperlink w:anchor="__RefHeading___Toc17793_4200080569" w:tooltip="Accounts">
            <w:r>
              <w:rPr>
                <w:rStyle w:val="IndexLink"/>
                <w:i w:val="false"/>
                <w:webHidden/>
              </w:rPr>
              <w:t>Accounts</w:t>
            </w:r>
            <w:r>
              <w:rPr>
                <w:rStyle w:val="IndexLink"/>
              </w:rPr>
              <w:tab/>
              <w:t>49</w:t>
            </w:r>
          </w:hyperlink>
        </w:p>
        <w:p>
          <w:pPr>
            <w:pStyle w:val="ManuscriptIndex1Level3"/>
            <w:tabs>
              <w:tab w:val="clear" w:pos="720"/>
              <w:tab w:val="right" w:pos="6717" w:leader="dot"/>
            </w:tabs>
            <w:rPr/>
          </w:pPr>
          <w:hyperlink w:anchor="__RefHeading___Toc17795_4200080569" w:tooltip="Terms">
            <w:r>
              <w:rPr>
                <w:rStyle w:val="IndexLink"/>
                <w:i w:val="false"/>
                <w:webHidden/>
              </w:rPr>
              <w:t>Terms</w:t>
            </w:r>
            <w:r>
              <w:rPr>
                <w:rStyle w:val="IndexLink"/>
              </w:rPr>
              <w:tab/>
              <w:t>54</w:t>
            </w:r>
          </w:hyperlink>
        </w:p>
        <w:p>
          <w:pPr>
            <w:pStyle w:val="ManuscriptIndex1Level3"/>
            <w:tabs>
              <w:tab w:val="clear" w:pos="720"/>
              <w:tab w:val="right" w:pos="6717" w:leader="dot"/>
            </w:tabs>
            <w:rPr/>
          </w:pPr>
          <w:hyperlink w:anchor="__RefHeading___Toc17797_4200080569" w:tooltip="Summary input">
            <w:r>
              <w:rPr>
                <w:rStyle w:val="IndexLink"/>
                <w:i w:val="false"/>
                <w:webHidden/>
              </w:rPr>
              <w:t>Summary input</w:t>
            </w:r>
            <w:r>
              <w:rPr>
                <w:rStyle w:val="IndexLink"/>
              </w:rPr>
              <w:tab/>
              <w:t>55</w:t>
            </w:r>
          </w:hyperlink>
        </w:p>
        <w:p>
          <w:pPr>
            <w:pStyle w:val="ManuscriptIndex1Level3"/>
            <w:tabs>
              <w:tab w:val="clear" w:pos="720"/>
              <w:tab w:val="right" w:pos="6717" w:leader="dot"/>
            </w:tabs>
            <w:rPr/>
          </w:pPr>
          <w:hyperlink w:anchor="__RefHeading___Toc17799_4200080569" w:tooltip="Summary controls">
            <w:r>
              <w:rPr>
                <w:rStyle w:val="IndexLink"/>
                <w:i w:val="false"/>
                <w:webHidden/>
              </w:rPr>
              <w:t>Summary controls</w:t>
            </w:r>
            <w:r>
              <w:rPr>
                <w:rStyle w:val="IndexLink"/>
              </w:rPr>
              <w:tab/>
              <w:t>57</w:t>
            </w:r>
          </w:hyperlink>
        </w:p>
        <w:p>
          <w:pPr>
            <w:pStyle w:val="ManuscriptIndex1Level3"/>
            <w:tabs>
              <w:tab w:val="clear" w:pos="720"/>
              <w:tab w:val="right" w:pos="6717" w:leader="dot"/>
            </w:tabs>
            <w:rPr/>
          </w:pPr>
          <w:hyperlink w:anchor="__RefHeading___Toc17801_4200080569" w:tooltip="Summarization">
            <w:r>
              <w:rPr>
                <w:rStyle w:val="IndexLink"/>
                <w:i w:val="false"/>
                <w:webHidden/>
              </w:rPr>
              <w:t>Summarization</w:t>
            </w:r>
            <w:r>
              <w:rPr>
                <w:rStyle w:val="IndexLink"/>
              </w:rPr>
              <w:tab/>
              <w:t>61</w:t>
            </w:r>
          </w:hyperlink>
        </w:p>
        <w:p>
          <w:pPr>
            <w:pStyle w:val="ManuscriptIndex1Level3"/>
            <w:tabs>
              <w:tab w:val="clear" w:pos="720"/>
              <w:tab w:val="right" w:pos="6717" w:leader="dot"/>
            </w:tabs>
            <w:rPr/>
          </w:pPr>
          <w:hyperlink w:anchor="__RefHeading___Toc17803_4200080569" w:tooltip="Recovery">
            <w:r>
              <w:rPr>
                <w:rStyle w:val="IndexLink"/>
                <w:i w:val="false"/>
                <w:webHidden/>
              </w:rPr>
              <w:t>Recovery</w:t>
            </w:r>
            <w:r>
              <w:rPr>
                <w:rStyle w:val="IndexLink"/>
              </w:rPr>
              <w:tab/>
              <w:t>62</w:t>
            </w:r>
          </w:hyperlink>
        </w:p>
        <w:p>
          <w:pPr>
            <w:pStyle w:val="ManuscriptIndex1Level3"/>
            <w:tabs>
              <w:tab w:val="clear" w:pos="720"/>
              <w:tab w:val="right" w:pos="6717" w:leader="dot"/>
            </w:tabs>
            <w:rPr/>
          </w:pPr>
          <w:hyperlink w:anchor="__RefHeading___Toc17805_4200080569" w:tooltip="Processing">
            <w:r>
              <w:rPr>
                <w:rStyle w:val="IndexLink"/>
                <w:i w:val="false"/>
                <w:webHidden/>
              </w:rPr>
              <w:t>Processing</w:t>
            </w:r>
            <w:r>
              <w:rPr>
                <w:rStyle w:val="IndexLink"/>
              </w:rPr>
              <w:tab/>
              <w:t>63</w:t>
            </w:r>
          </w:hyperlink>
        </w:p>
        <w:p>
          <w:pPr>
            <w:pStyle w:val="ManuscriptIndex1Level3"/>
            <w:tabs>
              <w:tab w:val="clear" w:pos="720"/>
              <w:tab w:val="right" w:pos="6717" w:leader="dot"/>
            </w:tabs>
            <w:rPr/>
          </w:pPr>
          <w:hyperlink w:anchor="__RefHeading___Toc17807_4200080569" w:tooltip="Nutshell">
            <w:r>
              <w:rPr>
                <w:rStyle w:val="IndexLink"/>
                <w:i w:val="false"/>
                <w:webHidden/>
              </w:rPr>
              <w:t>Nutshell</w:t>
            </w:r>
            <w:r>
              <w:rPr>
                <w:rStyle w:val="IndexLink"/>
              </w:rPr>
              <w:tab/>
              <w:t>64</w:t>
            </w:r>
          </w:hyperlink>
        </w:p>
        <w:p>
          <w:pPr>
            <w:pStyle w:val="ManuscriptIndex1Level3"/>
            <w:tabs>
              <w:tab w:val="clear" w:pos="720"/>
              <w:tab w:val="right" w:pos="6717" w:leader="dot"/>
            </w:tabs>
            <w:rPr/>
          </w:pPr>
          <w:hyperlink w:anchor="__RefHeading___Toc17809_4200080569" w:tooltip="Results">
            <w:r>
              <w:rPr>
                <w:rStyle w:val="IndexLink"/>
                <w:i w:val="false"/>
                <w:webHidden/>
              </w:rPr>
              <w:t>Results</w:t>
            </w:r>
            <w:r>
              <w:rPr>
                <w:rStyle w:val="IndexLink"/>
              </w:rPr>
              <w:tab/>
              <w:t>65</w:t>
            </w:r>
          </w:hyperlink>
        </w:p>
        <w:p>
          <w:pPr>
            <w:pStyle w:val="ManuscriptIndex1Level3"/>
            <w:tabs>
              <w:tab w:val="clear" w:pos="720"/>
              <w:tab w:val="right" w:pos="6717" w:leader="dot"/>
            </w:tabs>
            <w:rPr/>
          </w:pPr>
          <w:hyperlink w:anchor="__RefHeading___Toc17811_4200080569" w:tooltip="Feedback">
            <w:r>
              <w:rPr>
                <w:rStyle w:val="IndexLink"/>
                <w:i w:val="false"/>
                <w:webHidden/>
              </w:rPr>
              <w:t>Feedback</w:t>
            </w:r>
            <w:r>
              <w:rPr>
                <w:rStyle w:val="IndexLink"/>
              </w:rPr>
              <w:tab/>
              <w:t>71</w:t>
            </w:r>
          </w:hyperlink>
        </w:p>
        <w:p>
          <w:pPr>
            <w:pStyle w:val="ManuscriptIndex1Level3"/>
            <w:tabs>
              <w:tab w:val="clear" w:pos="720"/>
              <w:tab w:val="right" w:pos="6717" w:leader="dot"/>
            </w:tabs>
            <w:rPr/>
          </w:pPr>
          <w:hyperlink w:anchor="__RefHeading___Toc17813_4200080569" w:tooltip="Results">
            <w:r>
              <w:rPr>
                <w:rStyle w:val="IndexLink"/>
                <w:i w:val="false"/>
                <w:webHidden/>
              </w:rPr>
              <w:t>Results</w:t>
            </w:r>
            <w:r>
              <w:rPr>
                <w:rStyle w:val="IndexLink"/>
              </w:rPr>
              <w:tab/>
              <w:t>72</w:t>
            </w:r>
          </w:hyperlink>
        </w:p>
        <w:p>
          <w:pPr>
            <w:pStyle w:val="ManuscriptIndex1Level3"/>
            <w:tabs>
              <w:tab w:val="clear" w:pos="720"/>
              <w:tab w:val="right" w:pos="6717" w:leader="dot"/>
            </w:tabs>
            <w:rPr/>
          </w:pPr>
          <w:hyperlink w:anchor="__RefHeading___Toc17815_4200080569" w:tooltip="Dashboard">
            <w:r>
              <w:rPr>
                <w:rStyle w:val="IndexLink"/>
                <w:i w:val="false"/>
                <w:webHidden/>
              </w:rPr>
              <w:t>Dashboard</w:t>
            </w:r>
            <w:r>
              <w:rPr>
                <w:rStyle w:val="IndexLink"/>
              </w:rPr>
              <w:tab/>
              <w:t>72</w:t>
            </w:r>
          </w:hyperlink>
        </w:p>
        <w:p>
          <w:pPr>
            <w:pStyle w:val="ManuscriptIndex1Level3"/>
            <w:tabs>
              <w:tab w:val="clear" w:pos="720"/>
              <w:tab w:val="right" w:pos="6717" w:leader="dot"/>
            </w:tabs>
            <w:rPr/>
          </w:pPr>
          <w:hyperlink w:anchor="__RefHeading___Toc17817_4200080569" w:tooltip="History">
            <w:r>
              <w:rPr>
                <w:rStyle w:val="IndexLink"/>
                <w:i w:val="false"/>
                <w:webHidden/>
              </w:rPr>
              <w:t>History</w:t>
            </w:r>
            <w:r>
              <w:rPr>
                <w:rStyle w:val="IndexLink"/>
              </w:rPr>
              <w:tab/>
              <w:t>74</w:t>
            </w:r>
          </w:hyperlink>
        </w:p>
        <w:p>
          <w:pPr>
            <w:pStyle w:val="ManuscriptIndex1Level3"/>
            <w:tabs>
              <w:tab w:val="clear" w:pos="720"/>
              <w:tab w:val="right" w:pos="6717" w:leader="dot"/>
            </w:tabs>
            <w:rPr/>
          </w:pPr>
          <w:hyperlink w:anchor="__RefHeading___Toc17819_4200080569" w:tooltip="Analytics">
            <w:r>
              <w:rPr>
                <w:rStyle w:val="IndexLink"/>
                <w:i w:val="false"/>
                <w:webHidden/>
              </w:rPr>
              <w:t>Analytics</w:t>
            </w:r>
            <w:r>
              <w:rPr>
                <w:rStyle w:val="IndexLink"/>
              </w:rPr>
              <w:tab/>
              <w:t>75</w:t>
            </w:r>
          </w:hyperlink>
        </w:p>
        <w:p>
          <w:pPr>
            <w:pStyle w:val="ManuscriptIndex1Level3"/>
            <w:tabs>
              <w:tab w:val="clear" w:pos="720"/>
              <w:tab w:val="right" w:pos="6717" w:leader="dot"/>
            </w:tabs>
            <w:rPr/>
          </w:pPr>
          <w:hyperlink w:anchor="__RefHeading___Toc17821_4200080569" w:tooltip="Profile">
            <w:r>
              <w:rPr>
                <w:rStyle w:val="IndexLink"/>
                <w:i w:val="false"/>
                <w:webHidden/>
              </w:rPr>
              <w:t>Profile</w:t>
            </w:r>
            <w:r>
              <w:rPr>
                <w:rStyle w:val="IndexLink"/>
              </w:rPr>
              <w:tab/>
              <w:t>76</w:t>
            </w:r>
          </w:hyperlink>
        </w:p>
        <w:p>
          <w:pPr>
            <w:pStyle w:val="ManuscriptIndex1Level3"/>
            <w:tabs>
              <w:tab w:val="clear" w:pos="720"/>
              <w:tab w:val="right" w:pos="6717" w:leader="dot"/>
            </w:tabs>
            <w:rPr/>
          </w:pPr>
          <w:hyperlink w:anchor="__RefHeading___Toc17823_4200080569" w:tooltip="Accounts">
            <w:r>
              <w:rPr>
                <w:rStyle w:val="IndexLink"/>
                <w:i w:val="false"/>
                <w:webHidden/>
              </w:rPr>
              <w:t>Accounts</w:t>
            </w:r>
            <w:r>
              <w:rPr>
                <w:rStyle w:val="IndexLink"/>
              </w:rPr>
              <w:tab/>
              <w:t>78</w:t>
            </w:r>
          </w:hyperlink>
        </w:p>
        <w:p>
          <w:pPr>
            <w:pStyle w:val="ManuscriptIndex1Level3"/>
            <w:tabs>
              <w:tab w:val="clear" w:pos="720"/>
              <w:tab w:val="right" w:pos="6717" w:leader="dot"/>
            </w:tabs>
            <w:rPr/>
          </w:pPr>
          <w:hyperlink w:anchor="__RefHeading___Toc17825_4200080569" w:tooltip="Administration">
            <w:r>
              <w:rPr>
                <w:rStyle w:val="IndexLink"/>
                <w:i w:val="false"/>
                <w:webHidden/>
              </w:rPr>
              <w:t>Administration</w:t>
            </w:r>
            <w:r>
              <w:rPr>
                <w:rStyle w:val="IndexLink"/>
              </w:rPr>
              <w:tab/>
              <w:t>79</w:t>
            </w:r>
          </w:hyperlink>
        </w:p>
        <w:p>
          <w:pPr>
            <w:pStyle w:val="ManuscriptIndex1Level3"/>
            <w:tabs>
              <w:tab w:val="clear" w:pos="720"/>
              <w:tab w:val="right" w:pos="6717" w:leader="dot"/>
            </w:tabs>
            <w:rPr/>
          </w:pPr>
          <w:hyperlink w:anchor="__RefHeading___Toc17827_4200080569" w:tooltip="Evaluation">
            <w:r>
              <w:rPr>
                <w:rStyle w:val="IndexLink"/>
                <w:i w:val="false"/>
                <w:webHidden/>
              </w:rPr>
              <w:t>Evaluation</w:t>
            </w:r>
            <w:r>
              <w:rPr>
                <w:rStyle w:val="IndexLink"/>
              </w:rPr>
              <w:tab/>
              <w:t>85</w:t>
            </w:r>
          </w:hyperlink>
        </w:p>
        <w:p>
          <w:pPr>
            <w:pStyle w:val="ManuscriptIndex1Level3"/>
            <w:tabs>
              <w:tab w:val="clear" w:pos="720"/>
              <w:tab w:val="right" w:pos="6717" w:leader="dot"/>
            </w:tabs>
            <w:rPr/>
          </w:pPr>
          <w:hyperlink w:anchor="__RefHeading___Toc17829_4200080569" w:tooltip="API-only">
            <w:r>
              <w:rPr>
                <w:rStyle w:val="IndexLink"/>
                <w:i w:val="false"/>
                <w:webHidden/>
              </w:rPr>
              <w:t>API-only</w:t>
            </w:r>
            <w:r>
              <w:rPr>
                <w:rStyle w:val="IndexLink"/>
              </w:rPr>
              <w:tab/>
              <w:t>87</w:t>
            </w:r>
          </w:hyperlink>
        </w:p>
        <w:p>
          <w:pPr>
            <w:pStyle w:val="ManuscriptIndex1Level3"/>
            <w:tabs>
              <w:tab w:val="clear" w:pos="720"/>
              <w:tab w:val="right" w:pos="6717" w:leader="dot"/>
            </w:tabs>
            <w:rPr/>
          </w:pPr>
          <w:hyperlink w:anchor="__RefHeading___Toc17831_4200080569" w:tooltip="Health">
            <w:r>
              <w:rPr>
                <w:rStyle w:val="IndexLink"/>
                <w:i w:val="false"/>
                <w:webHidden/>
              </w:rPr>
              <w:t>Health</w:t>
            </w:r>
            <w:r>
              <w:rPr>
                <w:rStyle w:val="IndexLink"/>
              </w:rPr>
              <w:tab/>
              <w:t>89</w:t>
            </w:r>
          </w:hyperlink>
        </w:p>
        <w:p>
          <w:pPr>
            <w:pStyle w:val="ManuscriptIndex1Level3"/>
            <w:tabs>
              <w:tab w:val="clear" w:pos="720"/>
              <w:tab w:val="right" w:pos="6717" w:leader="dot"/>
            </w:tabs>
            <w:rPr/>
          </w:pPr>
          <w:hyperlink w:anchor="__RefHeading___Toc17833_4200080569" w:tooltip="Backend services">
            <w:r>
              <w:rPr>
                <w:rStyle w:val="IndexLink"/>
                <w:i w:val="false"/>
                <w:webHidden/>
              </w:rPr>
              <w:t>Backend services</w:t>
            </w:r>
            <w:r>
              <w:rPr>
                <w:rStyle w:val="IndexLink"/>
              </w:rPr>
              <w:tab/>
              <w:t>90</w:t>
            </w:r>
          </w:hyperlink>
        </w:p>
        <w:p>
          <w:pPr>
            <w:pStyle w:val="ManuscriptIndex1Level3"/>
            <w:tabs>
              <w:tab w:val="clear" w:pos="720"/>
              <w:tab w:val="right" w:pos="6717" w:leader="dot"/>
            </w:tabs>
            <w:rPr/>
          </w:pPr>
          <w:hyperlink w:anchor="__RefHeading___Toc17835_4200080569" w:tooltip="Evaluation">
            <w:r>
              <w:rPr>
                <w:rStyle w:val="IndexLink"/>
                <w:i w:val="false"/>
                <w:webHidden/>
              </w:rPr>
              <w:t>Evaluation</w:t>
            </w:r>
            <w:r>
              <w:rPr>
                <w:rStyle w:val="IndexLink"/>
              </w:rPr>
              <w:tab/>
              <w:t>93</w:t>
            </w:r>
          </w:hyperlink>
        </w:p>
        <w:p>
          <w:pPr>
            <w:pStyle w:val="ManuscriptIndex1Level3"/>
            <w:tabs>
              <w:tab w:val="clear" w:pos="720"/>
              <w:tab w:val="right" w:pos="6717" w:leader="dot"/>
            </w:tabs>
            <w:rPr/>
          </w:pPr>
          <w:hyperlink w:anchor="__RefHeading___Toc17837_4200080569" w:tooltip="Operations">
            <w:r>
              <w:rPr>
                <w:rStyle w:val="IndexLink"/>
                <w:i w:val="false"/>
                <w:webHidden/>
              </w:rPr>
              <w:t>Operations</w:t>
            </w:r>
            <w:r>
              <w:rPr>
                <w:rStyle w:val="IndexLink"/>
              </w:rPr>
              <w:tab/>
              <w:t>97</w:t>
            </w:r>
          </w:hyperlink>
        </w:p>
        <w:p>
          <w:pPr>
            <w:pStyle w:val="ManuscriptIndex1Level3"/>
            <w:tabs>
              <w:tab w:val="clear" w:pos="720"/>
              <w:tab w:val="right" w:pos="6717" w:leader="dot"/>
            </w:tabs>
            <w:rPr/>
          </w:pPr>
          <w:hyperlink w:anchor="__RefHeading___Toc17839_4200080569" w:tooltip="Results">
            <w:r>
              <w:rPr>
                <w:rStyle w:val="IndexLink"/>
                <w:i w:val="false"/>
                <w:webHidden/>
              </w:rPr>
              <w:t>Results</w:t>
            </w:r>
            <w:r>
              <w:rPr>
                <w:rStyle w:val="IndexLink"/>
              </w:rPr>
              <w:tab/>
              <w:t>100</w:t>
            </w:r>
          </w:hyperlink>
        </w:p>
        <w:p>
          <w:pPr>
            <w:pStyle w:val="ManuscriptIndex1Level3"/>
            <w:tabs>
              <w:tab w:val="clear" w:pos="720"/>
              <w:tab w:val="right" w:pos="6717" w:leader="dot"/>
            </w:tabs>
            <w:rPr/>
          </w:pPr>
          <w:hyperlink w:anchor="__RefHeading___Toc17841_4200080569" w:tooltip="Processing">
            <w:r>
              <w:rPr>
                <w:rStyle w:val="IndexLink"/>
                <w:i w:val="false"/>
                <w:webHidden/>
              </w:rPr>
              <w:t>Processing</w:t>
            </w:r>
            <w:r>
              <w:rPr>
                <w:rStyle w:val="IndexLink"/>
              </w:rPr>
              <w:tab/>
              <w:t>100</w:t>
            </w:r>
          </w:hyperlink>
        </w:p>
        <w:p>
          <w:pPr>
            <w:pStyle w:val="ManuscriptIndex1Level3"/>
            <w:tabs>
              <w:tab w:val="clear" w:pos="720"/>
              <w:tab w:val="right" w:pos="6717" w:leader="dot"/>
            </w:tabs>
            <w:rPr/>
          </w:pPr>
          <w:hyperlink w:anchor="__RefHeading___Toc17843_4200080569" w:tooltip="Security Features">
            <w:r>
              <w:rPr>
                <w:rStyle w:val="IndexLink"/>
                <w:i w:val="false"/>
                <w:webHidden/>
              </w:rPr>
              <w:t>Security Features</w:t>
            </w:r>
            <w:r>
              <w:rPr>
                <w:rStyle w:val="IndexLink"/>
              </w:rPr>
              <w:tab/>
              <w:t>106</w:t>
            </w:r>
          </w:hyperlink>
        </w:p>
        <w:p>
          <w:pPr>
            <w:pStyle w:val="ManuscriptIndex1Level3"/>
            <w:tabs>
              <w:tab w:val="clear" w:pos="720"/>
              <w:tab w:val="right" w:pos="6717" w:leader="dot"/>
            </w:tabs>
            <w:rPr/>
          </w:pPr>
          <w:hyperlink w:anchor="__RefHeading___Toc17845_4200080569" w:tooltip="User Experience Features">
            <w:r>
              <w:rPr>
                <w:rStyle w:val="IndexLink"/>
                <w:i w:val="false"/>
                <w:webHidden/>
              </w:rPr>
              <w:t>User Experience Features</w:t>
            </w:r>
            <w:r>
              <w:rPr>
                <w:rStyle w:val="IndexLink"/>
              </w:rPr>
              <w:tab/>
              <w:t>107</w:t>
            </w:r>
          </w:hyperlink>
        </w:p>
        <w:p>
          <w:pPr>
            <w:pStyle w:val="ManuscriptIndex1Level2"/>
            <w:tabs>
              <w:tab w:val="clear" w:pos="720"/>
              <w:tab w:val="right" w:pos="6717" w:leader="dot"/>
            </w:tabs>
            <w:rPr/>
          </w:pPr>
          <w:hyperlink w:anchor="__RefHeading___Toc17847_4200080569" w:tooltip="4. Design and Development of the System">
            <w:r>
              <w:rPr>
                <w:rStyle w:val="IndexLink"/>
                <w:i w:val="false"/>
                <w:webHidden/>
              </w:rPr>
              <w:t>4. Design and Development of the System</w:t>
            </w:r>
            <w:r>
              <w:rPr>
                <w:rStyle w:val="IndexLink"/>
              </w:rPr>
              <w:tab/>
              <w:t>109</w:t>
            </w:r>
          </w:hyperlink>
        </w:p>
        <w:p>
          <w:pPr>
            <w:pStyle w:val="ManuscriptIndex1Level3"/>
            <w:tabs>
              <w:tab w:val="clear" w:pos="720"/>
              <w:tab w:val="right" w:pos="6717" w:leader="dot"/>
            </w:tabs>
            <w:rPr/>
          </w:pPr>
          <w:hyperlink w:anchor="__RefHeading___Toc17849_4200080569" w:tooltip="4.1 Planning Stage">
            <w:r>
              <w:rPr>
                <w:rStyle w:val="IndexLink"/>
                <w:i w:val="false"/>
                <w:webHidden/>
              </w:rPr>
              <w:t>4.1 Planning Stage</w:t>
            </w:r>
            <w:r>
              <w:rPr>
                <w:rStyle w:val="IndexLink"/>
              </w:rPr>
              <w:tab/>
              <w:t>109</w:t>
            </w:r>
          </w:hyperlink>
        </w:p>
        <w:p>
          <w:pPr>
            <w:pStyle w:val="ManuscriptIndex1Level3"/>
            <w:tabs>
              <w:tab w:val="clear" w:pos="720"/>
              <w:tab w:val="right" w:pos="6717" w:leader="dot"/>
            </w:tabs>
            <w:rPr/>
          </w:pPr>
          <w:hyperlink w:anchor="__RefHeading___Toc17851_4200080569" w:tooltip="4.2 Design Stage">
            <w:r>
              <w:rPr>
                <w:rStyle w:val="IndexLink"/>
                <w:i w:val="false"/>
                <w:webHidden/>
              </w:rPr>
              <w:t>4.2 Design Stage</w:t>
            </w:r>
            <w:r>
              <w:rPr>
                <w:rStyle w:val="IndexLink"/>
              </w:rPr>
              <w:tab/>
              <w:t>110</w:t>
            </w:r>
          </w:hyperlink>
        </w:p>
        <w:p>
          <w:pPr>
            <w:pStyle w:val="ManuscriptIndex1Level3"/>
            <w:tabs>
              <w:tab w:val="clear" w:pos="720"/>
              <w:tab w:val="right" w:pos="6717" w:leader="dot"/>
            </w:tabs>
            <w:rPr/>
          </w:pPr>
          <w:hyperlink w:anchor="__RefHeading___Toc17853_4200080569" w:tooltip="4.3 Development Stage">
            <w:r>
              <w:rPr>
                <w:rStyle w:val="IndexLink"/>
                <w:i w:val="false"/>
                <w:webHidden/>
              </w:rPr>
              <w:t>4.3 Development Stage</w:t>
            </w:r>
            <w:r>
              <w:rPr>
                <w:rStyle w:val="IndexLink"/>
              </w:rPr>
              <w:tab/>
              <w:t>229</w:t>
            </w:r>
          </w:hyperlink>
        </w:p>
        <w:p>
          <w:pPr>
            <w:pStyle w:val="ManuscriptIndex1Level3"/>
            <w:tabs>
              <w:tab w:val="clear" w:pos="720"/>
              <w:tab w:val="right" w:pos="6717" w:leader="dot"/>
            </w:tabs>
            <w:rPr/>
          </w:pPr>
          <w:hyperlink w:anchor="__RefHeading___Toc17855_4200080569" w:tooltip="4.4 Testing Stage">
            <w:r>
              <w:rPr>
                <w:rStyle w:val="IndexLink"/>
                <w:i w:val="false"/>
                <w:webHidden/>
              </w:rPr>
              <w:t>4.4 Testing Stage</w:t>
            </w:r>
            <w:r>
              <w:rPr>
                <w:rStyle w:val="IndexLink"/>
              </w:rPr>
              <w:tab/>
              <w:t>249</w:t>
            </w:r>
          </w:hyperlink>
        </w:p>
        <w:p>
          <w:pPr>
            <w:pStyle w:val="ManuscriptIndex1Level3"/>
            <w:tabs>
              <w:tab w:val="clear" w:pos="720"/>
              <w:tab w:val="right" w:pos="6717" w:leader="dot"/>
            </w:tabs>
            <w:rPr/>
          </w:pPr>
          <w:hyperlink w:anchor="__RefHeading___Toc17857_4200080569" w:tooltip="4.5 Deployment Stage">
            <w:r>
              <w:rPr>
                <w:rStyle w:val="IndexLink"/>
                <w:i w:val="false"/>
                <w:webHidden/>
              </w:rPr>
              <w:t>4.5 Deployment Stage</w:t>
            </w:r>
            <w:r>
              <w:rPr>
                <w:rStyle w:val="IndexLink"/>
              </w:rPr>
              <w:tab/>
              <w:t>253</w:t>
            </w:r>
          </w:hyperlink>
        </w:p>
        <w:p>
          <w:pPr>
            <w:pStyle w:val="ManuscriptIndex1Level3"/>
            <w:tabs>
              <w:tab w:val="clear" w:pos="720"/>
              <w:tab w:val="right" w:pos="6717" w:leader="dot"/>
            </w:tabs>
            <w:rPr/>
          </w:pPr>
          <w:hyperlink w:anchor="__RefHeading___Toc17859_4200080569" w:tooltip="4.6 Operational Stage">
            <w:r>
              <w:rPr>
                <w:rStyle w:val="IndexLink"/>
                <w:i w:val="false"/>
                <w:webHidden/>
              </w:rPr>
              <w:t>4.6 Operational Stage</w:t>
            </w:r>
            <w:r>
              <w:rPr>
                <w:rStyle w:val="IndexLink"/>
              </w:rPr>
              <w:tab/>
              <w:t>254</w:t>
            </w:r>
          </w:hyperlink>
        </w:p>
        <w:p>
          <w:pPr>
            <w:pStyle w:val="ManuscriptIndex1Level2"/>
            <w:tabs>
              <w:tab w:val="clear" w:pos="720"/>
              <w:tab w:val="right" w:pos="6717" w:leader="dot"/>
            </w:tabs>
            <w:rPr/>
          </w:pPr>
          <w:hyperlink w:anchor="__RefHeading___Toc17861_4200080569" w:tooltip="5. IT Consultants’ System Evaluation">
            <w:r>
              <w:rPr>
                <w:rStyle w:val="IndexLink"/>
                <w:i w:val="false"/>
                <w:webHidden/>
              </w:rPr>
              <w:t>5. IT Consultants’ System Evaluation</w:t>
            </w:r>
            <w:r>
              <w:rPr>
                <w:rStyle w:val="IndexLink"/>
              </w:rPr>
              <w:tab/>
              <w:t>255</w:t>
            </w:r>
          </w:hyperlink>
        </w:p>
        <w:p>
          <w:pPr>
            <w:pStyle w:val="ManuscriptIndex1Level3"/>
            <w:tabs>
              <w:tab w:val="clear" w:pos="720"/>
              <w:tab w:val="right" w:pos="6717" w:leader="dot"/>
            </w:tabs>
            <w:rPr/>
          </w:pPr>
          <w:hyperlink w:anchor="__RefHeading___Toc17863_4200080569" w:tooltip="Functional Suitability">
            <w:r>
              <w:rPr>
                <w:rStyle w:val="IndexLink"/>
                <w:i w:val="false"/>
                <w:webHidden/>
              </w:rPr>
              <w:t>Functional Suitability</w:t>
            </w:r>
            <w:r>
              <w:rPr>
                <w:rStyle w:val="IndexLink"/>
              </w:rPr>
              <w:tab/>
              <w:t>255</w:t>
            </w:r>
          </w:hyperlink>
        </w:p>
        <w:p>
          <w:pPr>
            <w:pStyle w:val="ManuscriptIndex1Level3"/>
            <w:tabs>
              <w:tab w:val="clear" w:pos="720"/>
              <w:tab w:val="right" w:pos="6717" w:leader="dot"/>
            </w:tabs>
            <w:rPr/>
          </w:pPr>
          <w:hyperlink w:anchor="__RefHeading___Toc17865_4200080569" w:tooltip="Performance Efficiency">
            <w:r>
              <w:rPr>
                <w:rStyle w:val="IndexLink"/>
                <w:i w:val="false"/>
                <w:webHidden/>
              </w:rPr>
              <w:t>Performance Efficiency</w:t>
            </w:r>
            <w:r>
              <w:rPr>
                <w:rStyle w:val="IndexLink"/>
              </w:rPr>
              <w:tab/>
              <w:t>256</w:t>
            </w:r>
          </w:hyperlink>
        </w:p>
        <w:p>
          <w:pPr>
            <w:pStyle w:val="ManuscriptIndex1Level3"/>
            <w:tabs>
              <w:tab w:val="clear" w:pos="720"/>
              <w:tab w:val="right" w:pos="6717" w:leader="dot"/>
            </w:tabs>
            <w:rPr/>
          </w:pPr>
          <w:hyperlink w:anchor="__RefHeading___Toc17867_4200080569" w:tooltip="Compatibility">
            <w:r>
              <w:rPr>
                <w:rStyle w:val="IndexLink"/>
                <w:i w:val="false"/>
                <w:webHidden/>
              </w:rPr>
              <w:t>Compatibility</w:t>
            </w:r>
            <w:r>
              <w:rPr>
                <w:rStyle w:val="IndexLink"/>
              </w:rPr>
              <w:tab/>
              <w:t>257</w:t>
            </w:r>
          </w:hyperlink>
        </w:p>
        <w:p>
          <w:pPr>
            <w:pStyle w:val="ManuscriptIndex1Level3"/>
            <w:tabs>
              <w:tab w:val="clear" w:pos="720"/>
              <w:tab w:val="right" w:pos="6717" w:leader="dot"/>
            </w:tabs>
            <w:rPr/>
          </w:pPr>
          <w:hyperlink w:anchor="__RefHeading___Toc17869_4200080569" w:tooltip="Usability">
            <w:r>
              <w:rPr>
                <w:rStyle w:val="IndexLink"/>
                <w:i w:val="false"/>
                <w:webHidden/>
              </w:rPr>
              <w:t>Usability</w:t>
            </w:r>
            <w:r>
              <w:rPr>
                <w:rStyle w:val="IndexLink"/>
              </w:rPr>
              <w:tab/>
              <w:t>259</w:t>
            </w:r>
          </w:hyperlink>
        </w:p>
        <w:p>
          <w:pPr>
            <w:pStyle w:val="ManuscriptIndex1Level3"/>
            <w:tabs>
              <w:tab w:val="clear" w:pos="720"/>
              <w:tab w:val="right" w:pos="6717" w:leader="dot"/>
            </w:tabs>
            <w:rPr/>
          </w:pPr>
          <w:hyperlink w:anchor="__RefHeading___Toc17871_4200080569" w:tooltip="Reliability">
            <w:r>
              <w:rPr>
                <w:rStyle w:val="IndexLink"/>
                <w:i w:val="false"/>
                <w:webHidden/>
              </w:rPr>
              <w:t>Reliability</w:t>
            </w:r>
            <w:r>
              <w:rPr>
                <w:rStyle w:val="IndexLink"/>
              </w:rPr>
              <w:tab/>
              <w:t>260</w:t>
            </w:r>
          </w:hyperlink>
        </w:p>
        <w:p>
          <w:pPr>
            <w:pStyle w:val="ManuscriptIndex1Level3"/>
            <w:tabs>
              <w:tab w:val="clear" w:pos="720"/>
              <w:tab w:val="right" w:pos="6717" w:leader="dot"/>
            </w:tabs>
            <w:rPr/>
          </w:pPr>
          <w:hyperlink w:anchor="__RefHeading___Toc17873_4200080569" w:tooltip="Security">
            <w:r>
              <w:rPr>
                <w:rStyle w:val="IndexLink"/>
                <w:i w:val="false"/>
                <w:webHidden/>
              </w:rPr>
              <w:t>Security</w:t>
            </w:r>
            <w:r>
              <w:rPr>
                <w:rStyle w:val="IndexLink"/>
              </w:rPr>
              <w:tab/>
              <w:t>261</w:t>
            </w:r>
          </w:hyperlink>
        </w:p>
        <w:p>
          <w:pPr>
            <w:pStyle w:val="ManuscriptIndex1Level3"/>
            <w:tabs>
              <w:tab w:val="clear" w:pos="720"/>
              <w:tab w:val="right" w:pos="6717" w:leader="dot"/>
            </w:tabs>
            <w:rPr/>
          </w:pPr>
          <w:hyperlink w:anchor="__RefHeading___Toc17875_4200080569" w:tooltip="Portability">
            <w:r>
              <w:rPr>
                <w:rStyle w:val="IndexLink"/>
                <w:i w:val="false"/>
                <w:webHidden/>
              </w:rPr>
              <w:t>Portability</w:t>
            </w:r>
            <w:r>
              <w:rPr>
                <w:rStyle w:val="IndexLink"/>
              </w:rPr>
              <w:tab/>
              <w:t>262</w:t>
            </w:r>
          </w:hyperlink>
        </w:p>
        <w:p>
          <w:pPr>
            <w:pStyle w:val="ManuscriptIndex1Level3"/>
            <w:tabs>
              <w:tab w:val="clear" w:pos="720"/>
              <w:tab w:val="right" w:pos="6717" w:leader="dot"/>
            </w:tabs>
            <w:rPr/>
          </w:pPr>
          <w:hyperlink w:anchor="__RefHeading___Toc17877_4200080569" w:tooltip="Overall IT Consultants’ Evaluation Summary">
            <w:r>
              <w:rPr>
                <w:rStyle w:val="IndexLink"/>
                <w:i w:val="false"/>
                <w:webHidden/>
              </w:rPr>
              <w:t>Overall IT Consultants’ Evaluation Summary</w:t>
            </w:r>
            <w:r>
              <w:rPr>
                <w:rStyle w:val="IndexLink"/>
              </w:rPr>
              <w:tab/>
              <w:t>263</w:t>
            </w:r>
          </w:hyperlink>
        </w:p>
        <w:p>
          <w:pPr>
            <w:pStyle w:val="ManuscriptIndex1Level2"/>
            <w:tabs>
              <w:tab w:val="clear" w:pos="720"/>
              <w:tab w:val="right" w:pos="6717" w:leader="dot"/>
            </w:tabs>
            <w:rPr/>
          </w:pPr>
          <w:hyperlink w:anchor="__RefHeading___Toc17879_4200080569" w:tooltip="6. End-Users’ System Evaluation">
            <w:r>
              <w:rPr>
                <w:rStyle w:val="IndexLink"/>
                <w:i w:val="false"/>
                <w:webHidden/>
              </w:rPr>
              <w:t>6. End-Users’ System Evaluation</w:t>
            </w:r>
            <w:r>
              <w:rPr>
                <w:rStyle w:val="IndexLink"/>
              </w:rPr>
              <w:tab/>
              <w:t>264</w:t>
            </w:r>
          </w:hyperlink>
        </w:p>
        <w:p>
          <w:pPr>
            <w:pStyle w:val="ManuscriptIndex1Level3"/>
            <w:tabs>
              <w:tab w:val="clear" w:pos="720"/>
              <w:tab w:val="right" w:pos="6717" w:leader="dot"/>
            </w:tabs>
            <w:rPr/>
          </w:pPr>
          <w:hyperlink w:anchor="__RefHeading___Toc17881_4200080569" w:tooltip="Functional Suitability">
            <w:r>
              <w:rPr>
                <w:rStyle w:val="IndexLink"/>
                <w:i w:val="false"/>
                <w:webHidden/>
              </w:rPr>
              <w:t>Functional Suitability</w:t>
            </w:r>
            <w:r>
              <w:rPr>
                <w:rStyle w:val="IndexLink"/>
              </w:rPr>
              <w:tab/>
              <w:t>264</w:t>
            </w:r>
          </w:hyperlink>
        </w:p>
        <w:p>
          <w:pPr>
            <w:pStyle w:val="ManuscriptIndex1Level3"/>
            <w:tabs>
              <w:tab w:val="clear" w:pos="720"/>
              <w:tab w:val="right" w:pos="6717" w:leader="dot"/>
            </w:tabs>
            <w:rPr/>
          </w:pPr>
          <w:hyperlink w:anchor="__RefHeading___Toc17883_4200080569" w:tooltip="Performance Efficiency">
            <w:r>
              <w:rPr>
                <w:rStyle w:val="IndexLink"/>
                <w:i w:val="false"/>
                <w:webHidden/>
              </w:rPr>
              <w:t>Performance Efficiency</w:t>
            </w:r>
            <w:r>
              <w:rPr>
                <w:rStyle w:val="IndexLink"/>
              </w:rPr>
              <w:tab/>
              <w:t>265</w:t>
            </w:r>
          </w:hyperlink>
        </w:p>
        <w:p>
          <w:pPr>
            <w:pStyle w:val="ManuscriptIndex1Level3"/>
            <w:tabs>
              <w:tab w:val="clear" w:pos="720"/>
              <w:tab w:val="right" w:pos="6717" w:leader="dot"/>
            </w:tabs>
            <w:rPr/>
          </w:pPr>
          <w:hyperlink w:anchor="__RefHeading___Toc17885_4200080569" w:tooltip="Usability">
            <w:r>
              <w:rPr>
                <w:rStyle w:val="IndexLink"/>
                <w:i w:val="false"/>
                <w:webHidden/>
              </w:rPr>
              <w:t>Usability</w:t>
            </w:r>
            <w:r>
              <w:rPr>
                <w:rStyle w:val="IndexLink"/>
              </w:rPr>
              <w:tab/>
              <w:t>266</w:t>
            </w:r>
          </w:hyperlink>
        </w:p>
        <w:p>
          <w:pPr>
            <w:pStyle w:val="ManuscriptIndex1Level3"/>
            <w:tabs>
              <w:tab w:val="clear" w:pos="720"/>
              <w:tab w:val="right" w:pos="6717" w:leader="dot"/>
            </w:tabs>
            <w:rPr/>
          </w:pPr>
          <w:hyperlink w:anchor="__RefHeading___Toc17887_4200080569" w:tooltip="Overall End-Users’ Evaluation Summary">
            <w:r>
              <w:rPr>
                <w:rStyle w:val="IndexLink"/>
                <w:i w:val="false"/>
                <w:webHidden/>
              </w:rPr>
              <w:t>Overall End-Users’ Evaluation Summary</w:t>
            </w:r>
            <w:r>
              <w:rPr>
                <w:rStyle w:val="IndexLink"/>
              </w:rPr>
              <w:tab/>
              <w:t>267</w:t>
            </w:r>
          </w:hyperlink>
        </w:p>
        <w:p>
          <w:pPr>
            <w:pStyle w:val="ManuscriptIndex1Level1"/>
            <w:tabs>
              <w:tab w:val="clear" w:pos="720"/>
              <w:tab w:val="right" w:pos="6717" w:leader="dot"/>
            </w:tabs>
            <w:rPr/>
          </w:pPr>
          <w:hyperlink w:anchor="__RefHeading___Toc17889_4200080569" w:tooltip="CHAPTER IV SUMMARY, CONCLUSIONS AND RECOMMENDATIONS">
            <w:r>
              <w:rPr>
                <w:rStyle w:val="IndexLink"/>
                <w:i w:val="false"/>
                <w:webHidden/>
              </w:rPr>
              <w:t>CHAPTER IV SUMMARY, CONCLUSIONS AND RECOMMENDATIONS</w:t>
            </w:r>
            <w:r>
              <w:rPr>
                <w:rStyle w:val="IndexLink"/>
              </w:rPr>
              <w:tab/>
              <w:t>269</w:t>
            </w:r>
          </w:hyperlink>
        </w:p>
        <w:p>
          <w:pPr>
            <w:pStyle w:val="ManuscriptIndex1Level2"/>
            <w:tabs>
              <w:tab w:val="clear" w:pos="720"/>
              <w:tab w:val="right" w:pos="6717" w:leader="dot"/>
            </w:tabs>
            <w:rPr/>
          </w:pPr>
          <w:hyperlink w:anchor="__RefHeading___Toc17891_4200080569" w:tooltip="1. Summary">
            <w:r>
              <w:rPr>
                <w:rStyle w:val="IndexLink"/>
                <w:i w:val="false"/>
                <w:webHidden/>
              </w:rPr>
              <w:t>1. Summary</w:t>
            </w:r>
            <w:r>
              <w:rPr>
                <w:rStyle w:val="IndexLink"/>
              </w:rPr>
              <w:tab/>
              <w:t>269</w:t>
            </w:r>
          </w:hyperlink>
        </w:p>
        <w:p>
          <w:pPr>
            <w:pStyle w:val="ManuscriptIndex1Level2"/>
            <w:tabs>
              <w:tab w:val="clear" w:pos="720"/>
              <w:tab w:val="right" w:pos="6717" w:leader="dot"/>
            </w:tabs>
            <w:rPr/>
          </w:pPr>
          <w:hyperlink w:anchor="__RefHeading___Toc17893_4200080569" w:tooltip="2. Conclusions">
            <w:r>
              <w:rPr>
                <w:rStyle w:val="IndexLink"/>
                <w:i w:val="false"/>
                <w:webHidden/>
              </w:rPr>
              <w:t>2. Conclusions</w:t>
            </w:r>
            <w:r>
              <w:rPr>
                <w:rStyle w:val="IndexLink"/>
              </w:rPr>
              <w:tab/>
              <w:t>272</w:t>
            </w:r>
          </w:hyperlink>
        </w:p>
        <w:p>
          <w:pPr>
            <w:pStyle w:val="ManuscriptIndex1Level2"/>
            <w:tabs>
              <w:tab w:val="clear" w:pos="720"/>
              <w:tab w:val="right" w:pos="6717" w:leader="dot"/>
            </w:tabs>
            <w:rPr/>
          </w:pPr>
          <w:hyperlink w:anchor="__RefHeading___Toc17895_4200080569" w:tooltip="3. Recommendations">
            <w:r>
              <w:rPr>
                <w:rStyle w:val="IndexLink"/>
                <w:i w:val="false"/>
                <w:webHidden/>
              </w:rPr>
              <w:t>3. Recommendations</w:t>
            </w:r>
            <w:r>
              <w:rPr>
                <w:rStyle w:val="IndexLink"/>
              </w:rPr>
              <w:tab/>
              <w:t>273</w:t>
            </w:r>
          </w:hyperlink>
        </w:p>
        <w:p>
          <w:pPr>
            <w:pStyle w:val="ManuscriptIndex1Level1"/>
            <w:tabs>
              <w:tab w:val="clear" w:pos="720"/>
              <w:tab w:val="right" w:pos="6717" w:leader="dot"/>
            </w:tabs>
            <w:rPr/>
          </w:pPr>
          <w:hyperlink w:anchor="__RefHeading___Toc17897_4200080569" w:tooltip="REFERENCES">
            <w:r>
              <w:rPr>
                <w:rStyle w:val="IndexLink"/>
                <w:i w:val="false"/>
                <w:webHidden/>
              </w:rPr>
              <w:t>REFERENCES</w:t>
            </w:r>
            <w:r>
              <w:rPr>
                <w:rStyle w:val="IndexLink"/>
              </w:rPr>
              <w:tab/>
              <w:t>277</w:t>
            </w:r>
          </w:hyperlink>
        </w:p>
        <w:p>
          <w:pPr>
            <w:pStyle w:val="ManuscriptIndex1Level2"/>
            <w:tabs>
              <w:tab w:val="clear" w:pos="720"/>
              <w:tab w:val="right" w:pos="6717" w:leader="dot"/>
            </w:tabs>
            <w:rPr/>
          </w:pPr>
          <w:hyperlink w:anchor="__RefHeading___Toc17899_4200080569" w:tooltip="Project and Documentary Sources">
            <w:r>
              <w:rPr>
                <w:rStyle w:val="IndexLink"/>
                <w:i w:val="false"/>
                <w:webHidden/>
              </w:rPr>
              <w:t>Project and Documentary Sources</w:t>
            </w:r>
            <w:r>
              <w:rPr>
                <w:rStyle w:val="IndexLink"/>
              </w:rPr>
              <w:tab/>
              <w:t>278</w:t>
            </w:r>
          </w:hyperlink>
        </w:p>
        <w:p>
          <w:pPr>
            <w:pStyle w:val="ManuscriptIndex1Level1"/>
            <w:tabs>
              <w:tab w:val="clear" w:pos="720"/>
              <w:tab w:val="right" w:pos="6717" w:leader="dot"/>
            </w:tabs>
            <w:rPr/>
          </w:pPr>
          <w:hyperlink w:anchor="__RefHeading___Toc17901_4200080569" w:tooltip="APPENDIX A. RESEARCH ADVISER REQUEST LETTER TEMPLATE">
            <w:r>
              <w:rPr>
                <w:rStyle w:val="IndexLink"/>
                <w:i w:val="false"/>
                <w:webHidden/>
              </w:rPr>
              <w:t>APPENDIX A. RESEARCH ADVISER REQUEST LETTER TEMPLATE</w:t>
            </w:r>
            <w:r>
              <w:rPr>
                <w:rStyle w:val="IndexLink"/>
              </w:rPr>
              <w:tab/>
              <w:t>281</w:t>
            </w:r>
          </w:hyperlink>
        </w:p>
        <w:p>
          <w:pPr>
            <w:pStyle w:val="ManuscriptIndex1Level1"/>
            <w:tabs>
              <w:tab w:val="clear" w:pos="720"/>
              <w:tab w:val="right" w:pos="6717" w:leader="dot"/>
            </w:tabs>
            <w:rPr/>
          </w:pPr>
          <w:hyperlink w:anchor="__RefHeading___Toc17903_4200080569" w:tooltip="APPENDIX B. DATA-GATHERING PERMISSION REQUEST TEMPLATE">
            <w:r>
              <w:rPr>
                <w:rStyle w:val="IndexLink"/>
                <w:i w:val="false"/>
                <w:webHidden/>
              </w:rPr>
              <w:t>APPENDIX B. DATA-GATHERING PERMISSION REQUEST TEMPLATE</w:t>
            </w:r>
            <w:r>
              <w:rPr>
                <w:rStyle w:val="IndexLink"/>
              </w:rPr>
              <w:tab/>
              <w:t>283</w:t>
            </w:r>
          </w:hyperlink>
        </w:p>
        <w:p>
          <w:pPr>
            <w:pStyle w:val="ManuscriptIndex1Level1"/>
            <w:tabs>
              <w:tab w:val="clear" w:pos="720"/>
              <w:tab w:val="right" w:pos="6717" w:leader="dot"/>
            </w:tabs>
            <w:rPr/>
          </w:pPr>
          <w:hyperlink w:anchor="__RefHeading___Toc17905_4200080569" w:tooltip="APPENDIX C. ENGLISH CRITIC REVIEW REQUEST TEMPLATE">
            <w:r>
              <w:rPr>
                <w:rStyle w:val="IndexLink"/>
                <w:i w:val="false"/>
                <w:webHidden/>
              </w:rPr>
              <w:t>APPENDIX C. ENGLISH CRITIC REVIEW REQUEST TEMPLATE</w:t>
            </w:r>
            <w:r>
              <w:rPr>
                <w:rStyle w:val="IndexLink"/>
              </w:rPr>
              <w:tab/>
              <w:t>285</w:t>
            </w:r>
          </w:hyperlink>
        </w:p>
        <w:p>
          <w:pPr>
            <w:pStyle w:val="ManuscriptIndex1Level1"/>
            <w:tabs>
              <w:tab w:val="clear" w:pos="720"/>
              <w:tab w:val="right" w:pos="6717" w:leader="dot"/>
            </w:tabs>
            <w:rPr/>
          </w:pPr>
          <w:hyperlink w:anchor="__RefHeading___Toc17907_4200080569" w:tooltip="APPENDIX D. CONSULTATION REQUEST AND MONITORING FORM">
            <w:r>
              <w:rPr>
                <w:rStyle w:val="IndexLink"/>
                <w:i w:val="false"/>
                <w:webHidden/>
              </w:rPr>
              <w:t>APPENDIX D. CONSULTATION REQUEST AND MONITORING FORM</w:t>
            </w:r>
            <w:r>
              <w:rPr>
                <w:rStyle w:val="IndexLink"/>
              </w:rPr>
              <w:tab/>
              <w:t>287</w:t>
            </w:r>
          </w:hyperlink>
        </w:p>
        <w:p>
          <w:pPr>
            <w:pStyle w:val="ManuscriptIndex1Level1"/>
            <w:tabs>
              <w:tab w:val="clear" w:pos="720"/>
              <w:tab w:val="right" w:pos="6717" w:leader="dot"/>
            </w:tabs>
            <w:rPr/>
          </w:pPr>
          <w:hyperlink w:anchor="__RefHeading___Toc17909_4200080569" w:tooltip="APPENDIX E. RESEARCH ADVISER DECISION LETTER TEMPLATE">
            <w:r>
              <w:rPr>
                <w:rStyle w:val="IndexLink"/>
                <w:i w:val="false"/>
                <w:webHidden/>
              </w:rPr>
              <w:t>APPENDIX E. RESEARCH ADVISER DECISION LETTER TEMPLATE</w:t>
            </w:r>
            <w:r>
              <w:rPr>
                <w:rStyle w:val="IndexLink"/>
              </w:rPr>
              <w:tab/>
              <w:t>289</w:t>
            </w:r>
          </w:hyperlink>
        </w:p>
        <w:p>
          <w:pPr>
            <w:pStyle w:val="ManuscriptIndex1Level1"/>
            <w:tabs>
              <w:tab w:val="clear" w:pos="720"/>
              <w:tab w:val="right" w:pos="6717" w:leader="dot"/>
            </w:tabs>
            <w:rPr/>
          </w:pPr>
          <w:hyperlink w:anchor="__RefHeading___Toc17911_4200080569" w:tooltip="APPENDIX F — USER MANUAL">
            <w:r>
              <w:rPr>
                <w:rStyle w:val="IndexLink"/>
                <w:i w:val="false"/>
                <w:webHidden/>
              </w:rPr>
              <w:t>APPENDIX F — USER MANUAL</w:t>
            </w:r>
            <w:r>
              <w:rPr>
                <w:rStyle w:val="IndexLink"/>
              </w:rPr>
              <w:tab/>
              <w:t>291</w:t>
            </w:r>
          </w:hyperlink>
        </w:p>
        <w:p>
          <w:pPr>
            <w:pStyle w:val="ManuscriptIndex1Level2"/>
            <w:tabs>
              <w:tab w:val="clear" w:pos="720"/>
              <w:tab w:val="right" w:pos="6717" w:leader="dot"/>
            </w:tabs>
            <w:rPr/>
          </w:pPr>
          <w:hyperlink w:anchor="__RefHeading___Toc17913_4200080569" w:tooltip="A. Landing Page and Shared Navigation">
            <w:r>
              <w:rPr>
                <w:rStyle w:val="IndexLink"/>
                <w:i w:val="false"/>
                <w:webHidden/>
              </w:rPr>
              <w:t>A. Landing Page and Shared Navigation</w:t>
            </w:r>
            <w:r>
              <w:rPr>
                <w:rStyle w:val="IndexLink"/>
              </w:rPr>
              <w:tab/>
              <w:t>293</w:t>
            </w:r>
          </w:hyperlink>
        </w:p>
        <w:p>
          <w:pPr>
            <w:pStyle w:val="ManuscriptIndex1Level2"/>
            <w:tabs>
              <w:tab w:val="clear" w:pos="720"/>
              <w:tab w:val="right" w:pos="6717" w:leader="dot"/>
            </w:tabs>
            <w:rPr/>
          </w:pPr>
          <w:hyperlink w:anchor="__RefHeading___Toc17915_4200080569" w:tooltip="B. Sign In and Administrator Verification">
            <w:r>
              <w:rPr>
                <w:rStyle w:val="IndexLink"/>
                <w:i w:val="false"/>
                <w:webHidden/>
              </w:rPr>
              <w:t>B. Sign In and Administrator Verification</w:t>
            </w:r>
            <w:r>
              <w:rPr>
                <w:rStyle w:val="IndexLink"/>
              </w:rPr>
              <w:tab/>
              <w:t>295</w:t>
            </w:r>
          </w:hyperlink>
        </w:p>
        <w:p>
          <w:pPr>
            <w:pStyle w:val="ManuscriptIndex1Level2"/>
            <w:tabs>
              <w:tab w:val="clear" w:pos="720"/>
              <w:tab w:val="right" w:pos="6717" w:leader="dot"/>
            </w:tabs>
            <w:rPr/>
          </w:pPr>
          <w:hyperlink w:anchor="__RefHeading___Toc17917_4200080569" w:tooltip="C. Create Account">
            <w:r>
              <w:rPr>
                <w:rStyle w:val="IndexLink"/>
                <w:i w:val="false"/>
                <w:webHidden/>
              </w:rPr>
              <w:t>C. Create Account</w:t>
            </w:r>
            <w:r>
              <w:rPr>
                <w:rStyle w:val="IndexLink"/>
              </w:rPr>
              <w:tab/>
              <w:t>299</w:t>
            </w:r>
          </w:hyperlink>
        </w:p>
        <w:p>
          <w:pPr>
            <w:pStyle w:val="ManuscriptIndex1Level2"/>
            <w:tabs>
              <w:tab w:val="clear" w:pos="720"/>
              <w:tab w:val="right" w:pos="6717" w:leader="dot"/>
            </w:tabs>
            <w:rPr/>
          </w:pPr>
          <w:hyperlink w:anchor="__RefHeading___Toc17919_4200080569" w:tooltip="D. Recover Password">
            <w:r>
              <w:rPr>
                <w:rStyle w:val="IndexLink"/>
                <w:i w:val="false"/>
                <w:webHidden/>
              </w:rPr>
              <w:t>D. Recover Password</w:t>
            </w:r>
            <w:r>
              <w:rPr>
                <w:rStyle w:val="IndexLink"/>
              </w:rPr>
              <w:tab/>
              <w:t>301</w:t>
            </w:r>
          </w:hyperlink>
        </w:p>
        <w:p>
          <w:pPr>
            <w:pStyle w:val="ManuscriptIndex1Level2"/>
            <w:tabs>
              <w:tab w:val="clear" w:pos="720"/>
              <w:tab w:val="right" w:pos="6717" w:leader="dot"/>
            </w:tabs>
            <w:rPr/>
          </w:pPr>
          <w:hyperlink w:anchor="__RefHeading___Toc17921_4200080569" w:tooltip="E. Set a New Password">
            <w:r>
              <w:rPr>
                <w:rStyle w:val="IndexLink"/>
                <w:i w:val="false"/>
                <w:webHidden/>
              </w:rPr>
              <w:t>E. Set a New Password</w:t>
            </w:r>
            <w:r>
              <w:rPr>
                <w:rStyle w:val="IndexLink"/>
              </w:rPr>
              <w:tab/>
              <w:t>303</w:t>
            </w:r>
          </w:hyperlink>
        </w:p>
        <w:p>
          <w:pPr>
            <w:pStyle w:val="ManuscriptIndex1Level2"/>
            <w:tabs>
              <w:tab w:val="clear" w:pos="720"/>
              <w:tab w:val="right" w:pos="6717" w:leader="dot"/>
            </w:tabs>
            <w:rPr/>
          </w:pPr>
          <w:hyperlink w:anchor="__RefHeading___Toc17923_4200080569" w:tooltip="F. Terms and Conditions">
            <w:r>
              <w:rPr>
                <w:rStyle w:val="IndexLink"/>
                <w:i w:val="false"/>
                <w:webHidden/>
              </w:rPr>
              <w:t>F. Terms and Conditions</w:t>
            </w:r>
            <w:r>
              <w:rPr>
                <w:rStyle w:val="IndexLink"/>
              </w:rPr>
              <w:tab/>
              <w:t>305</w:t>
            </w:r>
          </w:hyperlink>
        </w:p>
        <w:p>
          <w:pPr>
            <w:pStyle w:val="ManuscriptIndex1Level2"/>
            <w:tabs>
              <w:tab w:val="clear" w:pos="720"/>
              <w:tab w:val="right" w:pos="6717" w:leader="dot"/>
            </w:tabs>
            <w:rPr/>
          </w:pPr>
          <w:hyperlink w:anchor="__RefHeading___Toc17925_4200080569" w:tooltip="G. Summarizer Workspace">
            <w:r>
              <w:rPr>
                <w:rStyle w:val="IndexLink"/>
                <w:i w:val="false"/>
                <w:webHidden/>
              </w:rPr>
              <w:t>G. Summarizer Workspace</w:t>
            </w:r>
            <w:r>
              <w:rPr>
                <w:rStyle w:val="IndexLink"/>
              </w:rPr>
              <w:tab/>
              <w:t>308</w:t>
            </w:r>
          </w:hyperlink>
        </w:p>
        <w:p>
          <w:pPr>
            <w:pStyle w:val="ManuscriptIndex1Level3"/>
            <w:tabs>
              <w:tab w:val="clear" w:pos="720"/>
              <w:tab w:val="right" w:pos="6717" w:leader="dot"/>
            </w:tabs>
            <w:rPr/>
          </w:pPr>
          <w:hyperlink w:anchor="__RefHeading___Toc17927_4200080569" w:tooltip="G.1. Select the source">
            <w:r>
              <w:rPr>
                <w:rStyle w:val="IndexLink"/>
                <w:i w:val="false"/>
                <w:webHidden/>
              </w:rPr>
              <w:t>G.1. Select the source</w:t>
            </w:r>
            <w:r>
              <w:rPr>
                <w:rStyle w:val="IndexLink"/>
              </w:rPr>
              <w:tab/>
              <w:t>309</w:t>
            </w:r>
          </w:hyperlink>
        </w:p>
        <w:p>
          <w:pPr>
            <w:pStyle w:val="ManuscriptIndex1Level3"/>
            <w:tabs>
              <w:tab w:val="clear" w:pos="720"/>
              <w:tab w:val="right" w:pos="6717" w:leader="dot"/>
            </w:tabs>
            <w:rPr/>
          </w:pPr>
          <w:hyperlink w:anchor="__RefHeading___Toc17929_4200080569" w:tooltip="G.2. Choose settings and submit">
            <w:r>
              <w:rPr>
                <w:rStyle w:val="IndexLink"/>
                <w:i w:val="false"/>
                <w:webHidden/>
              </w:rPr>
              <w:t>G.2. Choose settings and submit</w:t>
            </w:r>
            <w:r>
              <w:rPr>
                <w:rStyle w:val="IndexLink"/>
              </w:rPr>
              <w:tab/>
              <w:t>311</w:t>
            </w:r>
          </w:hyperlink>
        </w:p>
        <w:p>
          <w:pPr>
            <w:pStyle w:val="ManuscriptIndex1Level3"/>
            <w:tabs>
              <w:tab w:val="clear" w:pos="720"/>
              <w:tab w:val="right" w:pos="6717" w:leader="dot"/>
            </w:tabs>
            <w:rPr/>
          </w:pPr>
          <w:hyperlink w:anchor="__RefHeading___Toc17931_4200080569" w:tooltip="G.3. Errors, drafts, and Nutshell">
            <w:r>
              <w:rPr>
                <w:rStyle w:val="IndexLink"/>
                <w:i w:val="false"/>
                <w:webHidden/>
              </w:rPr>
              <w:t>G.3. Errors, drafts, and Nutshell</w:t>
            </w:r>
            <w:r>
              <w:rPr>
                <w:rStyle w:val="IndexLink"/>
              </w:rPr>
              <w:tab/>
              <w:t>312</w:t>
            </w:r>
          </w:hyperlink>
        </w:p>
        <w:p>
          <w:pPr>
            <w:pStyle w:val="ManuscriptIndex1Level2"/>
            <w:tabs>
              <w:tab w:val="clear" w:pos="720"/>
              <w:tab w:val="right" w:pos="6717" w:leader="dot"/>
            </w:tabs>
            <w:rPr/>
          </w:pPr>
          <w:hyperlink w:anchor="__RefHeading___Toc17933_4200080569" w:tooltip="H. Processing and Recovery">
            <w:r>
              <w:rPr>
                <w:rStyle w:val="IndexLink"/>
                <w:i w:val="false"/>
                <w:webHidden/>
              </w:rPr>
              <w:t>H. Processing and Recovery</w:t>
            </w:r>
            <w:r>
              <w:rPr>
                <w:rStyle w:val="IndexLink"/>
              </w:rPr>
              <w:tab/>
              <w:t>313</w:t>
            </w:r>
          </w:hyperlink>
        </w:p>
        <w:p>
          <w:pPr>
            <w:pStyle w:val="ManuscriptIndex1Level2"/>
            <w:tabs>
              <w:tab w:val="clear" w:pos="720"/>
              <w:tab w:val="right" w:pos="6717" w:leader="dot"/>
            </w:tabs>
            <w:rPr/>
          </w:pPr>
          <w:hyperlink w:anchor="__RefHeading___Toc17935_4200080569" w:tooltip="I. Summary Result, Source Review, and Export">
            <w:r>
              <w:rPr>
                <w:rStyle w:val="IndexLink"/>
                <w:i w:val="false"/>
                <w:webHidden/>
              </w:rPr>
              <w:t>I. Summary Result, Source Review, and Export</w:t>
            </w:r>
            <w:r>
              <w:rPr>
                <w:rStyle w:val="IndexLink"/>
              </w:rPr>
              <w:tab/>
              <w:t>316</w:t>
            </w:r>
          </w:hyperlink>
        </w:p>
        <w:p>
          <w:pPr>
            <w:pStyle w:val="ManuscriptIndex1Level2"/>
            <w:tabs>
              <w:tab w:val="clear" w:pos="720"/>
              <w:tab w:val="right" w:pos="6717" w:leader="dot"/>
            </w:tabs>
            <w:rPr/>
          </w:pPr>
          <w:hyperlink w:anchor="__RefHeading___Toc17937_4200080569" w:tooltip="J. Summary Feedback">
            <w:r>
              <w:rPr>
                <w:rStyle w:val="IndexLink"/>
                <w:i w:val="false"/>
                <w:webHidden/>
              </w:rPr>
              <w:t>J. Summary Feedback</w:t>
            </w:r>
            <w:r>
              <w:rPr>
                <w:rStyle w:val="IndexLink"/>
              </w:rPr>
              <w:tab/>
              <w:t>319</w:t>
            </w:r>
          </w:hyperlink>
        </w:p>
        <w:p>
          <w:pPr>
            <w:pStyle w:val="ManuscriptIndex1Level2"/>
            <w:tabs>
              <w:tab w:val="clear" w:pos="720"/>
              <w:tab w:val="right" w:pos="6717" w:leader="dot"/>
            </w:tabs>
            <w:rPr/>
          </w:pPr>
          <w:hyperlink w:anchor="__RefHeading___Toc17939_4200080569" w:tooltip="K. Unavailable Result">
            <w:r>
              <w:rPr>
                <w:rStyle w:val="IndexLink"/>
                <w:i w:val="false"/>
                <w:webHidden/>
              </w:rPr>
              <w:t>K. Unavailable Result</w:t>
            </w:r>
            <w:r>
              <w:rPr>
                <w:rStyle w:val="IndexLink"/>
              </w:rPr>
              <w:tab/>
              <w:t>321</w:t>
            </w:r>
          </w:hyperlink>
        </w:p>
        <w:p>
          <w:pPr>
            <w:pStyle w:val="ManuscriptIndex1Level2"/>
            <w:tabs>
              <w:tab w:val="clear" w:pos="720"/>
              <w:tab w:val="right" w:pos="6717" w:leader="dot"/>
            </w:tabs>
            <w:rPr/>
          </w:pPr>
          <w:hyperlink w:anchor="__RefHeading___Toc17941_4200080569" w:tooltip="L. Personal Dashboard">
            <w:r>
              <w:rPr>
                <w:rStyle w:val="IndexLink"/>
                <w:i w:val="false"/>
                <w:webHidden/>
              </w:rPr>
              <w:t>L. Personal Dashboard</w:t>
            </w:r>
            <w:r>
              <w:rPr>
                <w:rStyle w:val="IndexLink"/>
              </w:rPr>
              <w:tab/>
              <w:t>323</w:t>
            </w:r>
          </w:hyperlink>
        </w:p>
        <w:p>
          <w:pPr>
            <w:pStyle w:val="ManuscriptIndex1Level2"/>
            <w:tabs>
              <w:tab w:val="clear" w:pos="720"/>
              <w:tab w:val="right" w:pos="6717" w:leader="dot"/>
            </w:tabs>
            <w:rPr/>
          </w:pPr>
          <w:hyperlink w:anchor="__RefHeading___Toc17943_4200080569" w:tooltip="M. Summary History">
            <w:r>
              <w:rPr>
                <w:rStyle w:val="IndexLink"/>
                <w:i w:val="false"/>
                <w:webHidden/>
              </w:rPr>
              <w:t>M. Summary History</w:t>
            </w:r>
            <w:r>
              <w:rPr>
                <w:rStyle w:val="IndexLink"/>
              </w:rPr>
              <w:tab/>
              <w:t>325</w:t>
            </w:r>
          </w:hyperlink>
        </w:p>
        <w:p>
          <w:pPr>
            <w:pStyle w:val="ManuscriptIndex1Level2"/>
            <w:tabs>
              <w:tab w:val="clear" w:pos="720"/>
              <w:tab w:val="right" w:pos="6717" w:leader="dot"/>
            </w:tabs>
            <w:rPr/>
          </w:pPr>
          <w:hyperlink w:anchor="__RefHeading___Toc17945_4200080569" w:tooltip="N. Analytics">
            <w:r>
              <w:rPr>
                <w:rStyle w:val="IndexLink"/>
                <w:i w:val="false"/>
                <w:webHidden/>
              </w:rPr>
              <w:t>N. Analytics</w:t>
            </w:r>
            <w:r>
              <w:rPr>
                <w:rStyle w:val="IndexLink"/>
              </w:rPr>
              <w:tab/>
              <w:t>326</w:t>
            </w:r>
          </w:hyperlink>
        </w:p>
        <w:p>
          <w:pPr>
            <w:pStyle w:val="ManuscriptIndex1Level2"/>
            <w:tabs>
              <w:tab w:val="clear" w:pos="720"/>
              <w:tab w:val="right" w:pos="6717" w:leader="dot"/>
            </w:tabs>
            <w:rPr/>
          </w:pPr>
          <w:hyperlink w:anchor="__RefHeading___Toc17947_4200080569" w:tooltip="O. Profile and Account Deactivation">
            <w:r>
              <w:rPr>
                <w:rStyle w:val="IndexLink"/>
                <w:i w:val="false"/>
                <w:webHidden/>
              </w:rPr>
              <w:t>O. Profile and Account Deactivation</w:t>
            </w:r>
            <w:r>
              <w:rPr>
                <w:rStyle w:val="IndexLink"/>
              </w:rPr>
              <w:tab/>
              <w:t>328</w:t>
            </w:r>
          </w:hyperlink>
        </w:p>
        <w:p>
          <w:pPr>
            <w:pStyle w:val="ManuscriptIndex1Level2"/>
            <w:tabs>
              <w:tab w:val="clear" w:pos="720"/>
              <w:tab w:val="right" w:pos="6717" w:leader="dot"/>
            </w:tabs>
            <w:rPr/>
          </w:pPr>
          <w:hyperlink w:anchor="__RefHeading___Toc17949_4200080569" w:tooltip="P. Logout Confirmation">
            <w:r>
              <w:rPr>
                <w:rStyle w:val="IndexLink"/>
                <w:i w:val="false"/>
                <w:webHidden/>
              </w:rPr>
              <w:t>P. Logout Confirmation</w:t>
            </w:r>
            <w:r>
              <w:rPr>
                <w:rStyle w:val="IndexLink"/>
              </w:rPr>
              <w:tab/>
              <w:t>330</w:t>
            </w:r>
          </w:hyperlink>
        </w:p>
        <w:p>
          <w:pPr>
            <w:pStyle w:val="ManuscriptIndex1Level2"/>
            <w:tabs>
              <w:tab w:val="clear" w:pos="720"/>
              <w:tab w:val="right" w:pos="6717" w:leader="dot"/>
            </w:tabs>
            <w:rPr/>
          </w:pPr>
          <w:hyperlink w:anchor="__RefHeading___Toc17951_4200080569" w:tooltip="Q. Administrative Console">
            <w:r>
              <w:rPr>
                <w:rStyle w:val="IndexLink"/>
                <w:i w:val="false"/>
                <w:webHidden/>
              </w:rPr>
              <w:t>Q. Administrative Console</w:t>
            </w:r>
            <w:r>
              <w:rPr>
                <w:rStyle w:val="IndexLink"/>
              </w:rPr>
              <w:tab/>
              <w:t>332</w:t>
            </w:r>
          </w:hyperlink>
        </w:p>
        <w:p>
          <w:pPr>
            <w:pStyle w:val="ManuscriptIndex1Level3"/>
            <w:tabs>
              <w:tab w:val="clear" w:pos="720"/>
              <w:tab w:val="right" w:pos="6717" w:leader="dot"/>
            </w:tabs>
            <w:rPr/>
          </w:pPr>
          <w:hyperlink w:anchor="__RefHeading___Toc17953_4200080569" w:tooltip="Q.1. Review system information">
            <w:r>
              <w:rPr>
                <w:rStyle w:val="IndexLink"/>
                <w:i w:val="false"/>
                <w:webHidden/>
              </w:rPr>
              <w:t>Q.1. Review system information</w:t>
            </w:r>
            <w:r>
              <w:rPr>
                <w:rStyle w:val="IndexLink"/>
              </w:rPr>
              <w:tab/>
              <w:t>333</w:t>
            </w:r>
          </w:hyperlink>
        </w:p>
        <w:p>
          <w:pPr>
            <w:pStyle w:val="ManuscriptIndex1Level3"/>
            <w:tabs>
              <w:tab w:val="clear" w:pos="720"/>
              <w:tab w:val="right" w:pos="6717" w:leader="dot"/>
            </w:tabs>
            <w:rPr/>
          </w:pPr>
          <w:hyperlink w:anchor="__RefHeading___Toc17955_4200080569" w:tooltip="Q.2. Manage users">
            <w:r>
              <w:rPr>
                <w:rStyle w:val="IndexLink"/>
                <w:i w:val="false"/>
                <w:webHidden/>
              </w:rPr>
              <w:t>Q.2. Manage users</w:t>
            </w:r>
            <w:r>
              <w:rPr>
                <w:rStyle w:val="IndexLink"/>
              </w:rPr>
              <w:tab/>
              <w:t>333</w:t>
            </w:r>
          </w:hyperlink>
        </w:p>
        <w:p>
          <w:pPr>
            <w:pStyle w:val="ManuscriptIndex1Level3"/>
            <w:tabs>
              <w:tab w:val="clear" w:pos="720"/>
              <w:tab w:val="right" w:pos="6717" w:leader="dot"/>
            </w:tabs>
            <w:rPr/>
          </w:pPr>
          <w:hyperlink w:anchor="__RefHeading___Toc17957_4200080569" w:tooltip="Q.3. Review feedback and landing telemetry">
            <w:r>
              <w:rPr>
                <w:rStyle w:val="IndexLink"/>
                <w:i w:val="false"/>
                <w:webHidden/>
              </w:rPr>
              <w:t>Q.3. Review feedback and landing telemetry</w:t>
            </w:r>
            <w:r>
              <w:rPr>
                <w:rStyle w:val="IndexLink"/>
              </w:rPr>
              <w:tab/>
              <w:t>334</w:t>
            </w:r>
          </w:hyperlink>
        </w:p>
        <w:p>
          <w:pPr>
            <w:pStyle w:val="ManuscriptIndex1Level2"/>
            <w:tabs>
              <w:tab w:val="clear" w:pos="720"/>
              <w:tab w:val="right" w:pos="6717" w:leader="dot"/>
            </w:tabs>
            <w:rPr/>
          </w:pPr>
          <w:hyperlink w:anchor="__RefHeading___Toc17959_4200080569" w:tooltip="R. Administrator Audit Logs">
            <w:r>
              <w:rPr>
                <w:rStyle w:val="IndexLink"/>
                <w:i w:val="false"/>
                <w:webHidden/>
              </w:rPr>
              <w:t>R. Administrator Audit Logs</w:t>
            </w:r>
            <w:r>
              <w:rPr>
                <w:rStyle w:val="IndexLink"/>
              </w:rPr>
              <w:tab/>
              <w:t>336</w:t>
            </w:r>
          </w:hyperlink>
        </w:p>
        <w:p>
          <w:pPr>
            <w:pStyle w:val="ManuscriptIndex1Level2"/>
            <w:tabs>
              <w:tab w:val="clear" w:pos="720"/>
              <w:tab w:val="right" w:pos="6717" w:leader="dot"/>
            </w:tabs>
            <w:rPr/>
          </w:pPr>
          <w:hyperlink w:anchor="__RefHeading___Toc17961_4200080569" w:tooltip="S. Assigned Independent Reviews">
            <w:r>
              <w:rPr>
                <w:rStyle w:val="IndexLink"/>
                <w:i w:val="false"/>
                <w:webHidden/>
              </w:rPr>
              <w:t>S. Assigned Independent Reviews</w:t>
            </w:r>
            <w:r>
              <w:rPr>
                <w:rStyle w:val="IndexLink"/>
              </w:rPr>
              <w:tab/>
              <w:t>338</w:t>
            </w:r>
          </w:hyperlink>
        </w:p>
        <w:p>
          <w:pPr>
            <w:pStyle w:val="ManuscriptIndex1Level2"/>
            <w:tabs>
              <w:tab w:val="clear" w:pos="720"/>
              <w:tab w:val="right" w:pos="6717" w:leader="dot"/>
            </w:tabs>
            <w:rPr/>
          </w:pPr>
          <w:hyperlink w:anchor="__RefHeading___Toc17963_4200080569" w:tooltip="T. Evaluation Reports, Compatibility Routes, and Diagnostics">
            <w:r>
              <w:rPr>
                <w:rStyle w:val="IndexLink"/>
                <w:i w:val="false"/>
                <w:webHidden/>
              </w:rPr>
              <w:t>T. Evaluation Reports, Compatibility Routes, and Diagnostics</w:t>
            </w:r>
            <w:r>
              <w:rPr>
                <w:rStyle w:val="IndexLink"/>
              </w:rPr>
              <w:tab/>
              <w:t>339</w:t>
            </w:r>
          </w:hyperlink>
        </w:p>
        <w:p>
          <w:pPr>
            <w:pStyle w:val="ManuscriptIndex1Level2"/>
            <w:tabs>
              <w:tab w:val="clear" w:pos="720"/>
              <w:tab w:val="right" w:pos="6717" w:leader="dot"/>
            </w:tabs>
            <w:rPr/>
          </w:pPr>
          <w:hyperlink w:anchor="__RefHeading___Toc17965_4200080569" w:tooltip="U. Common Recovery Guidance and Evidence Trace">
            <w:r>
              <w:rPr>
                <w:rStyle w:val="IndexLink"/>
                <w:i w:val="false"/>
                <w:webHidden/>
              </w:rPr>
              <w:t>U. Common Recovery Guidance and Evidence Trace</w:t>
            </w:r>
            <w:r>
              <w:rPr>
                <w:rStyle w:val="IndexLink"/>
              </w:rPr>
              <w:tab/>
              <w:t>341</w:t>
            </w:r>
          </w:hyperlink>
        </w:p>
        <w:p>
          <w:pPr>
            <w:pStyle w:val="ManuscriptIndex1Level1"/>
            <w:tabs>
              <w:tab w:val="clear" w:pos="720"/>
              <w:tab w:val="right" w:pos="6717" w:leader="dot"/>
            </w:tabs>
            <w:rPr/>
          </w:pPr>
          <w:hyperlink w:anchor="__RefHeading___Toc17967_4200080569" w:tooltip="APPENDIX G. LIGHT SUMMARIZER MAINTENANCE MANUAL">
            <w:r>
              <w:rPr>
                <w:rStyle w:val="IndexLink"/>
                <w:i w:val="false"/>
                <w:webHidden/>
              </w:rPr>
              <w:t>APPENDIX G. LIGHT SUMMARIZER MAINTENANCE MANUAL</w:t>
            </w:r>
            <w:r>
              <w:rPr>
                <w:rStyle w:val="IndexLink"/>
              </w:rPr>
              <w:tab/>
              <w:t>343</w:t>
            </w:r>
          </w:hyperlink>
        </w:p>
        <w:p>
          <w:pPr>
            <w:pStyle w:val="ManuscriptIndex1Level2"/>
            <w:tabs>
              <w:tab w:val="clear" w:pos="720"/>
              <w:tab w:val="right" w:pos="6717" w:leader="dot"/>
            </w:tabs>
            <w:rPr/>
          </w:pPr>
          <w:hyperlink w:anchor="__RefHeading___Toc17969_4200080569" w:tooltip="1. Introduction">
            <w:r>
              <w:rPr>
                <w:rStyle w:val="IndexLink"/>
                <w:i w:val="false"/>
                <w:webHidden/>
              </w:rPr>
              <w:t>1. Introduction</w:t>
            </w:r>
            <w:r>
              <w:rPr>
                <w:rStyle w:val="IndexLink"/>
              </w:rPr>
              <w:tab/>
              <w:t>343</w:t>
            </w:r>
          </w:hyperlink>
        </w:p>
        <w:p>
          <w:pPr>
            <w:pStyle w:val="ManuscriptIndex1Level2"/>
            <w:tabs>
              <w:tab w:val="clear" w:pos="720"/>
              <w:tab w:val="right" w:pos="6717" w:leader="dot"/>
            </w:tabs>
            <w:rPr/>
          </w:pPr>
          <w:hyperlink w:anchor="__RefHeading___Toc17971_4200080569" w:tooltip="2. System Overview">
            <w:r>
              <w:rPr>
                <w:rStyle w:val="IndexLink"/>
                <w:i w:val="false"/>
                <w:webHidden/>
              </w:rPr>
              <w:t>2. System Overview</w:t>
            </w:r>
            <w:r>
              <w:rPr>
                <w:rStyle w:val="IndexLink"/>
              </w:rPr>
              <w:tab/>
              <w:t>343</w:t>
            </w:r>
          </w:hyperlink>
        </w:p>
        <w:p>
          <w:pPr>
            <w:pStyle w:val="ManuscriptIndex1Level2"/>
            <w:tabs>
              <w:tab w:val="clear" w:pos="720"/>
              <w:tab w:val="right" w:pos="6717" w:leader="dot"/>
            </w:tabs>
            <w:rPr/>
          </w:pPr>
          <w:hyperlink w:anchor="__RefHeading___Toc17973_4200080569" w:tooltip="3. Major Features">
            <w:r>
              <w:rPr>
                <w:rStyle w:val="IndexLink"/>
                <w:i w:val="false"/>
                <w:webHidden/>
              </w:rPr>
              <w:t>3. Major Features</w:t>
            </w:r>
            <w:r>
              <w:rPr>
                <w:rStyle w:val="IndexLink"/>
              </w:rPr>
              <w:tab/>
              <w:t>346</w:t>
            </w:r>
          </w:hyperlink>
        </w:p>
        <w:p>
          <w:pPr>
            <w:pStyle w:val="ManuscriptIndex1Level2"/>
            <w:tabs>
              <w:tab w:val="clear" w:pos="720"/>
              <w:tab w:val="right" w:pos="6717" w:leader="dot"/>
            </w:tabs>
            <w:rPr/>
          </w:pPr>
          <w:hyperlink w:anchor="__RefHeading___Toc17975_4200080569" w:tooltip="4. System Requirements">
            <w:r>
              <w:rPr>
                <w:rStyle w:val="IndexLink"/>
                <w:i w:val="false"/>
                <w:webHidden/>
              </w:rPr>
              <w:t>4. System Requirements</w:t>
            </w:r>
            <w:r>
              <w:rPr>
                <w:rStyle w:val="IndexLink"/>
              </w:rPr>
              <w:tab/>
              <w:t>347</w:t>
            </w:r>
          </w:hyperlink>
        </w:p>
        <w:p>
          <w:pPr>
            <w:pStyle w:val="ManuscriptIndex1Level2"/>
            <w:tabs>
              <w:tab w:val="clear" w:pos="720"/>
              <w:tab w:val="right" w:pos="6717" w:leader="dot"/>
            </w:tabs>
            <w:rPr/>
          </w:pPr>
          <w:hyperlink w:anchor="__RefHeading___Toc17977_4200080569" w:tooltip="5. Preventive Maintenance Procedures">
            <w:r>
              <w:rPr>
                <w:rStyle w:val="IndexLink"/>
                <w:i w:val="false"/>
                <w:webHidden/>
              </w:rPr>
              <w:t>5. Preventive Maintenance Procedures</w:t>
            </w:r>
            <w:r>
              <w:rPr>
                <w:rStyle w:val="IndexLink"/>
              </w:rPr>
              <w:tab/>
              <w:t>349</w:t>
            </w:r>
          </w:hyperlink>
        </w:p>
        <w:p>
          <w:pPr>
            <w:pStyle w:val="ManuscriptIndex1Level3"/>
            <w:tabs>
              <w:tab w:val="clear" w:pos="720"/>
              <w:tab w:val="right" w:pos="6717" w:leader="dot"/>
            </w:tabs>
            <w:rPr/>
          </w:pPr>
          <w:hyperlink w:anchor="__RefHeading___Toc17979_4200080569" w:tooltip="Database and schema">
            <w:r>
              <w:rPr>
                <w:rStyle w:val="IndexLink"/>
                <w:i w:val="false"/>
                <w:webHidden/>
              </w:rPr>
              <w:t>Database and schema</w:t>
            </w:r>
            <w:r>
              <w:rPr>
                <w:rStyle w:val="IndexLink"/>
              </w:rPr>
              <w:tab/>
              <w:t>349</w:t>
            </w:r>
          </w:hyperlink>
        </w:p>
        <w:p>
          <w:pPr>
            <w:pStyle w:val="ManuscriptIndex1Level3"/>
            <w:tabs>
              <w:tab w:val="clear" w:pos="720"/>
              <w:tab w:val="right" w:pos="6717" w:leader="dot"/>
            </w:tabs>
            <w:rPr/>
          </w:pPr>
          <w:hyperlink w:anchor="__RefHeading___Toc17981_4200080569" w:tooltip="File storage and retention">
            <w:r>
              <w:rPr>
                <w:rStyle w:val="IndexLink"/>
                <w:i w:val="false"/>
                <w:webHidden/>
              </w:rPr>
              <w:t>File storage and retention</w:t>
            </w:r>
            <w:r>
              <w:rPr>
                <w:rStyle w:val="IndexLink"/>
              </w:rPr>
              <w:tab/>
              <w:t>350</w:t>
            </w:r>
          </w:hyperlink>
        </w:p>
        <w:p>
          <w:pPr>
            <w:pStyle w:val="ManuscriptIndex1Level3"/>
            <w:tabs>
              <w:tab w:val="clear" w:pos="720"/>
              <w:tab w:val="right" w:pos="6717" w:leader="dot"/>
            </w:tabs>
            <w:rPr/>
          </w:pPr>
          <w:hyperlink w:anchor="__RefHeading___Toc17983_4200080569" w:tooltip="Security and dependency maintenance">
            <w:r>
              <w:rPr>
                <w:rStyle w:val="IndexLink"/>
                <w:i w:val="false"/>
                <w:webHidden/>
              </w:rPr>
              <w:t>Security and dependency maintenance</w:t>
            </w:r>
            <w:r>
              <w:rPr>
                <w:rStyle w:val="IndexLink"/>
              </w:rPr>
              <w:tab/>
              <w:t>351</w:t>
            </w:r>
          </w:hyperlink>
        </w:p>
        <w:p>
          <w:pPr>
            <w:pStyle w:val="ManuscriptIndex1Level3"/>
            <w:tabs>
              <w:tab w:val="clear" w:pos="720"/>
              <w:tab w:val="right" w:pos="6717" w:leader="dot"/>
            </w:tabs>
            <w:rPr/>
          </w:pPr>
          <w:hyperlink w:anchor="__RefHeading___Toc17985_4200080569" w:tooltip="Worker and performance monitoring">
            <w:r>
              <w:rPr>
                <w:rStyle w:val="IndexLink"/>
                <w:i w:val="false"/>
                <w:webHidden/>
              </w:rPr>
              <w:t>Worker and performance monitoring</w:t>
            </w:r>
            <w:r>
              <w:rPr>
                <w:rStyle w:val="IndexLink"/>
              </w:rPr>
              <w:tab/>
              <w:t>352</w:t>
            </w:r>
          </w:hyperlink>
        </w:p>
        <w:p>
          <w:pPr>
            <w:pStyle w:val="ManuscriptIndex1Level3"/>
            <w:tabs>
              <w:tab w:val="clear" w:pos="720"/>
              <w:tab w:val="right" w:pos="6717" w:leader="dot"/>
            </w:tabs>
            <w:rPr/>
          </w:pPr>
          <w:hyperlink w:anchor="__RefHeading___Toc17987_4200080569" w:tooltip="Proposed backup and recovery procedure">
            <w:r>
              <w:rPr>
                <w:rStyle w:val="IndexLink"/>
                <w:i w:val="false"/>
                <w:webHidden/>
              </w:rPr>
              <w:t>Proposed backup and recovery procedure</w:t>
            </w:r>
            <w:r>
              <w:rPr>
                <w:rStyle w:val="IndexLink"/>
              </w:rPr>
              <w:tab/>
              <w:t>353</w:t>
            </w:r>
          </w:hyperlink>
        </w:p>
        <w:p>
          <w:pPr>
            <w:pStyle w:val="ManuscriptIndex1Level2"/>
            <w:tabs>
              <w:tab w:val="clear" w:pos="720"/>
              <w:tab w:val="right" w:pos="6717" w:leader="dot"/>
            </w:tabs>
            <w:rPr/>
          </w:pPr>
          <w:hyperlink w:anchor="__RefHeading___Toc17989_4200080569" w:tooltip="6. Troubleshooting Guide">
            <w:r>
              <w:rPr>
                <w:rStyle w:val="IndexLink"/>
                <w:i w:val="false"/>
                <w:webHidden/>
              </w:rPr>
              <w:t>6. Troubleshooting Guide</w:t>
            </w:r>
            <w:r>
              <w:rPr>
                <w:rStyle w:val="IndexLink"/>
              </w:rPr>
              <w:tab/>
              <w:t>355</w:t>
            </w:r>
          </w:hyperlink>
        </w:p>
        <w:p>
          <w:pPr>
            <w:pStyle w:val="ManuscriptIndex1Level2"/>
            <w:tabs>
              <w:tab w:val="clear" w:pos="720"/>
              <w:tab w:val="right" w:pos="6717" w:leader="dot"/>
            </w:tabs>
            <w:rPr/>
          </w:pPr>
          <w:hyperlink w:anchor="__RefHeading___Toc17991_4200080569" w:tooltip="7. Roles and Responsibilities">
            <w:r>
              <w:rPr>
                <w:rStyle w:val="IndexLink"/>
                <w:i w:val="false"/>
                <w:webHidden/>
              </w:rPr>
              <w:t>7. Roles and Responsibilities</w:t>
            </w:r>
            <w:r>
              <w:rPr>
                <w:rStyle w:val="IndexLink"/>
              </w:rPr>
              <w:tab/>
              <w:t>358</w:t>
            </w:r>
          </w:hyperlink>
        </w:p>
        <w:p>
          <w:pPr>
            <w:pStyle w:val="ManuscriptIndex1Level2"/>
            <w:tabs>
              <w:tab w:val="clear" w:pos="720"/>
              <w:tab w:val="right" w:pos="6717" w:leader="dot"/>
            </w:tabs>
            <w:rPr/>
          </w:pPr>
          <w:hyperlink w:anchor="__RefHeading___Toc17993_4200080569" w:tooltip="8. Data Security and Privacy">
            <w:r>
              <w:rPr>
                <w:rStyle w:val="IndexLink"/>
                <w:i w:val="false"/>
                <w:webHidden/>
              </w:rPr>
              <w:t>8. Data Security and Privacy</w:t>
            </w:r>
            <w:r>
              <w:rPr>
                <w:rStyle w:val="IndexLink"/>
              </w:rPr>
              <w:tab/>
              <w:t>359</w:t>
            </w:r>
          </w:hyperlink>
        </w:p>
        <w:p>
          <w:pPr>
            <w:pStyle w:val="ManuscriptIndex1Level2"/>
            <w:tabs>
              <w:tab w:val="clear" w:pos="720"/>
              <w:tab w:val="right" w:pos="6717" w:leader="dot"/>
            </w:tabs>
            <w:rPr/>
          </w:pPr>
          <w:hyperlink w:anchor="__RefHeading___Toc17995_4200080569" w:tooltip="9. Maintenance Schedule">
            <w:r>
              <w:rPr>
                <w:rStyle w:val="IndexLink"/>
                <w:i w:val="false"/>
                <w:webHidden/>
              </w:rPr>
              <w:t>9. Maintenance Schedule</w:t>
            </w:r>
            <w:r>
              <w:rPr>
                <w:rStyle w:val="IndexLink"/>
              </w:rPr>
              <w:tab/>
              <w:t>361</w:t>
            </w:r>
          </w:hyperlink>
        </w:p>
        <w:p>
          <w:pPr>
            <w:pStyle w:val="ManuscriptIndex1Level2"/>
            <w:tabs>
              <w:tab w:val="clear" w:pos="720"/>
              <w:tab w:val="right" w:pos="6717" w:leader="dot"/>
            </w:tabs>
            <w:rPr/>
          </w:pPr>
          <w:hyperlink w:anchor="__RefHeading___Toc17997_4200080569" w:tooltip="10. Conclusion">
            <w:r>
              <w:rPr>
                <w:rStyle w:val="IndexLink"/>
                <w:i w:val="false"/>
                <w:webHidden/>
              </w:rPr>
              <w:t>10. Conclusion</w:t>
            </w:r>
            <w:r>
              <w:rPr>
                <w:rStyle w:val="IndexLink"/>
              </w:rPr>
              <w:tab/>
              <w:t>363</w:t>
            </w:r>
          </w:hyperlink>
        </w:p>
        <w:p>
          <w:pPr>
            <w:pStyle w:val="ManuscriptIndex1Level1"/>
            <w:tabs>
              <w:tab w:val="clear" w:pos="720"/>
              <w:tab w:val="right" w:pos="6717" w:leader="dot"/>
            </w:tabs>
            <w:rPr/>
          </w:pPr>
          <w:hyperlink w:anchor="__RefHeading___Toc17999_4200080569" w:tooltip="APPENDIX H. PROPOSED TECHNICAL EVALUATION INSTRUMENT">
            <w:r>
              <w:rPr>
                <w:rStyle w:val="IndexLink"/>
                <w:i w:val="false"/>
                <w:webHidden/>
              </w:rPr>
              <w:t>APPENDIX H. PROPOSED TECHNICAL EVALUATION INSTRUMENT</w:t>
            </w:r>
            <w:r>
              <w:rPr>
                <w:rStyle w:val="IndexLink"/>
              </w:rPr>
              <w:tab/>
              <w:t>364</w:t>
            </w:r>
          </w:hyperlink>
        </w:p>
        <w:p>
          <w:pPr>
            <w:pStyle w:val="ManuscriptIndex1Level2"/>
            <w:tabs>
              <w:tab w:val="clear" w:pos="720"/>
              <w:tab w:val="right" w:pos="6717" w:leader="dot"/>
            </w:tabs>
            <w:rPr/>
          </w:pPr>
          <w:hyperlink w:anchor="__RefHeading___Toc18001_4200080569" w:tooltip="Instrument Status and Purpose">
            <w:r>
              <w:rPr>
                <w:rStyle w:val="IndexLink"/>
                <w:i w:val="false"/>
                <w:webHidden/>
              </w:rPr>
              <w:t>Instrument Status and Purpose</w:t>
            </w:r>
            <w:r>
              <w:rPr>
                <w:rStyle w:val="IndexLink"/>
              </w:rPr>
              <w:tab/>
              <w:t>364</w:t>
            </w:r>
          </w:hyperlink>
        </w:p>
        <w:p>
          <w:pPr>
            <w:pStyle w:val="ManuscriptIndex1Level2"/>
            <w:tabs>
              <w:tab w:val="clear" w:pos="720"/>
              <w:tab w:val="right" w:pos="6717" w:leader="dot"/>
            </w:tabs>
            <w:rPr/>
          </w:pPr>
          <w:hyperlink w:anchor="__RefHeading___Toc18003_4200080569" w:tooltip="Directions and Response Scale">
            <w:r>
              <w:rPr>
                <w:rStyle w:val="IndexLink"/>
                <w:i w:val="false"/>
                <w:webHidden/>
              </w:rPr>
              <w:t>Directions and Response Scale</w:t>
            </w:r>
            <w:r>
              <w:rPr>
                <w:rStyle w:val="IndexLink"/>
              </w:rPr>
              <w:tab/>
              <w:t>365</w:t>
            </w:r>
          </w:hyperlink>
        </w:p>
        <w:p>
          <w:pPr>
            <w:pStyle w:val="ManuscriptIndex1Level2"/>
            <w:tabs>
              <w:tab w:val="clear" w:pos="720"/>
              <w:tab w:val="right" w:pos="6717" w:leader="dot"/>
            </w:tabs>
            <w:rPr/>
          </w:pPr>
          <w:hyperlink w:anchor="__RefHeading___Toc18005_4200080569" w:tooltip="Functional Suitability">
            <w:r>
              <w:rPr>
                <w:rStyle w:val="IndexLink"/>
                <w:i w:val="false"/>
                <w:webHidden/>
              </w:rPr>
              <w:t>Functional Suitability</w:t>
            </w:r>
            <w:r>
              <w:rPr>
                <w:rStyle w:val="IndexLink"/>
              </w:rPr>
              <w:tab/>
              <w:t>367</w:t>
            </w:r>
          </w:hyperlink>
        </w:p>
        <w:p>
          <w:pPr>
            <w:pStyle w:val="ManuscriptIndex1Level2"/>
            <w:tabs>
              <w:tab w:val="clear" w:pos="720"/>
              <w:tab w:val="right" w:pos="6717" w:leader="dot"/>
            </w:tabs>
            <w:rPr/>
          </w:pPr>
          <w:hyperlink w:anchor="__RefHeading___Toc18007_4200080569" w:tooltip="Performance Efficiency">
            <w:r>
              <w:rPr>
                <w:rStyle w:val="IndexLink"/>
                <w:i w:val="false"/>
                <w:webHidden/>
              </w:rPr>
              <w:t>Performance Efficiency</w:t>
            </w:r>
            <w:r>
              <w:rPr>
                <w:rStyle w:val="IndexLink"/>
              </w:rPr>
              <w:tab/>
              <w:t>368</w:t>
            </w:r>
          </w:hyperlink>
        </w:p>
        <w:p>
          <w:pPr>
            <w:pStyle w:val="ManuscriptIndex1Level2"/>
            <w:tabs>
              <w:tab w:val="clear" w:pos="720"/>
              <w:tab w:val="right" w:pos="6717" w:leader="dot"/>
            </w:tabs>
            <w:rPr/>
          </w:pPr>
          <w:hyperlink w:anchor="__RefHeading___Toc18009_4200080569" w:tooltip="Compatibility">
            <w:r>
              <w:rPr>
                <w:rStyle w:val="IndexLink"/>
                <w:i w:val="false"/>
                <w:webHidden/>
              </w:rPr>
              <w:t>Compatibility</w:t>
            </w:r>
            <w:r>
              <w:rPr>
                <w:rStyle w:val="IndexLink"/>
              </w:rPr>
              <w:tab/>
              <w:t>370</w:t>
            </w:r>
          </w:hyperlink>
        </w:p>
        <w:p>
          <w:pPr>
            <w:pStyle w:val="ManuscriptIndex1Level2"/>
            <w:tabs>
              <w:tab w:val="clear" w:pos="720"/>
              <w:tab w:val="right" w:pos="6717" w:leader="dot"/>
            </w:tabs>
            <w:rPr/>
          </w:pPr>
          <w:hyperlink w:anchor="__RefHeading___Toc18011_4200080569" w:tooltip="Usability">
            <w:r>
              <w:rPr>
                <w:rStyle w:val="IndexLink"/>
                <w:i w:val="false"/>
                <w:webHidden/>
              </w:rPr>
              <w:t>Usability</w:t>
            </w:r>
            <w:r>
              <w:rPr>
                <w:rStyle w:val="IndexLink"/>
              </w:rPr>
              <w:tab/>
              <w:t>371</w:t>
            </w:r>
          </w:hyperlink>
        </w:p>
        <w:p>
          <w:pPr>
            <w:pStyle w:val="ManuscriptIndex1Level2"/>
            <w:tabs>
              <w:tab w:val="clear" w:pos="720"/>
              <w:tab w:val="right" w:pos="6717" w:leader="dot"/>
            </w:tabs>
            <w:rPr/>
          </w:pPr>
          <w:hyperlink w:anchor="__RefHeading___Toc18013_4200080569" w:tooltip="Reliability">
            <w:r>
              <w:rPr>
                <w:rStyle w:val="IndexLink"/>
                <w:i w:val="false"/>
                <w:webHidden/>
              </w:rPr>
              <w:t>Reliability</w:t>
            </w:r>
            <w:r>
              <w:rPr>
                <w:rStyle w:val="IndexLink"/>
              </w:rPr>
              <w:tab/>
              <w:t>372</w:t>
            </w:r>
          </w:hyperlink>
        </w:p>
        <w:p>
          <w:pPr>
            <w:pStyle w:val="ManuscriptIndex1Level2"/>
            <w:tabs>
              <w:tab w:val="clear" w:pos="720"/>
              <w:tab w:val="right" w:pos="6717" w:leader="dot"/>
            </w:tabs>
            <w:rPr/>
          </w:pPr>
          <w:hyperlink w:anchor="__RefHeading___Toc18015_4200080569" w:tooltip="Security">
            <w:r>
              <w:rPr>
                <w:rStyle w:val="IndexLink"/>
                <w:i w:val="false"/>
                <w:webHidden/>
              </w:rPr>
              <w:t>Security</w:t>
            </w:r>
            <w:r>
              <w:rPr>
                <w:rStyle w:val="IndexLink"/>
              </w:rPr>
              <w:tab/>
              <w:t>374</w:t>
            </w:r>
          </w:hyperlink>
        </w:p>
        <w:p>
          <w:pPr>
            <w:pStyle w:val="ManuscriptIndex1Level2"/>
            <w:tabs>
              <w:tab w:val="clear" w:pos="720"/>
              <w:tab w:val="right" w:pos="6717" w:leader="dot"/>
            </w:tabs>
            <w:rPr/>
          </w:pPr>
          <w:hyperlink w:anchor="__RefHeading___Toc18017_4200080569" w:tooltip="Portability">
            <w:r>
              <w:rPr>
                <w:rStyle w:val="IndexLink"/>
                <w:i w:val="false"/>
                <w:webHidden/>
              </w:rPr>
              <w:t>Portability</w:t>
            </w:r>
            <w:r>
              <w:rPr>
                <w:rStyle w:val="IndexLink"/>
              </w:rPr>
              <w:tab/>
              <w:t>375</w:t>
            </w:r>
          </w:hyperlink>
        </w:p>
        <w:p>
          <w:pPr>
            <w:pStyle w:val="ManuscriptIndex1Level2"/>
            <w:tabs>
              <w:tab w:val="clear" w:pos="720"/>
              <w:tab w:val="right" w:pos="6717" w:leader="dot"/>
            </w:tabs>
            <w:rPr/>
          </w:pPr>
          <w:hyperlink w:anchor="__RefHeading___Toc18019_4200080569" w:tooltip="Reviewer Comments and Researcher Coding">
            <w:r>
              <w:rPr>
                <w:rStyle w:val="IndexLink"/>
                <w:i w:val="false"/>
                <w:webHidden/>
              </w:rPr>
              <w:t>Reviewer Comments and Researcher Coding</w:t>
            </w:r>
            <w:r>
              <w:rPr>
                <w:rStyle w:val="IndexLink"/>
              </w:rPr>
              <w:tab/>
              <w:t>377</w:t>
            </w:r>
          </w:hyperlink>
        </w:p>
        <w:p>
          <w:pPr>
            <w:pStyle w:val="ManuscriptIndex1Level1"/>
            <w:tabs>
              <w:tab w:val="clear" w:pos="720"/>
              <w:tab w:val="right" w:pos="6717" w:leader="dot"/>
            </w:tabs>
            <w:rPr/>
          </w:pPr>
          <w:hyperlink w:anchor="__RefHeading___Toc18021_4200080569" w:tooltip="APPENDIX I. PROPOSED END-USER EVALUATION INSTRUMENT">
            <w:r>
              <w:rPr>
                <w:rStyle w:val="IndexLink"/>
                <w:i w:val="false"/>
                <w:webHidden/>
              </w:rPr>
              <w:t>APPENDIX I. PROPOSED END-USER EVALUATION INSTRUMENT</w:t>
            </w:r>
            <w:r>
              <w:rPr>
                <w:rStyle w:val="IndexLink"/>
              </w:rPr>
              <w:tab/>
              <w:t>378</w:t>
            </w:r>
          </w:hyperlink>
        </w:p>
        <w:p>
          <w:pPr>
            <w:pStyle w:val="ManuscriptIndex1Level2"/>
            <w:tabs>
              <w:tab w:val="clear" w:pos="720"/>
              <w:tab w:val="right" w:pos="6717" w:leader="dot"/>
            </w:tabs>
            <w:rPr/>
          </w:pPr>
          <w:hyperlink w:anchor="__RefHeading___Toc18023_4200080569" w:tooltip="Instrument Status and Directions">
            <w:r>
              <w:rPr>
                <w:rStyle w:val="IndexLink"/>
                <w:i w:val="false"/>
                <w:webHidden/>
              </w:rPr>
              <w:t>Instrument Status and Directions</w:t>
            </w:r>
            <w:r>
              <w:rPr>
                <w:rStyle w:val="IndexLink"/>
              </w:rPr>
              <w:tab/>
              <w:t>378</w:t>
            </w:r>
          </w:hyperlink>
        </w:p>
        <w:p>
          <w:pPr>
            <w:pStyle w:val="ManuscriptIndex1Level2"/>
            <w:tabs>
              <w:tab w:val="clear" w:pos="720"/>
              <w:tab w:val="right" w:pos="6717" w:leader="dot"/>
            </w:tabs>
            <w:rPr/>
          </w:pPr>
          <w:hyperlink w:anchor="__RefHeading___Toc18025_4200080569" w:tooltip="Functional Suitability">
            <w:r>
              <w:rPr>
                <w:rStyle w:val="IndexLink"/>
                <w:i w:val="false"/>
                <w:webHidden/>
              </w:rPr>
              <w:t>Functional Suitability</w:t>
            </w:r>
            <w:r>
              <w:rPr>
                <w:rStyle w:val="IndexLink"/>
              </w:rPr>
              <w:tab/>
              <w:t>379</w:t>
            </w:r>
          </w:hyperlink>
        </w:p>
        <w:p>
          <w:pPr>
            <w:pStyle w:val="ManuscriptIndex1Level2"/>
            <w:tabs>
              <w:tab w:val="clear" w:pos="720"/>
              <w:tab w:val="right" w:pos="6717" w:leader="dot"/>
            </w:tabs>
            <w:rPr/>
          </w:pPr>
          <w:hyperlink w:anchor="__RefHeading___Toc18027_4200080569" w:tooltip="Perceived Performance Efficiency">
            <w:r>
              <w:rPr>
                <w:rStyle w:val="IndexLink"/>
                <w:i w:val="false"/>
                <w:webHidden/>
              </w:rPr>
              <w:t>Perceived Performance Efficiency</w:t>
            </w:r>
            <w:r>
              <w:rPr>
                <w:rStyle w:val="IndexLink"/>
              </w:rPr>
              <w:tab/>
              <w:t>380</w:t>
            </w:r>
          </w:hyperlink>
        </w:p>
        <w:p>
          <w:pPr>
            <w:pStyle w:val="ManuscriptIndex1Level2"/>
            <w:tabs>
              <w:tab w:val="clear" w:pos="720"/>
              <w:tab w:val="right" w:pos="6717" w:leader="dot"/>
            </w:tabs>
            <w:rPr/>
          </w:pPr>
          <w:hyperlink w:anchor="__RefHeading___Toc18029_4200080569" w:tooltip="Usability">
            <w:r>
              <w:rPr>
                <w:rStyle w:val="IndexLink"/>
                <w:i w:val="false"/>
                <w:webHidden/>
              </w:rPr>
              <w:t>Usability</w:t>
            </w:r>
            <w:r>
              <w:rPr>
                <w:rStyle w:val="IndexLink"/>
              </w:rPr>
              <w:tab/>
              <w:t>381</w:t>
            </w:r>
          </w:hyperlink>
        </w:p>
        <w:p>
          <w:pPr>
            <w:pStyle w:val="ManuscriptIndex1Level1"/>
            <w:tabs>
              <w:tab w:val="clear" w:pos="720"/>
              <w:tab w:val="right" w:pos="6717" w:leader="dot"/>
            </w:tabs>
            <w:rPr/>
          </w:pPr>
          <w:hyperlink w:anchor="__RefHeading___Toc18031_4200080569" w:tooltip="APPENDIX J. DATA-GATHERING AND SUPPORTING DOCUMENTS">
            <w:r>
              <w:rPr>
                <w:rStyle w:val="IndexLink"/>
                <w:i w:val="false"/>
                <w:webHidden/>
              </w:rPr>
              <w:t>APPENDIX J. DATA-GATHERING AND SUPPORTING DOCUMENTS</w:t>
            </w:r>
            <w:r>
              <w:rPr>
                <w:rStyle w:val="IndexLink"/>
              </w:rPr>
              <w:tab/>
              <w:t>384</w:t>
            </w:r>
          </w:hyperlink>
        </w:p>
        <w:p>
          <w:pPr>
            <w:pStyle w:val="ManuscriptIndex1Level2"/>
            <w:tabs>
              <w:tab w:val="clear" w:pos="720"/>
              <w:tab w:val="right" w:pos="6717" w:leader="dot"/>
            </w:tabs>
            <w:rPr/>
          </w:pPr>
          <w:hyperlink w:anchor="__RefHeading___Toc18033_4200080569" w:tooltip="Status of Research-Event Evidence">
            <w:r>
              <w:rPr>
                <w:rStyle w:val="IndexLink"/>
                <w:i w:val="false"/>
                <w:webHidden/>
              </w:rPr>
              <w:t>Status of Research-Event Evidence</w:t>
            </w:r>
            <w:r>
              <w:rPr>
                <w:rStyle w:val="IndexLink"/>
              </w:rPr>
              <w:tab/>
              <w:t>384</w:t>
            </w:r>
          </w:hyperlink>
        </w:p>
        <w:p>
          <w:pPr>
            <w:pStyle w:val="ManuscriptIndex1Level2"/>
            <w:tabs>
              <w:tab w:val="clear" w:pos="720"/>
              <w:tab w:val="right" w:pos="6717" w:leader="dot"/>
            </w:tabs>
            <w:rPr/>
          </w:pPr>
          <w:hyperlink w:anchor="__RefHeading___Toc18035_4200080569" w:tooltip="Photograph and Activity-Record Template">
            <w:r>
              <w:rPr>
                <w:rStyle w:val="IndexLink"/>
                <w:i w:val="false"/>
                <w:webHidden/>
              </w:rPr>
              <w:t>Photograph and Activity-Record Template</w:t>
            </w:r>
            <w:r>
              <w:rPr>
                <w:rStyle w:val="IndexLink"/>
              </w:rPr>
              <w:tab/>
              <w:t>386</w:t>
            </w:r>
          </w:hyperlink>
        </w:p>
        <w:p>
          <w:pPr>
            <w:pStyle w:val="ManuscriptIndex1Level1"/>
            <w:tabs>
              <w:tab w:val="clear" w:pos="720"/>
              <w:tab w:val="right" w:pos="6717" w:leader="dot"/>
            </w:tabs>
            <w:rPr/>
          </w:pPr>
          <w:hyperlink w:anchor="__RefHeading___Toc18037_4200080569" w:tooltip="APPENDIX K. RESEARCHER CURRICULUM VITAE">
            <w:r>
              <w:rPr>
                <w:rStyle w:val="IndexLink"/>
                <w:i w:val="false"/>
                <w:webHidden/>
              </w:rPr>
              <w:t>APPENDIX K. RESEARCHER CURRICULUM VITAE</w:t>
            </w:r>
            <w:r>
              <w:rPr>
                <w:rStyle w:val="IndexLink"/>
              </w:rPr>
              <w:tab/>
              <w:t>387</w:t>
            </w:r>
          </w:hyperlink>
        </w:p>
        <w:p>
          <w:pPr>
            <w:pStyle w:val="ManuscriptIndex1Level2"/>
            <w:tabs>
              <w:tab w:val="clear" w:pos="720"/>
              <w:tab w:val="right" w:pos="6717" w:leader="dot"/>
            </w:tabs>
            <w:rPr/>
          </w:pPr>
          <w:hyperlink w:anchor="__RefHeading___Toc18039_4200080569" w:tooltip="Robert Martin Baltisoto">
            <w:r>
              <w:rPr>
                <w:rStyle w:val="IndexLink"/>
                <w:i w:val="false"/>
                <w:webHidden/>
              </w:rPr>
              <w:t>Robert Martin Baltisoto</w:t>
            </w:r>
            <w:r>
              <w:rPr>
                <w:rStyle w:val="IndexLink"/>
              </w:rPr>
              <w:tab/>
              <w:t>387</w:t>
            </w:r>
          </w:hyperlink>
        </w:p>
        <w:p>
          <w:pPr>
            <w:pStyle w:val="ManuscriptIndex1Level2"/>
            <w:tabs>
              <w:tab w:val="clear" w:pos="720"/>
              <w:tab w:val="right" w:pos="6717" w:leader="dot"/>
            </w:tabs>
            <w:rPr/>
          </w:pPr>
          <w:hyperlink w:anchor="__RefHeading___Toc18041_4200080569" w:tooltip="Shielo Mariell Leodones">
            <w:r>
              <w:rPr>
                <w:rStyle w:val="IndexLink"/>
                <w:i w:val="false"/>
                <w:webHidden/>
              </w:rPr>
              <w:t>Shielo Mariell Leodones</w:t>
            </w:r>
            <w:r>
              <w:rPr>
                <w:rStyle w:val="IndexLink"/>
              </w:rPr>
              <w:tab/>
              <w:t>389</w:t>
            </w:r>
          </w:hyperlink>
        </w:p>
        <w:p>
          <w:pPr>
            <w:pStyle w:val="ManuscriptIndex1Level2"/>
            <w:tabs>
              <w:tab w:val="clear" w:pos="720"/>
              <w:tab w:val="right" w:pos="6717" w:leader="dot"/>
            </w:tabs>
            <w:rPr/>
          </w:pPr>
          <w:hyperlink w:anchor="__RefHeading___Toc18043_4200080569" w:tooltip="Gieselle Sabbaluca">
            <w:r>
              <w:rPr>
                <w:rStyle w:val="IndexLink"/>
                <w:i w:val="false"/>
                <w:webHidden/>
              </w:rPr>
              <w:t>Gieselle Sabbaluca</w:t>
            </w:r>
            <w:r>
              <w:rPr>
                <w:rStyle w:val="IndexLink"/>
              </w:rPr>
              <w:tab/>
              <w:t>390</w:t>
            </w:r>
          </w:hyperlink>
        </w:p>
        <w:p>
          <w:pPr>
            <w:pStyle w:val="ManuscriptIndex1Level2"/>
            <w:tabs>
              <w:tab w:val="clear" w:pos="720"/>
              <w:tab w:val="right" w:pos="6717" w:leader="dot"/>
            </w:tabs>
            <w:rPr/>
          </w:pPr>
          <w:hyperlink w:anchor="__RefHeading___Toc18045_4200080569" w:tooltip="Sofiah Heaven Galman">
            <w:r>
              <w:rPr>
                <w:rStyle w:val="IndexLink"/>
                <w:i w:val="false"/>
                <w:webHidden/>
              </w:rPr>
              <w:t>Sofiah Heaven Galman</w:t>
            </w:r>
            <w:r>
              <w:rPr>
                <w:rStyle w:val="IndexLink"/>
              </w:rPr>
              <w:tab/>
              <w:t>391</w:t>
            </w:r>
          </w:hyperlink>
        </w:p>
        <w:p>
          <w:pPr>
            <w:pStyle w:val="ManuscriptIndex1Level1"/>
            <w:tabs>
              <w:tab w:val="clear" w:pos="720"/>
              <w:tab w:val="right" w:pos="6717" w:leader="dot"/>
            </w:tabs>
            <w:rPr/>
          </w:pPr>
          <w:hyperlink w:anchor="__RefHeading___Toc18047_4200080569" w:tooltip="APPENDIX L. TECHNICAL EVIDENCE AND REPRODUCTION GUIDE">
            <w:r>
              <w:rPr>
                <w:rStyle w:val="IndexLink"/>
                <w:i w:val="false"/>
                <w:webHidden/>
              </w:rPr>
              <w:t>APPENDIX L. TECHNICAL EVIDENCE AND REPRODUCTION GUIDE</w:t>
            </w:r>
            <w:r>
              <w:rPr>
                <w:rStyle w:val="IndexLink"/>
              </w:rPr>
              <w:tab/>
              <w:t>392</w:t>
            </w:r>
          </w:hyperlink>
        </w:p>
        <w:p>
          <w:pPr>
            <w:pStyle w:val="ManuscriptIndex1Level2"/>
            <w:tabs>
              <w:tab w:val="clear" w:pos="720"/>
              <w:tab w:val="right" w:pos="6717" w:leader="dot"/>
            </w:tabs>
            <w:rPr/>
          </w:pPr>
          <w:hyperlink w:anchor="__RefHeading___Toc18049_4200080569" w:tooltip="Purpose and Boundaries">
            <w:r>
              <w:rPr>
                <w:rStyle w:val="IndexLink"/>
                <w:i w:val="false"/>
                <w:webHidden/>
              </w:rPr>
              <w:t>Purpose and Boundaries</w:t>
            </w:r>
            <w:r>
              <w:rPr>
                <w:rStyle w:val="IndexLink"/>
              </w:rPr>
              <w:tab/>
              <w:t>392</w:t>
            </w:r>
          </w:hyperlink>
        </w:p>
        <w:p>
          <w:pPr>
            <w:pStyle w:val="ManuscriptIndex1Level2"/>
            <w:tabs>
              <w:tab w:val="clear" w:pos="720"/>
              <w:tab w:val="right" w:pos="6717" w:leader="dot"/>
            </w:tabs>
            <w:rPr/>
          </w:pPr>
          <w:hyperlink w:anchor="__RefHeading___Toc18051_4200080569" w:tooltip="Controlled Reproduction Principles">
            <w:r>
              <w:rPr>
                <w:rStyle w:val="IndexLink"/>
                <w:i w:val="false"/>
                <w:webHidden/>
              </w:rPr>
              <w:t>Controlled Reproduction Principles</w:t>
            </w:r>
            <w:r>
              <w:rPr>
                <w:rStyle w:val="IndexLink"/>
              </w:rPr>
              <w:tab/>
              <w:t>395</w:t>
            </w:r>
          </w:hyperlink>
          <w:r>
            <w:rPr>
              <w:rStyle w:val="IndexLink"/>
            </w:rPr>
            <w:fldChar w:fldCharType="end"/>
          </w:r>
        </w:p>
      </w:sdtContent>
    </w:sdt>
    <w:p>
      <w:pPr>
        <w:pStyle w:val="Heading2"/>
        <w:jc w:val="center"/>
        <w:rPr/>
      </w:pPr>
      <w:r>
        <w:br w:type="page"/>
      </w:r>
      <w:bookmarkStart w:id="8" w:name="__RefHeading___Toc17705_4200080569"/>
      <w:bookmarkEnd w:id="8"/>
      <w:r>
        <w:rPr>
          <w:rFonts w:eastAsia="Courier New" w:cs="Courier New" w:ascii="Courier New" w:hAnsi="Courier New"/>
          <w:b/>
          <w:i w:val="false"/>
          <w:color w:val="000000"/>
          <w:sz w:val="24"/>
        </w:rPr>
        <w:t>List of Tables</w:t>
      </w:r>
    </w:p>
    <w:p>
      <w:pPr>
        <w:pStyle w:val="ManuscriptIndex2Level1"/>
        <w:tabs>
          <w:tab w:val="clear" w:pos="6718"/>
          <w:tab w:val="right" w:pos="6717" w:leader="dot"/>
        </w:tabs>
        <w:rPr/>
      </w:pPr>
      <w:r>
        <w:fldChar w:fldCharType="begin"/>
      </w:r>
      <w:r>
        <w:rPr>
          <w:i w:val="false"/>
        </w:rPr>
        <w:instrText xml:space="preserve"> TOC \c "Table" \h </w:instrText>
      </w:r>
      <w:r>
        <w:rPr>
          <w:i w:val="false"/>
        </w:rPr>
        <w:fldChar w:fldCharType="separate"/>
      </w:r>
      <w:hyperlink w:anchor="Table!0|sequence" w:tooltip="Table 1. Research questions, evidence sources and limits of inference.">
        <w:r>
          <w:rPr>
            <w:i w:val="false"/>
          </w:rPr>
          <w:t xml:space="preserve">Table </w:t>
        </w:r>
        <w:r>
          <w:rPr/>
          <w:t>1</w:t>
        </w:r>
        <w:r>
          <w:rPr>
            <w:i w:val="false"/>
          </w:rPr>
          <w:t>. Research questions, evidence sources and limits of inference.</w:t>
        </w:r>
        <w:r>
          <w:rPr/>
          <w:tab/>
          <w:t>20</w:t>
        </w:r>
      </w:hyperlink>
    </w:p>
    <w:p>
      <w:pPr>
        <w:pStyle w:val="ManuscriptIndex2Level1"/>
        <w:tabs>
          <w:tab w:val="clear" w:pos="6718"/>
          <w:tab w:val="right" w:pos="6717" w:leader="dot"/>
        </w:tabs>
        <w:rPr/>
      </w:pPr>
      <w:hyperlink w:anchor="Table!1|sequence" w:tooltip="Table 2. Researcher-supplied provisional Gantt schedule, April–October 2026.">
        <w:r>
          <w:rPr>
            <w:i w:val="false"/>
          </w:rPr>
          <w:t xml:space="preserve">Table </w:t>
        </w:r>
        <w:r>
          <w:rPr/>
          <w:t>2</w:t>
        </w:r>
        <w:r>
          <w:rPr>
            <w:i w:val="false"/>
          </w:rPr>
          <w:t>. Researcher-supplied provisional Gantt schedule, April–October 2026.</w:t>
        </w:r>
        <w:r>
          <w:rPr/>
          <w:tab/>
          <w:t>24</w:t>
        </w:r>
      </w:hyperlink>
    </w:p>
    <w:p>
      <w:pPr>
        <w:pStyle w:val="ManuscriptIndex2Level1"/>
        <w:tabs>
          <w:tab w:val="clear" w:pos="6718"/>
          <w:tab w:val="right" w:pos="6717" w:leader="dot"/>
        </w:tabs>
        <w:rPr/>
      </w:pPr>
      <w:hyperlink w:anchor="Table!2|sequence" w:tooltip="Table 3. Proposed respondent groups and outstanding sampling information.">
        <w:r>
          <w:rPr>
            <w:i w:val="false"/>
          </w:rPr>
          <w:t xml:space="preserve">Table </w:t>
        </w:r>
        <w:r>
          <w:rPr/>
          <w:t>3</w:t>
        </w:r>
        <w:r>
          <w:rPr>
            <w:i w:val="false"/>
          </w:rPr>
          <w:t>. Proposed respondent groups and outstanding sampling information.</w:t>
        </w:r>
        <w:r>
          <w:rPr/>
          <w:tab/>
          <w:t>33</w:t>
        </w:r>
      </w:hyperlink>
    </w:p>
    <w:p>
      <w:pPr>
        <w:pStyle w:val="ManuscriptIndex2Level1"/>
        <w:tabs>
          <w:tab w:val="clear" w:pos="6718"/>
          <w:tab w:val="right" w:pos="6717" w:leader="dot"/>
        </w:tabs>
        <w:rPr/>
      </w:pPr>
      <w:hyperlink w:anchor="Table!3|sequence" w:tooltip="Table 4. Proposed questionnaire response coding.">
        <w:r>
          <w:rPr>
            <w:i w:val="false"/>
          </w:rPr>
          <w:t xml:space="preserve">Table </w:t>
        </w:r>
        <w:r>
          <w:rPr/>
          <w:t>4</w:t>
        </w:r>
        <w:r>
          <w:rPr>
            <w:i w:val="false"/>
          </w:rPr>
          <w:t>. Proposed questionnaire response coding.</w:t>
        </w:r>
        <w:r>
          <w:rPr/>
          <w:tab/>
          <w:t>35</w:t>
        </w:r>
      </w:hyperlink>
    </w:p>
    <w:p>
      <w:pPr>
        <w:pStyle w:val="ManuscriptIndex2Level1"/>
        <w:tabs>
          <w:tab w:val="clear" w:pos="6718"/>
          <w:tab w:val="right" w:pos="6717" w:leader="dot"/>
        </w:tabs>
        <w:rPr/>
      </w:pPr>
      <w:hyperlink w:anchor="Table!4|sequence" w:tooltip="Table 5. Proposed descriptive interpretation intervals for questionnaire means.">
        <w:r>
          <w:rPr>
            <w:i w:val="false"/>
          </w:rPr>
          <w:t xml:space="preserve">Table </w:t>
        </w:r>
        <w:r>
          <w:rPr/>
          <w:t>5</w:t>
        </w:r>
        <w:r>
          <w:rPr>
            <w:i w:val="false"/>
          </w:rPr>
          <w:t>. Proposed descriptive interpretation intervals for questionnaire means.</w:t>
        </w:r>
        <w:r>
          <w:rPr/>
          <w:tab/>
          <w:t>40</w:t>
        </w:r>
      </w:hyperlink>
    </w:p>
    <w:p>
      <w:pPr>
        <w:pStyle w:val="ManuscriptIndex2Level1"/>
        <w:tabs>
          <w:tab w:val="clear" w:pos="6718"/>
          <w:tab w:val="right" w:pos="6717" w:leader="dot"/>
        </w:tabs>
        <w:rPr/>
      </w:pPr>
      <w:hyperlink w:anchor="Table!5|sequence" w:tooltip="Table 6. Relationship between supplied project needs and implemented capabilities.">
        <w:r>
          <w:rPr>
            <w:i w:val="false"/>
          </w:rPr>
          <w:t xml:space="preserve">Table </w:t>
        </w:r>
        <w:r>
          <w:rPr/>
          <w:t>6</w:t>
        </w:r>
        <w:r>
          <w:rPr>
            <w:i w:val="false"/>
          </w:rPr>
          <w:t>. Relationship between supplied project needs and implemented capabilities.</w:t>
        </w:r>
        <w:r>
          <w:rPr/>
          <w:tab/>
          <w:t>45</w:t>
        </w:r>
      </w:hyperlink>
    </w:p>
    <w:p>
      <w:pPr>
        <w:pStyle w:val="ManuscriptIndex2Level1"/>
        <w:tabs>
          <w:tab w:val="clear" w:pos="6718"/>
          <w:tab w:val="right" w:pos="6717" w:leader="dot"/>
        </w:tabs>
        <w:rPr/>
      </w:pPr>
      <w:hyperlink w:anchor="Table!6|sequence" w:tooltip="Table 7. Data dictionary for admin_audit_logs.">
        <w:r>
          <w:rPr>
            <w:i w:val="false"/>
          </w:rPr>
          <w:t xml:space="preserve">Table </w:t>
        </w:r>
        <w:r>
          <w:rPr/>
          <w:t>7</w:t>
        </w:r>
        <w:r>
          <w:rPr>
            <w:i w:val="false"/>
          </w:rPr>
          <w:t>. Data dictionary for admin_audit_logs.</w:t>
        </w:r>
        <w:r>
          <w:rPr/>
          <w:tab/>
          <w:t>155</w:t>
        </w:r>
      </w:hyperlink>
    </w:p>
    <w:p>
      <w:pPr>
        <w:pStyle w:val="ManuscriptIndex2Level1"/>
        <w:tabs>
          <w:tab w:val="clear" w:pos="6718"/>
          <w:tab w:val="right" w:pos="6717" w:leader="dot"/>
        </w:tabs>
        <w:rPr/>
      </w:pPr>
      <w:hyperlink w:anchor="Table!7|sequence" w:tooltip="Table 8. Data dictionary for admin_security_challenges.">
        <w:r>
          <w:rPr>
            <w:i w:val="false"/>
          </w:rPr>
          <w:t xml:space="preserve">Table </w:t>
        </w:r>
        <w:r>
          <w:rPr/>
          <w:t>8</w:t>
        </w:r>
        <w:r>
          <w:rPr>
            <w:i w:val="false"/>
          </w:rPr>
          <w:t>. Data dictionary for admin_security_challenges.</w:t>
        </w:r>
        <w:r>
          <w:rPr/>
          <w:tab/>
          <w:t>158</w:t>
        </w:r>
      </w:hyperlink>
    </w:p>
    <w:p>
      <w:pPr>
        <w:pStyle w:val="ManuscriptIndex2Level1"/>
        <w:tabs>
          <w:tab w:val="clear" w:pos="6718"/>
          <w:tab w:val="right" w:pos="6717" w:leader="dot"/>
        </w:tabs>
        <w:rPr/>
      </w:pPr>
      <w:hyperlink w:anchor="Table!8|sequence" w:tooltip="Table 9. Data dictionary for documents.">
        <w:r>
          <w:rPr>
            <w:i w:val="false"/>
          </w:rPr>
          <w:t xml:space="preserve">Table </w:t>
        </w:r>
        <w:r>
          <w:rPr/>
          <w:t>9</w:t>
        </w:r>
        <w:r>
          <w:rPr>
            <w:i w:val="false"/>
          </w:rPr>
          <w:t>. Data dictionary for documents.</w:t>
        </w:r>
        <w:r>
          <w:rPr/>
          <w:tab/>
          <w:t>160</w:t>
        </w:r>
      </w:hyperlink>
    </w:p>
    <w:p>
      <w:pPr>
        <w:pStyle w:val="ManuscriptIndex2Level1"/>
        <w:tabs>
          <w:tab w:val="clear" w:pos="6718"/>
          <w:tab w:val="right" w:pos="6717" w:leader="dot"/>
        </w:tabs>
        <w:rPr/>
      </w:pPr>
      <w:hyperlink w:anchor="Table!9|sequence" w:tooltip="Table 10. Data dictionary for document_summaries.">
        <w:r>
          <w:rPr>
            <w:i w:val="false"/>
          </w:rPr>
          <w:t xml:space="preserve">Table </w:t>
        </w:r>
        <w:r>
          <w:rPr/>
          <w:t>10</w:t>
        </w:r>
        <w:r>
          <w:rPr>
            <w:i w:val="false"/>
          </w:rPr>
          <w:t>. Data dictionary for document_summaries.</w:t>
        </w:r>
        <w:r>
          <w:rPr/>
          <w:tab/>
          <w:t>161</w:t>
        </w:r>
      </w:hyperlink>
    </w:p>
    <w:p>
      <w:pPr>
        <w:pStyle w:val="ManuscriptIndex2Level1"/>
        <w:tabs>
          <w:tab w:val="clear" w:pos="6718"/>
          <w:tab w:val="right" w:pos="6717" w:leader="dot"/>
        </w:tabs>
        <w:rPr/>
      </w:pPr>
      <w:hyperlink w:anchor="Table!10|sequence" w:tooltip="Table 11. Data dictionary for evaluation_assignments.">
        <w:r>
          <w:rPr>
            <w:i w:val="false"/>
          </w:rPr>
          <w:t xml:space="preserve">Table </w:t>
        </w:r>
        <w:r>
          <w:rPr/>
          <w:t>11</w:t>
        </w:r>
        <w:r>
          <w:rPr>
            <w:i w:val="false"/>
          </w:rPr>
          <w:t>. Data dictionary for evaluation_assignments.</w:t>
        </w:r>
        <w:r>
          <w:rPr/>
          <w:tab/>
          <w:t>164</w:t>
        </w:r>
      </w:hyperlink>
    </w:p>
    <w:p>
      <w:pPr>
        <w:pStyle w:val="ManuscriptIndex2Level1"/>
        <w:tabs>
          <w:tab w:val="clear" w:pos="6718"/>
          <w:tab w:val="right" w:pos="6717" w:leader="dot"/>
        </w:tabs>
        <w:rPr/>
      </w:pPr>
      <w:hyperlink w:anchor="Table!11|sequence" w:tooltip="Table 12. Data dictionary for evaluation_audit_log.">
        <w:r>
          <w:rPr>
            <w:i w:val="false"/>
          </w:rPr>
          <w:t xml:space="preserve">Table </w:t>
        </w:r>
        <w:r>
          <w:rPr/>
          <w:t>12</w:t>
        </w:r>
        <w:r>
          <w:rPr>
            <w:i w:val="false"/>
          </w:rPr>
          <w:t>. Data dictionary for evaluation_audit_log.</w:t>
        </w:r>
        <w:r>
          <w:rPr/>
          <w:tab/>
          <w:t>167</w:t>
        </w:r>
      </w:hyperlink>
    </w:p>
    <w:p>
      <w:pPr>
        <w:pStyle w:val="ManuscriptIndex2Level1"/>
        <w:tabs>
          <w:tab w:val="clear" w:pos="6718"/>
          <w:tab w:val="right" w:pos="6717" w:leader="dot"/>
        </w:tabs>
        <w:rPr/>
      </w:pPr>
      <w:hyperlink w:anchor="Table!12|sequence" w:tooltip="Table 13. Data dictionary for evaluation_challenge_cases.">
        <w:r>
          <w:rPr>
            <w:i w:val="false"/>
          </w:rPr>
          <w:t xml:space="preserve">Table </w:t>
        </w:r>
        <w:r>
          <w:rPr/>
          <w:t>13</w:t>
        </w:r>
        <w:r>
          <w:rPr>
            <w:i w:val="false"/>
          </w:rPr>
          <w:t>. Data dictionary for evaluation_challenge_cases.</w:t>
        </w:r>
        <w:r>
          <w:rPr/>
          <w:tab/>
          <w:t>169</w:t>
        </w:r>
      </w:hyperlink>
    </w:p>
    <w:p>
      <w:pPr>
        <w:pStyle w:val="ManuscriptIndex2Level1"/>
        <w:tabs>
          <w:tab w:val="clear" w:pos="6718"/>
          <w:tab w:val="right" w:pos="6717" w:leader="dot"/>
        </w:tabs>
        <w:rPr/>
      </w:pPr>
      <w:hyperlink w:anchor="Table!13|sequence" w:tooltip="Table 14. Data dictionary for evaluation_content_units.">
        <w:r>
          <w:rPr>
            <w:i w:val="false"/>
          </w:rPr>
          <w:t xml:space="preserve">Table </w:t>
        </w:r>
        <w:r>
          <w:rPr/>
          <w:t>14</w:t>
        </w:r>
        <w:r>
          <w:rPr>
            <w:i w:val="false"/>
          </w:rPr>
          <w:t>. Data dictionary for evaluation_content_units.</w:t>
        </w:r>
        <w:r>
          <w:rPr/>
          <w:tab/>
          <w:t>171</w:t>
        </w:r>
      </w:hyperlink>
    </w:p>
    <w:p>
      <w:pPr>
        <w:pStyle w:val="ManuscriptIndex2Level1"/>
        <w:tabs>
          <w:tab w:val="clear" w:pos="6718"/>
          <w:tab w:val="right" w:pos="6717" w:leader="dot"/>
        </w:tabs>
        <w:rPr/>
      </w:pPr>
      <w:hyperlink w:anchor="Table!14|sequence" w:tooltip="Table 15. Data dictionary for evaluation_content_unit_reviews.">
        <w:r>
          <w:rPr>
            <w:i w:val="false"/>
          </w:rPr>
          <w:t xml:space="preserve">Table </w:t>
        </w:r>
        <w:r>
          <w:rPr/>
          <w:t>15</w:t>
        </w:r>
        <w:r>
          <w:rPr>
            <w:i w:val="false"/>
          </w:rPr>
          <w:t>. Data dictionary for evaluation_content_unit_reviews.</w:t>
        </w:r>
        <w:r>
          <w:rPr/>
          <w:tab/>
          <w:t>173</w:t>
        </w:r>
      </w:hyperlink>
    </w:p>
    <w:p>
      <w:pPr>
        <w:pStyle w:val="ManuscriptIndex2Level1"/>
        <w:tabs>
          <w:tab w:val="clear" w:pos="6718"/>
          <w:tab w:val="right" w:pos="6717" w:leader="dot"/>
        </w:tabs>
        <w:rPr/>
      </w:pPr>
      <w:hyperlink w:anchor="Table!15|sequence" w:tooltip="Table 16. Data dictionary for evaluation_datasets.">
        <w:r>
          <w:rPr>
            <w:i w:val="false"/>
          </w:rPr>
          <w:t xml:space="preserve">Table </w:t>
        </w:r>
        <w:r>
          <w:rPr/>
          <w:t>16</w:t>
        </w:r>
        <w:r>
          <w:rPr>
            <w:i w:val="false"/>
          </w:rPr>
          <w:t>. Data dictionary for evaluation_datasets.</w:t>
        </w:r>
        <w:r>
          <w:rPr/>
          <w:tab/>
          <w:t>176</w:t>
        </w:r>
      </w:hyperlink>
    </w:p>
    <w:p>
      <w:pPr>
        <w:pStyle w:val="ManuscriptIndex2Level1"/>
        <w:tabs>
          <w:tab w:val="clear" w:pos="6718"/>
          <w:tab w:val="right" w:pos="6717" w:leader="dot"/>
        </w:tabs>
        <w:rPr/>
      </w:pPr>
      <w:hyperlink w:anchor="Table!16|sequence" w:tooltip="Table 17. Data dictionary for evaluation_documents.">
        <w:r>
          <w:rPr>
            <w:i w:val="false"/>
          </w:rPr>
          <w:t xml:space="preserve">Table </w:t>
        </w:r>
        <w:r>
          <w:rPr/>
          <w:t>17</w:t>
        </w:r>
        <w:r>
          <w:rPr>
            <w:i w:val="false"/>
          </w:rPr>
          <w:t>. Data dictionary for evaluation_documents.</w:t>
        </w:r>
        <w:r>
          <w:rPr/>
          <w:tab/>
          <w:t>178</w:t>
        </w:r>
      </w:hyperlink>
    </w:p>
    <w:p>
      <w:pPr>
        <w:pStyle w:val="ManuscriptIndex2Level1"/>
        <w:tabs>
          <w:tab w:val="clear" w:pos="6718"/>
          <w:tab w:val="right" w:pos="6717" w:leader="dot"/>
        </w:tabs>
        <w:rPr/>
      </w:pPr>
      <w:hyperlink w:anchor="Table!17|sequence" w:tooltip="Table 18. Data dictionary for evaluation_errors.">
        <w:r>
          <w:rPr>
            <w:i w:val="false"/>
          </w:rPr>
          <w:t xml:space="preserve">Table </w:t>
        </w:r>
        <w:r>
          <w:rPr/>
          <w:t>18</w:t>
        </w:r>
        <w:r>
          <w:rPr>
            <w:i w:val="false"/>
          </w:rPr>
          <w:t>. Data dictionary for evaluation_errors.</w:t>
        </w:r>
        <w:r>
          <w:rPr/>
          <w:tab/>
          <w:t>181</w:t>
        </w:r>
      </w:hyperlink>
    </w:p>
    <w:p>
      <w:pPr>
        <w:pStyle w:val="ManuscriptIndex2Level1"/>
        <w:tabs>
          <w:tab w:val="clear" w:pos="6718"/>
          <w:tab w:val="right" w:pos="6717" w:leader="dot"/>
        </w:tabs>
        <w:rPr/>
      </w:pPr>
      <w:hyperlink w:anchor="Table!18|sequence" w:tooltip="Table 19. Data dictionary for evaluation_metrics.">
        <w:r>
          <w:rPr>
            <w:i w:val="false"/>
          </w:rPr>
          <w:t xml:space="preserve">Table </w:t>
        </w:r>
        <w:r>
          <w:rPr/>
          <w:t>19</w:t>
        </w:r>
        <w:r>
          <w:rPr>
            <w:i w:val="false"/>
          </w:rPr>
          <w:t>. Data dictionary for evaluation_metrics.</w:t>
        </w:r>
        <w:r>
          <w:rPr/>
          <w:tab/>
          <w:t>183</w:t>
        </w:r>
      </w:hyperlink>
    </w:p>
    <w:p>
      <w:pPr>
        <w:pStyle w:val="ManuscriptIndex2Level1"/>
        <w:tabs>
          <w:tab w:val="clear" w:pos="6718"/>
          <w:tab w:val="right" w:pos="6717" w:leader="dot"/>
        </w:tabs>
        <w:rPr/>
      </w:pPr>
      <w:hyperlink w:anchor="Table!19|sequence" w:tooltip="Table 20. Data dictionary for evaluation_outputs.">
        <w:r>
          <w:rPr>
            <w:i w:val="false"/>
          </w:rPr>
          <w:t xml:space="preserve">Table </w:t>
        </w:r>
        <w:r>
          <w:rPr/>
          <w:t>20</w:t>
        </w:r>
        <w:r>
          <w:rPr>
            <w:i w:val="false"/>
          </w:rPr>
          <w:t>. Data dictionary for evaluation_outputs.</w:t>
        </w:r>
        <w:r>
          <w:rPr/>
          <w:tab/>
          <w:t>186</w:t>
        </w:r>
      </w:hyperlink>
    </w:p>
    <w:p>
      <w:pPr>
        <w:pStyle w:val="ManuscriptIndex2Level1"/>
        <w:tabs>
          <w:tab w:val="clear" w:pos="6718"/>
          <w:tab w:val="right" w:pos="6717" w:leader="dot"/>
        </w:tabs>
        <w:rPr/>
      </w:pPr>
      <w:hyperlink w:anchor="Table!20|sequence" w:tooltip="Table 21. Data dictionary for evaluation_ratings.">
        <w:r>
          <w:rPr>
            <w:i w:val="false"/>
          </w:rPr>
          <w:t xml:space="preserve">Table </w:t>
        </w:r>
        <w:r>
          <w:rPr/>
          <w:t>21</w:t>
        </w:r>
        <w:r>
          <w:rPr>
            <w:i w:val="false"/>
          </w:rPr>
          <w:t>. Data dictionary for evaluation_ratings.</w:t>
        </w:r>
        <w:r>
          <w:rPr/>
          <w:tab/>
          <w:t>189</w:t>
        </w:r>
      </w:hyperlink>
    </w:p>
    <w:p>
      <w:pPr>
        <w:pStyle w:val="ManuscriptIndex2Level1"/>
        <w:tabs>
          <w:tab w:val="clear" w:pos="6718"/>
          <w:tab w:val="right" w:pos="6717" w:leader="dot"/>
        </w:tabs>
        <w:rPr/>
      </w:pPr>
      <w:hyperlink w:anchor="Table!21|sequence" w:tooltip="Table 22. Data dictionary for evaluation_references.">
        <w:r>
          <w:rPr>
            <w:i w:val="false"/>
          </w:rPr>
          <w:t xml:space="preserve">Table </w:t>
        </w:r>
        <w:r>
          <w:rPr/>
          <w:t>22</w:t>
        </w:r>
        <w:r>
          <w:rPr>
            <w:i w:val="false"/>
          </w:rPr>
          <w:t>. Data dictionary for evaluation_references.</w:t>
        </w:r>
        <w:r>
          <w:rPr/>
          <w:tab/>
          <w:t>192</w:t>
        </w:r>
      </w:hyperlink>
    </w:p>
    <w:p>
      <w:pPr>
        <w:pStyle w:val="ManuscriptIndex2Level1"/>
        <w:tabs>
          <w:tab w:val="clear" w:pos="6718"/>
          <w:tab w:val="right" w:pos="6717" w:leader="dot"/>
        </w:tabs>
        <w:rPr/>
      </w:pPr>
      <w:hyperlink w:anchor="Table!22|sequence" w:tooltip="Table 23. Data dictionary for evaluation_runs.">
        <w:r>
          <w:rPr>
            <w:i w:val="false"/>
          </w:rPr>
          <w:t xml:space="preserve">Table </w:t>
        </w:r>
        <w:r>
          <w:rPr/>
          <w:t>23</w:t>
        </w:r>
        <w:r>
          <w:rPr>
            <w:i w:val="false"/>
          </w:rPr>
          <w:t>. Data dictionary for evaluation_runs.</w:t>
        </w:r>
        <w:r>
          <w:rPr/>
          <w:tab/>
          <w:t>195</w:t>
        </w:r>
      </w:hyperlink>
    </w:p>
    <w:p>
      <w:pPr>
        <w:pStyle w:val="ManuscriptIndex2Level1"/>
        <w:tabs>
          <w:tab w:val="clear" w:pos="6718"/>
          <w:tab w:val="right" w:pos="6717" w:leader="dot"/>
        </w:tabs>
        <w:rPr/>
      </w:pPr>
      <w:hyperlink w:anchor="Table!23|sequence" w:tooltip="Table 24. Data dictionary for feedback.">
        <w:r>
          <w:rPr>
            <w:i w:val="false"/>
          </w:rPr>
          <w:t xml:space="preserve">Table </w:t>
        </w:r>
        <w:r>
          <w:rPr/>
          <w:t>24</w:t>
        </w:r>
        <w:r>
          <w:rPr>
            <w:i w:val="false"/>
          </w:rPr>
          <w:t>. Data dictionary for feedback.</w:t>
        </w:r>
        <w:r>
          <w:rPr/>
          <w:tab/>
          <w:t>199</w:t>
        </w:r>
      </w:hyperlink>
    </w:p>
    <w:p>
      <w:pPr>
        <w:pStyle w:val="ManuscriptIndex2Level1"/>
        <w:tabs>
          <w:tab w:val="clear" w:pos="6718"/>
          <w:tab w:val="right" w:pos="6717" w:leader="dot"/>
        </w:tabs>
        <w:rPr/>
      </w:pPr>
      <w:hyperlink w:anchor="Table!24|sequence" w:tooltip="Table 25. Data dictionary for feedback_comments.">
        <w:r>
          <w:rPr>
            <w:i w:val="false"/>
          </w:rPr>
          <w:t xml:space="preserve">Table </w:t>
        </w:r>
        <w:r>
          <w:rPr/>
          <w:t>25</w:t>
        </w:r>
        <w:r>
          <w:rPr>
            <w:i w:val="false"/>
          </w:rPr>
          <w:t>. Data dictionary for feedback_comments.</w:t>
        </w:r>
        <w:r>
          <w:rPr/>
          <w:tab/>
          <w:t>202</w:t>
        </w:r>
      </w:hyperlink>
    </w:p>
    <w:p>
      <w:pPr>
        <w:pStyle w:val="ManuscriptIndex2Level1"/>
        <w:tabs>
          <w:tab w:val="clear" w:pos="6718"/>
          <w:tab w:val="right" w:pos="6717" w:leader="dot"/>
        </w:tabs>
        <w:rPr/>
      </w:pPr>
      <w:hyperlink w:anchor="Table!25|sequence" w:tooltip="Table 26. Data dictionary for guest_sessions.">
        <w:r>
          <w:rPr>
            <w:i w:val="false"/>
          </w:rPr>
          <w:t xml:space="preserve">Table </w:t>
        </w:r>
        <w:r>
          <w:rPr/>
          <w:t>26</w:t>
        </w:r>
        <w:r>
          <w:rPr>
            <w:i w:val="false"/>
          </w:rPr>
          <w:t>. Data dictionary for guest_sessions.</w:t>
        </w:r>
        <w:r>
          <w:rPr/>
          <w:tab/>
          <w:t>204</w:t>
        </w:r>
      </w:hyperlink>
    </w:p>
    <w:p>
      <w:pPr>
        <w:pStyle w:val="ManuscriptIndex2Level1"/>
        <w:tabs>
          <w:tab w:val="clear" w:pos="6718"/>
          <w:tab w:val="right" w:pos="6717" w:leader="dot"/>
        </w:tabs>
        <w:rPr/>
      </w:pPr>
      <w:hyperlink w:anchor="Table!26|sequence" w:tooltip="Table 27. Data dictionary for landing_page_events.">
        <w:r>
          <w:rPr>
            <w:i w:val="false"/>
          </w:rPr>
          <w:t xml:space="preserve">Table </w:t>
        </w:r>
        <w:r>
          <w:rPr/>
          <w:t>27</w:t>
        </w:r>
        <w:r>
          <w:rPr>
            <w:i w:val="false"/>
          </w:rPr>
          <w:t>. Data dictionary for landing_page_events.</w:t>
        </w:r>
        <w:r>
          <w:rPr/>
          <w:tab/>
          <w:t>205</w:t>
        </w:r>
      </w:hyperlink>
    </w:p>
    <w:p>
      <w:pPr>
        <w:pStyle w:val="ManuscriptIndex2Level1"/>
        <w:tabs>
          <w:tab w:val="clear" w:pos="6718"/>
          <w:tab w:val="right" w:pos="6717" w:leader="dot"/>
        </w:tabs>
        <w:rPr/>
      </w:pPr>
      <w:hyperlink w:anchor="Table!27|sequence" w:tooltip="Table 28. Data dictionary for landing_page_sessions.">
        <w:r>
          <w:rPr>
            <w:i w:val="false"/>
          </w:rPr>
          <w:t xml:space="preserve">Table </w:t>
        </w:r>
        <w:r>
          <w:rPr/>
          <w:t>28</w:t>
        </w:r>
        <w:r>
          <w:rPr>
            <w:i w:val="false"/>
          </w:rPr>
          <w:t>. Data dictionary for landing_page_sessions.</w:t>
        </w:r>
        <w:r>
          <w:rPr/>
          <w:tab/>
          <w:t>207</w:t>
        </w:r>
      </w:hyperlink>
    </w:p>
    <w:p>
      <w:pPr>
        <w:pStyle w:val="ManuscriptIndex2Level1"/>
        <w:tabs>
          <w:tab w:val="clear" w:pos="6718"/>
          <w:tab w:val="right" w:pos="6717" w:leader="dot"/>
        </w:tabs>
        <w:rPr/>
      </w:pPr>
      <w:hyperlink w:anchor="Table!28|sequence" w:tooltip="Table 29. Data dictionary for nutshell_generations.">
        <w:r>
          <w:rPr>
            <w:i w:val="false"/>
          </w:rPr>
          <w:t xml:space="preserve">Table </w:t>
        </w:r>
        <w:r>
          <w:rPr/>
          <w:t>29</w:t>
        </w:r>
        <w:r>
          <w:rPr>
            <w:i w:val="false"/>
          </w:rPr>
          <w:t>. Data dictionary for nutshell_generations.</w:t>
        </w:r>
        <w:r>
          <w:rPr/>
          <w:tab/>
          <w:t>209</w:t>
        </w:r>
      </w:hyperlink>
    </w:p>
    <w:p>
      <w:pPr>
        <w:pStyle w:val="ManuscriptIndex2Level1"/>
        <w:tabs>
          <w:tab w:val="clear" w:pos="6718"/>
          <w:tab w:val="right" w:pos="6717" w:leader="dot"/>
        </w:tabs>
        <w:rPr/>
      </w:pPr>
      <w:hyperlink w:anchor="Table!29|sequence" w:tooltip="Table 30. Data dictionary for password_resets.">
        <w:r>
          <w:rPr>
            <w:i w:val="false"/>
          </w:rPr>
          <w:t xml:space="preserve">Table </w:t>
        </w:r>
        <w:r>
          <w:rPr/>
          <w:t>30</w:t>
        </w:r>
        <w:r>
          <w:rPr>
            <w:i w:val="false"/>
          </w:rPr>
          <w:t>. Data dictionary for password_resets.</w:t>
        </w:r>
        <w:r>
          <w:rPr/>
          <w:tab/>
          <w:t>212</w:t>
        </w:r>
      </w:hyperlink>
    </w:p>
    <w:p>
      <w:pPr>
        <w:pStyle w:val="ManuscriptIndex2Level1"/>
        <w:tabs>
          <w:tab w:val="clear" w:pos="6718"/>
          <w:tab w:val="right" w:pos="6717" w:leader="dot"/>
        </w:tabs>
        <w:rPr/>
      </w:pPr>
      <w:hyperlink w:anchor="Table!30|sequence" w:tooltip="Table 31. Data dictionary for rate_limits.">
        <w:r>
          <w:rPr>
            <w:i w:val="false"/>
          </w:rPr>
          <w:t xml:space="preserve">Table </w:t>
        </w:r>
        <w:r>
          <w:rPr/>
          <w:t>31</w:t>
        </w:r>
        <w:r>
          <w:rPr>
            <w:i w:val="false"/>
          </w:rPr>
          <w:t>. Data dictionary for rate_limits.</w:t>
        </w:r>
        <w:r>
          <w:rPr/>
          <w:tab/>
          <w:t>214</w:t>
        </w:r>
      </w:hyperlink>
    </w:p>
    <w:p>
      <w:pPr>
        <w:pStyle w:val="ManuscriptIndex2Level1"/>
        <w:tabs>
          <w:tab w:val="clear" w:pos="6718"/>
          <w:tab w:val="right" w:pos="6717" w:leader="dot"/>
        </w:tabs>
        <w:rPr/>
      </w:pPr>
      <w:hyperlink w:anchor="Table!31|sequence" w:tooltip="Table 32. Data dictionary for schema_migrations.">
        <w:r>
          <w:rPr>
            <w:i w:val="false"/>
          </w:rPr>
          <w:t xml:space="preserve">Table </w:t>
        </w:r>
        <w:r>
          <w:rPr/>
          <w:t>32</w:t>
        </w:r>
        <w:r>
          <w:rPr>
            <w:i w:val="false"/>
          </w:rPr>
          <w:t>. Data dictionary for schema_migrations.</w:t>
        </w:r>
        <w:r>
          <w:rPr/>
          <w:tab/>
          <w:t>216</w:t>
        </w:r>
      </w:hyperlink>
    </w:p>
    <w:p>
      <w:pPr>
        <w:pStyle w:val="ManuscriptIndex2Level1"/>
        <w:tabs>
          <w:tab w:val="clear" w:pos="6718"/>
          <w:tab w:val="right" w:pos="6717" w:leader="dot"/>
        </w:tabs>
        <w:rPr/>
      </w:pPr>
      <w:hyperlink w:anchor="Table!32|sequence" w:tooltip="Table 33. Data dictionary for summaries.">
        <w:r>
          <w:rPr>
            <w:i w:val="false"/>
          </w:rPr>
          <w:t xml:space="preserve">Table </w:t>
        </w:r>
        <w:r>
          <w:rPr/>
          <w:t>33</w:t>
        </w:r>
        <w:r>
          <w:rPr>
            <w:i w:val="false"/>
          </w:rPr>
          <w:t>. Data dictionary for summaries.</w:t>
        </w:r>
        <w:r>
          <w:rPr/>
          <w:tab/>
          <w:t>217</w:t>
        </w:r>
      </w:hyperlink>
    </w:p>
    <w:p>
      <w:pPr>
        <w:pStyle w:val="ManuscriptIndex2Level1"/>
        <w:tabs>
          <w:tab w:val="clear" w:pos="6718"/>
          <w:tab w:val="right" w:pos="6717" w:leader="dot"/>
        </w:tabs>
        <w:rPr/>
      </w:pPr>
      <w:hyperlink w:anchor="Table!33|sequence" w:tooltip="Table 34. Data dictionary for summary_artifacts.">
        <w:r>
          <w:rPr>
            <w:i w:val="false"/>
          </w:rPr>
          <w:t xml:space="preserve">Table </w:t>
        </w:r>
        <w:r>
          <w:rPr/>
          <w:t>34</w:t>
        </w:r>
        <w:r>
          <w:rPr>
            <w:i w:val="false"/>
          </w:rPr>
          <w:t>. Data dictionary for summary_artifacts.</w:t>
        </w:r>
        <w:r>
          <w:rPr/>
          <w:tab/>
          <w:t>221</w:t>
        </w:r>
      </w:hyperlink>
    </w:p>
    <w:p>
      <w:pPr>
        <w:pStyle w:val="ManuscriptIndex2Level1"/>
        <w:tabs>
          <w:tab w:val="clear" w:pos="6718"/>
          <w:tab w:val="right" w:pos="6717" w:leader="dot"/>
        </w:tabs>
        <w:rPr/>
      </w:pPr>
      <w:hyperlink w:anchor="Table!34|sequence" w:tooltip="Table 35. Data dictionary for summary_jobs.">
        <w:r>
          <w:rPr>
            <w:i w:val="false"/>
          </w:rPr>
          <w:t xml:space="preserve">Table </w:t>
        </w:r>
        <w:r>
          <w:rPr/>
          <w:t>35</w:t>
        </w:r>
        <w:r>
          <w:rPr>
            <w:i w:val="false"/>
          </w:rPr>
          <w:t>. Data dictionary for summary_jobs.</w:t>
        </w:r>
        <w:r>
          <w:rPr/>
          <w:tab/>
          <w:t>222</w:t>
        </w:r>
      </w:hyperlink>
    </w:p>
    <w:p>
      <w:pPr>
        <w:pStyle w:val="ManuscriptIndex2Level1"/>
        <w:tabs>
          <w:tab w:val="clear" w:pos="6718"/>
          <w:tab w:val="right" w:pos="6717" w:leader="dot"/>
        </w:tabs>
        <w:rPr/>
      </w:pPr>
      <w:hyperlink w:anchor="Table!35|sequence" w:tooltip="Table 36. Data dictionary for users.">
        <w:r>
          <w:rPr>
            <w:i w:val="false"/>
          </w:rPr>
          <w:t xml:space="preserve">Table </w:t>
        </w:r>
        <w:r>
          <w:rPr/>
          <w:t>36</w:t>
        </w:r>
        <w:r>
          <w:rPr>
            <w:i w:val="false"/>
          </w:rPr>
          <w:t>. Data dictionary for users.</w:t>
        </w:r>
        <w:r>
          <w:rPr/>
          <w:tab/>
          <w:t>226</w:t>
        </w:r>
      </w:hyperlink>
    </w:p>
    <w:p>
      <w:pPr>
        <w:pStyle w:val="ManuscriptIndex2Level1"/>
        <w:tabs>
          <w:tab w:val="clear" w:pos="6718"/>
          <w:tab w:val="right" w:pos="6717" w:leader="dot"/>
        </w:tabs>
        <w:rPr/>
      </w:pPr>
      <w:hyperlink w:anchor="Table!36|sequence" w:tooltip="Table 37. Data dictionary for user_tokens.">
        <w:r>
          <w:rPr>
            <w:i w:val="false"/>
          </w:rPr>
          <w:t xml:space="preserve">Table </w:t>
        </w:r>
        <w:r>
          <w:rPr/>
          <w:t>37</w:t>
        </w:r>
        <w:r>
          <w:rPr>
            <w:i w:val="false"/>
          </w:rPr>
          <w:t>. Data dictionary for user_tokens.</w:t>
        </w:r>
        <w:r>
          <w:rPr/>
          <w:tab/>
          <w:t>228</w:t>
        </w:r>
      </w:hyperlink>
    </w:p>
    <w:p>
      <w:pPr>
        <w:pStyle w:val="ManuscriptIndex2Level1"/>
        <w:tabs>
          <w:tab w:val="clear" w:pos="6718"/>
          <w:tab w:val="right" w:pos="6717" w:leader="dot"/>
        </w:tabs>
        <w:rPr/>
      </w:pPr>
      <w:hyperlink w:anchor="Table!37|sequence" w:tooltip="Table 38. Technologies and observed development environment.">
        <w:r>
          <w:rPr>
            <w:i w:val="false"/>
          </w:rPr>
          <w:t xml:space="preserve">Table </w:t>
        </w:r>
        <w:r>
          <w:rPr/>
          <w:t>38</w:t>
        </w:r>
        <w:r>
          <w:rPr>
            <w:i w:val="false"/>
          </w:rPr>
          <w:t>. Technologies and observed development environment.</w:t>
        </w:r>
        <w:r>
          <w:rPr/>
          <w:tab/>
          <w:t>230</w:t>
        </w:r>
      </w:hyperlink>
    </w:p>
    <w:p>
      <w:pPr>
        <w:pStyle w:val="ManuscriptIndex2Level1"/>
        <w:tabs>
          <w:tab w:val="clear" w:pos="6718"/>
          <w:tab w:val="right" w:pos="6717" w:leader="dot"/>
        </w:tabs>
        <w:rPr/>
      </w:pPr>
      <w:hyperlink w:anchor="Table!38|sequence" w:tooltip="Table 39. Audit verification procedures and outcomes.">
        <w:r>
          <w:rPr>
            <w:i w:val="false"/>
          </w:rPr>
          <w:t xml:space="preserve">Table </w:t>
        </w:r>
        <w:r>
          <w:rPr/>
          <w:t>39</w:t>
        </w:r>
        <w:r>
          <w:rPr>
            <w:i w:val="false"/>
          </w:rPr>
          <w:t>. Audit verification procedures and outcomes.</w:t>
        </w:r>
        <w:r>
          <w:rPr/>
          <w:tab/>
          <w:t>250</w:t>
        </w:r>
      </w:hyperlink>
    </w:p>
    <w:p>
      <w:pPr>
        <w:pStyle w:val="ManuscriptIndex2Level1"/>
        <w:tabs>
          <w:tab w:val="clear" w:pos="6718"/>
          <w:tab w:val="right" w:pos="6717" w:leader="dot"/>
        </w:tabs>
        <w:rPr/>
      </w:pPr>
      <w:hyperlink w:anchor="Table!39|sequence" w:tooltip="Table 40. Functional Suitability — pending human evaluation.">
        <w:r>
          <w:rPr>
            <w:i w:val="false"/>
          </w:rPr>
          <w:t xml:space="preserve">Table </w:t>
        </w:r>
        <w:r>
          <w:rPr/>
          <w:t>40</w:t>
        </w:r>
        <w:r>
          <w:rPr>
            <w:i w:val="false"/>
          </w:rPr>
          <w:t>. Functional Suitability — pending human evaluation.</w:t>
        </w:r>
        <w:r>
          <w:rPr/>
          <w:tab/>
          <w:t>256</w:t>
        </w:r>
      </w:hyperlink>
    </w:p>
    <w:p>
      <w:pPr>
        <w:pStyle w:val="ManuscriptIndex2Level1"/>
        <w:tabs>
          <w:tab w:val="clear" w:pos="6718"/>
          <w:tab w:val="right" w:pos="6717" w:leader="dot"/>
        </w:tabs>
        <w:rPr/>
      </w:pPr>
      <w:hyperlink w:anchor="Table!40|sequence" w:tooltip="Table 41. Performance Efficiency — pending human evaluation.">
        <w:r>
          <w:rPr>
            <w:i w:val="false"/>
          </w:rPr>
          <w:t xml:space="preserve">Table </w:t>
        </w:r>
        <w:r>
          <w:rPr/>
          <w:t>41</w:t>
        </w:r>
        <w:r>
          <w:rPr>
            <w:i w:val="false"/>
          </w:rPr>
          <w:t>. Performance Efficiency — pending human evaluation.</w:t>
        </w:r>
        <w:r>
          <w:rPr/>
          <w:tab/>
          <w:t>257</w:t>
        </w:r>
      </w:hyperlink>
    </w:p>
    <w:p>
      <w:pPr>
        <w:pStyle w:val="ManuscriptIndex2Level1"/>
        <w:tabs>
          <w:tab w:val="clear" w:pos="6718"/>
          <w:tab w:val="right" w:pos="6717" w:leader="dot"/>
        </w:tabs>
        <w:rPr/>
      </w:pPr>
      <w:hyperlink w:anchor="Table!41|sequence" w:tooltip="Table 42. Compatibility — pending human evaluation.">
        <w:r>
          <w:rPr>
            <w:i w:val="false"/>
          </w:rPr>
          <w:t xml:space="preserve">Table </w:t>
        </w:r>
        <w:r>
          <w:rPr/>
          <w:t>42</w:t>
        </w:r>
        <w:r>
          <w:rPr>
            <w:i w:val="false"/>
          </w:rPr>
          <w:t>. Compatibility — pending human evaluation.</w:t>
        </w:r>
        <w:r>
          <w:rPr/>
          <w:tab/>
          <w:t>258</w:t>
        </w:r>
      </w:hyperlink>
    </w:p>
    <w:p>
      <w:pPr>
        <w:pStyle w:val="ManuscriptIndex2Level1"/>
        <w:tabs>
          <w:tab w:val="clear" w:pos="6718"/>
          <w:tab w:val="right" w:pos="6717" w:leader="dot"/>
        </w:tabs>
        <w:rPr/>
      </w:pPr>
      <w:hyperlink w:anchor="Table!42|sequence" w:tooltip="Table 43. Usability — pending human evaluation.">
        <w:r>
          <w:rPr>
            <w:i w:val="false"/>
          </w:rPr>
          <w:t xml:space="preserve">Table </w:t>
        </w:r>
        <w:r>
          <w:rPr/>
          <w:t>43</w:t>
        </w:r>
        <w:r>
          <w:rPr>
            <w:i w:val="false"/>
          </w:rPr>
          <w:t>. Usability — pending human evaluation.</w:t>
        </w:r>
        <w:r>
          <w:rPr/>
          <w:tab/>
          <w:t>259</w:t>
        </w:r>
      </w:hyperlink>
    </w:p>
    <w:p>
      <w:pPr>
        <w:pStyle w:val="ManuscriptIndex2Level1"/>
        <w:tabs>
          <w:tab w:val="clear" w:pos="6718"/>
          <w:tab w:val="right" w:pos="6717" w:leader="dot"/>
        </w:tabs>
        <w:rPr/>
      </w:pPr>
      <w:hyperlink w:anchor="Table!43|sequence" w:tooltip="Table 44. Reliability — pending human evaluation.">
        <w:r>
          <w:rPr>
            <w:i w:val="false"/>
          </w:rPr>
          <w:t xml:space="preserve">Table </w:t>
        </w:r>
        <w:r>
          <w:rPr/>
          <w:t>44</w:t>
        </w:r>
        <w:r>
          <w:rPr>
            <w:i w:val="false"/>
          </w:rPr>
          <w:t>. Reliability — pending human evaluation.</w:t>
        </w:r>
        <w:r>
          <w:rPr/>
          <w:tab/>
          <w:t>260</w:t>
        </w:r>
      </w:hyperlink>
    </w:p>
    <w:p>
      <w:pPr>
        <w:pStyle w:val="ManuscriptIndex2Level1"/>
        <w:tabs>
          <w:tab w:val="clear" w:pos="6718"/>
          <w:tab w:val="right" w:pos="6717" w:leader="dot"/>
        </w:tabs>
        <w:rPr/>
      </w:pPr>
      <w:hyperlink w:anchor="Table!44|sequence" w:tooltip="Table 45. Security — pending human evaluation.">
        <w:r>
          <w:rPr>
            <w:i w:val="false"/>
          </w:rPr>
          <w:t xml:space="preserve">Table </w:t>
        </w:r>
        <w:r>
          <w:rPr/>
          <w:t>45</w:t>
        </w:r>
        <w:r>
          <w:rPr>
            <w:i w:val="false"/>
          </w:rPr>
          <w:t>. Security — pending human evaluation.</w:t>
        </w:r>
        <w:r>
          <w:rPr/>
          <w:tab/>
          <w:t>261</w:t>
        </w:r>
      </w:hyperlink>
    </w:p>
    <w:p>
      <w:pPr>
        <w:pStyle w:val="ManuscriptIndex2Level1"/>
        <w:tabs>
          <w:tab w:val="clear" w:pos="6718"/>
          <w:tab w:val="right" w:pos="6717" w:leader="dot"/>
        </w:tabs>
        <w:rPr/>
      </w:pPr>
      <w:hyperlink w:anchor="Table!45|sequence" w:tooltip="Table 46. Portability — pending human evaluation.">
        <w:r>
          <w:rPr>
            <w:i w:val="false"/>
          </w:rPr>
          <w:t xml:space="preserve">Table </w:t>
        </w:r>
        <w:r>
          <w:rPr/>
          <w:t>46</w:t>
        </w:r>
        <w:r>
          <w:rPr>
            <w:i w:val="false"/>
          </w:rPr>
          <w:t>. Portability — pending human evaluation.</w:t>
        </w:r>
        <w:r>
          <w:rPr/>
          <w:tab/>
          <w:t>262</w:t>
        </w:r>
      </w:hyperlink>
    </w:p>
    <w:p>
      <w:pPr>
        <w:pStyle w:val="ManuscriptIndex2Level1"/>
        <w:tabs>
          <w:tab w:val="clear" w:pos="6718"/>
          <w:tab w:val="right" w:pos="6717" w:leader="dot"/>
        </w:tabs>
        <w:rPr/>
      </w:pPr>
      <w:hyperlink w:anchor="Table!46|sequence" w:tooltip="Table 47. Overall IT consultants’ summary — pending human evaluation.">
        <w:r>
          <w:rPr>
            <w:i w:val="false"/>
          </w:rPr>
          <w:t xml:space="preserve">Table </w:t>
        </w:r>
        <w:r>
          <w:rPr/>
          <w:t>47</w:t>
        </w:r>
        <w:r>
          <w:rPr>
            <w:i w:val="false"/>
          </w:rPr>
          <w:t>. Overall IT consultants’ summary — pending human evaluation.</w:t>
        </w:r>
        <w:r>
          <w:rPr/>
          <w:tab/>
          <w:t>263</w:t>
        </w:r>
      </w:hyperlink>
    </w:p>
    <w:p>
      <w:pPr>
        <w:pStyle w:val="ManuscriptIndex2Level1"/>
        <w:tabs>
          <w:tab w:val="clear" w:pos="6718"/>
          <w:tab w:val="right" w:pos="6717" w:leader="dot"/>
        </w:tabs>
        <w:rPr/>
      </w:pPr>
      <w:hyperlink w:anchor="Table!47|sequence" w:tooltip="Table 48. Functional Suitability for end users — pending human evaluation.">
        <w:r>
          <w:rPr>
            <w:i w:val="false"/>
          </w:rPr>
          <w:t xml:space="preserve">Table </w:t>
        </w:r>
        <w:r>
          <w:rPr/>
          <w:t>48</w:t>
        </w:r>
        <w:r>
          <w:rPr>
            <w:i w:val="false"/>
          </w:rPr>
          <w:t>. Functional Suitability for end users — pending human evaluation.</w:t>
        </w:r>
        <w:r>
          <w:rPr/>
          <w:tab/>
          <w:t>265</w:t>
        </w:r>
      </w:hyperlink>
    </w:p>
    <w:p>
      <w:pPr>
        <w:pStyle w:val="ManuscriptIndex2Level1"/>
        <w:tabs>
          <w:tab w:val="clear" w:pos="6718"/>
          <w:tab w:val="right" w:pos="6717" w:leader="dot"/>
        </w:tabs>
        <w:rPr/>
      </w:pPr>
      <w:hyperlink w:anchor="Table!48|sequence" w:tooltip="Table 49. Performance Efficiency for end users — pending human evaluation.">
        <w:r>
          <w:rPr>
            <w:i w:val="false"/>
          </w:rPr>
          <w:t xml:space="preserve">Table </w:t>
        </w:r>
        <w:r>
          <w:rPr/>
          <w:t>49</w:t>
        </w:r>
        <w:r>
          <w:rPr>
            <w:i w:val="false"/>
          </w:rPr>
          <w:t>. Performance Efficiency for end users — pending human evaluation.</w:t>
        </w:r>
        <w:r>
          <w:rPr/>
          <w:tab/>
          <w:t>266</w:t>
        </w:r>
      </w:hyperlink>
    </w:p>
    <w:p>
      <w:pPr>
        <w:pStyle w:val="ManuscriptIndex2Level1"/>
        <w:tabs>
          <w:tab w:val="clear" w:pos="6718"/>
          <w:tab w:val="right" w:pos="6717" w:leader="dot"/>
        </w:tabs>
        <w:rPr/>
      </w:pPr>
      <w:hyperlink w:anchor="Table!49|sequence" w:tooltip="Table 50. Usability for end users — pending human evaluation.">
        <w:r>
          <w:rPr>
            <w:i w:val="false"/>
          </w:rPr>
          <w:t xml:space="preserve">Table </w:t>
        </w:r>
        <w:r>
          <w:rPr/>
          <w:t>50</w:t>
        </w:r>
        <w:r>
          <w:rPr>
            <w:i w:val="false"/>
          </w:rPr>
          <w:t>. Usability for end users — pending human evaluation.</w:t>
        </w:r>
        <w:r>
          <w:rPr/>
          <w:tab/>
          <w:t>267</w:t>
        </w:r>
      </w:hyperlink>
    </w:p>
    <w:p>
      <w:pPr>
        <w:pStyle w:val="ManuscriptIndex2Level1"/>
        <w:tabs>
          <w:tab w:val="clear" w:pos="6718"/>
          <w:tab w:val="right" w:pos="6717" w:leader="dot"/>
        </w:tabs>
        <w:rPr/>
      </w:pPr>
      <w:hyperlink w:anchor="Table!50|sequence" w:tooltip="Table 51. Overall end-users’ summary — pending human evaluation.">
        <w:r>
          <w:rPr>
            <w:i w:val="false"/>
          </w:rPr>
          <w:t xml:space="preserve">Table </w:t>
        </w:r>
        <w:r>
          <w:rPr/>
          <w:t>51</w:t>
        </w:r>
        <w:r>
          <w:rPr>
            <w:i w:val="false"/>
          </w:rPr>
          <w:t>. Overall end-users’ summary — pending human evaluation.</w:t>
        </w:r>
        <w:r>
          <w:rPr/>
          <w:tab/>
          <w:t>268</w:t>
        </w:r>
      </w:hyperlink>
    </w:p>
    <w:p>
      <w:pPr>
        <w:pStyle w:val="ManuscriptIndex2Level1"/>
        <w:tabs>
          <w:tab w:val="clear" w:pos="6718"/>
          <w:tab w:val="right" w:pos="6717" w:leader="dot"/>
        </w:tabs>
        <w:rPr/>
      </w:pPr>
      <w:hyperlink w:anchor="Table!51|sequence" w:tooltip="Table 52. Blank consultation and monitoring record.">
        <w:r>
          <w:rPr>
            <w:i w:val="false"/>
          </w:rPr>
          <w:t xml:space="preserve">Table </w:t>
        </w:r>
        <w:r>
          <w:rPr/>
          <w:t>52</w:t>
        </w:r>
        <w:r>
          <w:rPr>
            <w:i w:val="false"/>
          </w:rPr>
          <w:t>. Blank consultation and monitoring record.</w:t>
        </w:r>
        <w:r>
          <w:rPr/>
          <w:tab/>
          <w:t>288</w:t>
        </w:r>
      </w:hyperlink>
    </w:p>
    <w:p>
      <w:pPr>
        <w:pStyle w:val="ManuscriptIndex2Level1"/>
        <w:tabs>
          <w:tab w:val="clear" w:pos="6718"/>
          <w:tab w:val="right" w:pos="6717" w:leader="dot"/>
        </w:tabs>
        <w:rPr/>
      </w:pPr>
      <w:hyperlink w:anchor="Table!52|sequence" w:tooltip="Table 53. Available access contexts and interface boundaries.">
        <w:r>
          <w:rPr>
            <w:i w:val="false"/>
          </w:rPr>
          <w:t xml:space="preserve">Table </w:t>
        </w:r>
        <w:r>
          <w:rPr/>
          <w:t>53</w:t>
        </w:r>
        <w:r>
          <w:rPr>
            <w:i w:val="false"/>
          </w:rPr>
          <w:t>. Available access contexts and interface boundaries.</w:t>
        </w:r>
        <w:r>
          <w:rPr/>
          <w:tab/>
          <w:t>292</w:t>
        </w:r>
      </w:hyperlink>
    </w:p>
    <w:p>
      <w:pPr>
        <w:pStyle w:val="ManuscriptIndex2Level1"/>
        <w:tabs>
          <w:tab w:val="clear" w:pos="6718"/>
          <w:tab w:val="right" w:pos="6717" w:leader="dot"/>
        </w:tabs>
        <w:rPr/>
      </w:pPr>
      <w:hyperlink w:anchor="Table!53|sequence" w:tooltip="Table 54. Source methods and user actions.">
        <w:r>
          <w:rPr>
            <w:i w:val="false"/>
          </w:rPr>
          <w:t xml:space="preserve">Table </w:t>
        </w:r>
        <w:r>
          <w:rPr/>
          <w:t>54</w:t>
        </w:r>
        <w:r>
          <w:rPr>
            <w:i w:val="false"/>
          </w:rPr>
          <w:t>. Source methods and user actions.</w:t>
        </w:r>
        <w:r>
          <w:rPr/>
          <w:tab/>
          <w:t>310</w:t>
        </w:r>
      </w:hyperlink>
    </w:p>
    <w:p>
      <w:pPr>
        <w:pStyle w:val="ManuscriptIndex2Level1"/>
        <w:tabs>
          <w:tab w:val="clear" w:pos="6718"/>
          <w:tab w:val="right" w:pos="6717" w:leader="dot"/>
        </w:tabs>
        <w:rPr/>
      </w:pPr>
      <w:hyperlink w:anchor="Table!54|sequence" w:tooltip="Table 55. Summary settings in the main interface.">
        <w:r>
          <w:rPr>
            <w:i w:val="false"/>
          </w:rPr>
          <w:t xml:space="preserve">Table </w:t>
        </w:r>
        <w:r>
          <w:rPr/>
          <w:t>55</w:t>
        </w:r>
        <w:r>
          <w:rPr>
            <w:i w:val="false"/>
          </w:rPr>
          <w:t>. Summary settings in the main interface.</w:t>
        </w:r>
        <w:r>
          <w:rPr/>
          <w:tab/>
          <w:t>311</w:t>
        </w:r>
      </w:hyperlink>
    </w:p>
    <w:p>
      <w:pPr>
        <w:pStyle w:val="ManuscriptIndex2Level1"/>
        <w:tabs>
          <w:tab w:val="clear" w:pos="6718"/>
          <w:tab w:val="right" w:pos="6717" w:leader="dot"/>
        </w:tabs>
        <w:rPr/>
      </w:pPr>
      <w:hyperlink w:anchor="Table!55|sequence" w:tooltip="Table 56. Result toolbar actions and verification limits.">
        <w:r>
          <w:rPr>
            <w:i w:val="false"/>
          </w:rPr>
          <w:t xml:space="preserve">Table </w:t>
        </w:r>
        <w:r>
          <w:rPr/>
          <w:t>56</w:t>
        </w:r>
        <w:r>
          <w:rPr>
            <w:i w:val="false"/>
          </w:rPr>
          <w:t>. Result toolbar actions and verification limits.</w:t>
        </w:r>
        <w:r>
          <w:rPr/>
          <w:tab/>
          <w:t>318</w:t>
        </w:r>
      </w:hyperlink>
    </w:p>
    <w:p>
      <w:pPr>
        <w:pStyle w:val="ManuscriptIndex2Level1"/>
        <w:tabs>
          <w:tab w:val="clear" w:pos="6718"/>
          <w:tab w:val="right" w:pos="6717" w:leader="dot"/>
        </w:tabs>
        <w:rPr/>
      </w:pPr>
      <w:hyperlink w:anchor="Table!56|sequence" w:tooltip="Table 57. Common recovery situations and user guidance.">
        <w:r>
          <w:rPr>
            <w:i w:val="false"/>
          </w:rPr>
          <w:t xml:space="preserve">Table </w:t>
        </w:r>
        <w:r>
          <w:rPr/>
          <w:t>57</w:t>
        </w:r>
        <w:r>
          <w:rPr>
            <w:i w:val="false"/>
          </w:rPr>
          <w:t>. Common recovery situations and user guidance.</w:t>
        </w:r>
        <w:r>
          <w:rPr/>
          <w:tab/>
          <w:t>341</w:t>
        </w:r>
      </w:hyperlink>
    </w:p>
    <w:p>
      <w:pPr>
        <w:pStyle w:val="ManuscriptIndex2Level1"/>
        <w:tabs>
          <w:tab w:val="clear" w:pos="6718"/>
          <w:tab w:val="right" w:pos="6717" w:leader="dot"/>
        </w:tabs>
        <w:rPr/>
      </w:pPr>
      <w:hyperlink w:anchor="Table!57|sequence" w:tooltip="Table 58. Maintainer's path and component reference.">
        <w:r>
          <w:rPr>
            <w:i w:val="false"/>
          </w:rPr>
          <w:t xml:space="preserve">Table </w:t>
        </w:r>
        <w:r>
          <w:rPr/>
          <w:t>58</w:t>
        </w:r>
        <w:r>
          <w:rPr>
            <w:i w:val="false"/>
          </w:rPr>
          <w:t>. Maintainer's path and component reference.</w:t>
        </w:r>
        <w:r>
          <w:rPr/>
          <w:tab/>
          <w:t>344</w:t>
        </w:r>
      </w:hyperlink>
    </w:p>
    <w:p>
      <w:pPr>
        <w:pStyle w:val="ManuscriptIndex2Level1"/>
        <w:tabs>
          <w:tab w:val="clear" w:pos="6718"/>
          <w:tab w:val="right" w:pos="6717" w:leader="dot"/>
        </w:tabs>
        <w:rPr/>
      </w:pPr>
      <w:hyperlink w:anchor="Table!58|sequence" w:tooltip="Table 59. Evidence-based troubleshooting guide.">
        <w:r>
          <w:rPr>
            <w:i w:val="false"/>
          </w:rPr>
          <w:t xml:space="preserve">Table </w:t>
        </w:r>
        <w:r>
          <w:rPr/>
          <w:t>59</w:t>
        </w:r>
        <w:r>
          <w:rPr>
            <w:i w:val="false"/>
          </w:rPr>
          <w:t>. Evidence-based troubleshooting guide.</w:t>
        </w:r>
        <w:r>
          <w:rPr/>
          <w:tab/>
          <w:t>355</w:t>
        </w:r>
      </w:hyperlink>
    </w:p>
    <w:p>
      <w:pPr>
        <w:pStyle w:val="ManuscriptIndex2Level1"/>
        <w:tabs>
          <w:tab w:val="clear" w:pos="6718"/>
          <w:tab w:val="right" w:pos="6717" w:leader="dot"/>
        </w:tabs>
        <w:rPr/>
      </w:pPr>
      <w:hyperlink w:anchor="Table!59|sequence" w:tooltip="Table 60. Proposed maintenance schedule; adoption and execution are not verified.">
        <w:r>
          <w:rPr>
            <w:i w:val="false"/>
          </w:rPr>
          <w:t xml:space="preserve">Table </w:t>
        </w:r>
        <w:r>
          <w:rPr/>
          <w:t>60</w:t>
        </w:r>
        <w:r>
          <w:rPr>
            <w:i w:val="false"/>
          </w:rPr>
          <w:t>. Proposed maintenance schedule; adoption and execution are not verified.</w:t>
        </w:r>
        <w:r>
          <w:rPr/>
          <w:tab/>
          <w:t>361</w:t>
        </w:r>
      </w:hyperlink>
    </w:p>
    <w:p>
      <w:pPr>
        <w:pStyle w:val="ManuscriptIndex2Level1"/>
        <w:tabs>
          <w:tab w:val="clear" w:pos="6718"/>
          <w:tab w:val="right" w:pos="6717" w:leader="dot"/>
        </w:tabs>
        <w:rPr/>
      </w:pPr>
      <w:hyperlink w:anchor="Table!60|sequence" w:tooltip="Table 61. Response scale for the proposed technical and end-user questionnaires.">
        <w:r>
          <w:rPr>
            <w:i w:val="false"/>
          </w:rPr>
          <w:t xml:space="preserve">Table </w:t>
        </w:r>
        <w:r>
          <w:rPr/>
          <w:t>61</w:t>
        </w:r>
        <w:r>
          <w:rPr>
            <w:i w:val="false"/>
          </w:rPr>
          <w:t>. Response scale for the proposed technical and end-user questionnaires.</w:t>
        </w:r>
        <w:r>
          <w:rPr/>
          <w:tab/>
          <w:t>365</w:t>
        </w:r>
      </w:hyperlink>
    </w:p>
    <w:p>
      <w:pPr>
        <w:pStyle w:val="ManuscriptIndex2Level1"/>
        <w:tabs>
          <w:tab w:val="clear" w:pos="6718"/>
          <w:tab w:val="right" w:pos="6717" w:leader="dot"/>
        </w:tabs>
        <w:rPr/>
      </w:pPr>
      <w:hyperlink w:anchor="Table!61|sequence" w:tooltip="Table 62. Proposed technical functional-suitability items.">
        <w:r>
          <w:rPr>
            <w:i w:val="false"/>
          </w:rPr>
          <w:t xml:space="preserve">Table </w:t>
        </w:r>
        <w:r>
          <w:rPr/>
          <w:t>62</w:t>
        </w:r>
        <w:r>
          <w:rPr>
            <w:i w:val="false"/>
          </w:rPr>
          <w:t>. Proposed technical functional-suitability items.</w:t>
        </w:r>
        <w:r>
          <w:rPr/>
          <w:tab/>
          <w:t>367</w:t>
        </w:r>
      </w:hyperlink>
    </w:p>
    <w:p>
      <w:pPr>
        <w:pStyle w:val="ManuscriptIndex2Level1"/>
        <w:tabs>
          <w:tab w:val="clear" w:pos="6718"/>
          <w:tab w:val="right" w:pos="6717" w:leader="dot"/>
        </w:tabs>
        <w:rPr/>
      </w:pPr>
      <w:hyperlink w:anchor="Table!62|sequence" w:tooltip="Table 63. Proposed technical performance-efficiency items.">
        <w:r>
          <w:rPr>
            <w:i w:val="false"/>
          </w:rPr>
          <w:t xml:space="preserve">Table </w:t>
        </w:r>
        <w:r>
          <w:rPr/>
          <w:t>63</w:t>
        </w:r>
        <w:r>
          <w:rPr>
            <w:i w:val="false"/>
          </w:rPr>
          <w:t>. Proposed technical performance-efficiency items.</w:t>
        </w:r>
        <w:r>
          <w:rPr/>
          <w:tab/>
          <w:t>368</w:t>
        </w:r>
      </w:hyperlink>
    </w:p>
    <w:p>
      <w:pPr>
        <w:pStyle w:val="ManuscriptIndex2Level1"/>
        <w:tabs>
          <w:tab w:val="clear" w:pos="6718"/>
          <w:tab w:val="right" w:pos="6717" w:leader="dot"/>
        </w:tabs>
        <w:rPr/>
      </w:pPr>
      <w:hyperlink w:anchor="Table!63|sequence" w:tooltip="Table 64. Proposed technical compatibility items.">
        <w:r>
          <w:rPr>
            <w:i w:val="false"/>
          </w:rPr>
          <w:t xml:space="preserve">Table </w:t>
        </w:r>
        <w:r>
          <w:rPr/>
          <w:t>64</w:t>
        </w:r>
        <w:r>
          <w:rPr>
            <w:i w:val="false"/>
          </w:rPr>
          <w:t>. Proposed technical compatibility items.</w:t>
        </w:r>
        <w:r>
          <w:rPr/>
          <w:tab/>
          <w:t>370</w:t>
        </w:r>
      </w:hyperlink>
    </w:p>
    <w:p>
      <w:pPr>
        <w:pStyle w:val="ManuscriptIndex2Level1"/>
        <w:tabs>
          <w:tab w:val="clear" w:pos="6718"/>
          <w:tab w:val="right" w:pos="6717" w:leader="dot"/>
        </w:tabs>
        <w:rPr/>
      </w:pPr>
      <w:hyperlink w:anchor="Table!64|sequence" w:tooltip="Table 65. Proposed technical usability items.">
        <w:r>
          <w:rPr>
            <w:i w:val="false"/>
          </w:rPr>
          <w:t xml:space="preserve">Table </w:t>
        </w:r>
        <w:r>
          <w:rPr/>
          <w:t>65</w:t>
        </w:r>
        <w:r>
          <w:rPr>
            <w:i w:val="false"/>
          </w:rPr>
          <w:t>. Proposed technical usability items.</w:t>
        </w:r>
        <w:r>
          <w:rPr/>
          <w:tab/>
          <w:t>371</w:t>
        </w:r>
      </w:hyperlink>
    </w:p>
    <w:p>
      <w:pPr>
        <w:pStyle w:val="ManuscriptIndex2Level1"/>
        <w:tabs>
          <w:tab w:val="clear" w:pos="6718"/>
          <w:tab w:val="right" w:pos="6717" w:leader="dot"/>
        </w:tabs>
        <w:rPr/>
      </w:pPr>
      <w:hyperlink w:anchor="Table!65|sequence" w:tooltip="Table 66. Proposed technical reliability items.">
        <w:r>
          <w:rPr>
            <w:i w:val="false"/>
          </w:rPr>
          <w:t xml:space="preserve">Table </w:t>
        </w:r>
        <w:r>
          <w:rPr/>
          <w:t>66</w:t>
        </w:r>
        <w:r>
          <w:rPr>
            <w:i w:val="false"/>
          </w:rPr>
          <w:t>. Proposed technical reliability items.</w:t>
        </w:r>
        <w:r>
          <w:rPr/>
          <w:tab/>
          <w:t>372</w:t>
        </w:r>
      </w:hyperlink>
    </w:p>
    <w:p>
      <w:pPr>
        <w:pStyle w:val="ManuscriptIndex2Level1"/>
        <w:tabs>
          <w:tab w:val="clear" w:pos="6718"/>
          <w:tab w:val="right" w:pos="6717" w:leader="dot"/>
        </w:tabs>
        <w:rPr/>
      </w:pPr>
      <w:hyperlink w:anchor="Table!66|sequence" w:tooltip="Table 67. Proposed technical security items.">
        <w:r>
          <w:rPr>
            <w:i w:val="false"/>
          </w:rPr>
          <w:t xml:space="preserve">Table </w:t>
        </w:r>
        <w:r>
          <w:rPr/>
          <w:t>67</w:t>
        </w:r>
        <w:r>
          <w:rPr>
            <w:i w:val="false"/>
          </w:rPr>
          <w:t>. Proposed technical security items.</w:t>
        </w:r>
        <w:r>
          <w:rPr/>
          <w:tab/>
          <w:t>374</w:t>
        </w:r>
      </w:hyperlink>
    </w:p>
    <w:p>
      <w:pPr>
        <w:pStyle w:val="ManuscriptIndex2Level1"/>
        <w:tabs>
          <w:tab w:val="clear" w:pos="6718"/>
          <w:tab w:val="right" w:pos="6717" w:leader="dot"/>
        </w:tabs>
        <w:rPr/>
      </w:pPr>
      <w:hyperlink w:anchor="Table!67|sequence" w:tooltip="Table 68. Proposed technical portability items.">
        <w:r>
          <w:rPr>
            <w:i w:val="false"/>
          </w:rPr>
          <w:t xml:space="preserve">Table </w:t>
        </w:r>
        <w:r>
          <w:rPr/>
          <w:t>68</w:t>
        </w:r>
        <w:r>
          <w:rPr>
            <w:i w:val="false"/>
          </w:rPr>
          <w:t>. Proposed technical portability items.</w:t>
        </w:r>
        <w:r>
          <w:rPr/>
          <w:tab/>
          <w:t>375</w:t>
        </w:r>
      </w:hyperlink>
    </w:p>
    <w:p>
      <w:pPr>
        <w:pStyle w:val="ManuscriptIndex2Level1"/>
        <w:tabs>
          <w:tab w:val="clear" w:pos="6718"/>
          <w:tab w:val="right" w:pos="6717" w:leader="dot"/>
        </w:tabs>
        <w:rPr/>
      </w:pPr>
      <w:hyperlink w:anchor="Table!68|sequence" w:tooltip="Table 69. Proposed end-user functional-suitability items.">
        <w:r>
          <w:rPr>
            <w:i w:val="false"/>
          </w:rPr>
          <w:t xml:space="preserve">Table </w:t>
        </w:r>
        <w:r>
          <w:rPr/>
          <w:t>69</w:t>
        </w:r>
        <w:r>
          <w:rPr>
            <w:i w:val="false"/>
          </w:rPr>
          <w:t>. Proposed end-user functional-suitability items.</w:t>
        </w:r>
        <w:r>
          <w:rPr/>
          <w:tab/>
          <w:t>379</w:t>
        </w:r>
      </w:hyperlink>
    </w:p>
    <w:p>
      <w:pPr>
        <w:pStyle w:val="ManuscriptIndex2Level1"/>
        <w:tabs>
          <w:tab w:val="clear" w:pos="6718"/>
          <w:tab w:val="right" w:pos="6717" w:leader="dot"/>
        </w:tabs>
        <w:rPr/>
      </w:pPr>
      <w:hyperlink w:anchor="Table!69|sequence" w:tooltip="Table 70. Proposed end-user performance items.">
        <w:r>
          <w:rPr>
            <w:i w:val="false"/>
          </w:rPr>
          <w:t xml:space="preserve">Table </w:t>
        </w:r>
        <w:r>
          <w:rPr/>
          <w:t>70</w:t>
        </w:r>
        <w:r>
          <w:rPr>
            <w:i w:val="false"/>
          </w:rPr>
          <w:t>. Proposed end-user performance items.</w:t>
        </w:r>
        <w:r>
          <w:rPr/>
          <w:tab/>
          <w:t>380</w:t>
        </w:r>
      </w:hyperlink>
    </w:p>
    <w:p>
      <w:pPr>
        <w:pStyle w:val="ManuscriptIndex2Level1"/>
        <w:tabs>
          <w:tab w:val="clear" w:pos="6718"/>
          <w:tab w:val="right" w:pos="6717" w:leader="dot"/>
        </w:tabs>
        <w:rPr/>
      </w:pPr>
      <w:hyperlink w:anchor="Table!70|sequence" w:tooltip="Table 71. Proposed end-user usability items.">
        <w:r>
          <w:rPr>
            <w:i w:val="false"/>
          </w:rPr>
          <w:t xml:space="preserve">Table </w:t>
        </w:r>
        <w:r>
          <w:rPr/>
          <w:t>71</w:t>
        </w:r>
        <w:r>
          <w:rPr>
            <w:i w:val="false"/>
          </w:rPr>
          <w:t>. Proposed end-user usability items.</w:t>
        </w:r>
        <w:r>
          <w:rPr/>
          <w:tab/>
          <w:t>381</w:t>
        </w:r>
      </w:hyperlink>
    </w:p>
    <w:p>
      <w:pPr>
        <w:pStyle w:val="ManuscriptIndex2Level1"/>
        <w:tabs>
          <w:tab w:val="clear" w:pos="6718"/>
          <w:tab w:val="right" w:pos="6717" w:leader="dot"/>
        </w:tabs>
        <w:rPr/>
      </w:pPr>
      <w:hyperlink w:anchor="Table!71|sequence" w:tooltip="Table 72. Supporting-document register and current evidence status.">
        <w:r>
          <w:rPr>
            <w:i w:val="false"/>
          </w:rPr>
          <w:t xml:space="preserve">Table </w:t>
        </w:r>
        <w:r>
          <w:rPr/>
          <w:t>72</w:t>
        </w:r>
        <w:r>
          <w:rPr>
            <w:i w:val="false"/>
          </w:rPr>
          <w:t>. Supporting-document register and current evidence status.</w:t>
        </w:r>
        <w:r>
          <w:rPr/>
          <w:tab/>
          <w:t>384</w:t>
        </w:r>
      </w:hyperlink>
    </w:p>
    <w:p>
      <w:pPr>
        <w:pStyle w:val="ManuscriptIndex2Level1"/>
        <w:tabs>
          <w:tab w:val="clear" w:pos="6718"/>
          <w:tab w:val="right" w:pos="6717" w:leader="dot"/>
        </w:tabs>
        <w:rPr/>
      </w:pPr>
      <w:hyperlink w:anchor="Table!72|sequence" w:tooltip="Table 73. Technical evidence supplied with the manuscript.">
        <w:r>
          <w:rPr>
            <w:i w:val="false"/>
          </w:rPr>
          <w:t xml:space="preserve">Table </w:t>
        </w:r>
        <w:r>
          <w:rPr/>
          <w:t>73</w:t>
        </w:r>
        <w:r>
          <w:rPr>
            <w:i w:val="false"/>
          </w:rPr>
          <w:t>. Technical evidence supplied with the manuscript.</w:t>
        </w:r>
        <w:r>
          <w:rPr/>
          <w:tab/>
          <w:t>392</w:t>
        </w:r>
      </w:hyperlink>
      <w:r>
        <w:rPr/>
        <w:fldChar w:fldCharType="end"/>
      </w:r>
    </w:p>
    <w:p>
      <w:pPr>
        <w:pStyle w:val="Heading2"/>
        <w:jc w:val="center"/>
        <w:rPr/>
      </w:pPr>
      <w:r>
        <w:br w:type="page"/>
      </w:r>
      <w:bookmarkStart w:id="9" w:name="__RefHeading___Toc17707_4200080569"/>
      <w:bookmarkEnd w:id="9"/>
      <w:r>
        <w:rPr>
          <w:rFonts w:eastAsia="Courier New" w:cs="Courier New" w:ascii="Courier New" w:hAnsi="Courier New"/>
          <w:b/>
          <w:i w:val="false"/>
          <w:color w:val="000000"/>
          <w:sz w:val="24"/>
        </w:rPr>
        <w:t>List of Figures</w:t>
      </w:r>
    </w:p>
    <w:p>
      <w:pPr>
        <w:pStyle w:val="ManuscriptIndex3Level1"/>
        <w:tabs>
          <w:tab w:val="clear" w:pos="6718"/>
          <w:tab w:val="right" w:pos="6717" w:leader="dot"/>
        </w:tabs>
        <w:rPr/>
      </w:pPr>
      <w:r>
        <w:fldChar w:fldCharType="begin"/>
      </w:r>
      <w:r>
        <w:rPr>
          <w:i w:val="false"/>
        </w:rPr>
        <w:instrText xml:space="preserve"> TOC \c "Figure" \h </w:instrText>
      </w:r>
      <w:r>
        <w:rPr>
          <w:i w:val="false"/>
        </w:rPr>
        <w:fldChar w:fldCharType="separate"/>
      </w:r>
      <w:hyperlink w:anchor="Figure!0|sequence" w:tooltip="Figure 1. Proposed research paradigm for LIGHT summarizer.">
        <w:r>
          <w:rPr>
            <w:i w:val="false"/>
          </w:rPr>
          <w:t xml:space="preserve">Figure </w:t>
        </w:r>
        <w:r>
          <w:rPr/>
          <w:t>1</w:t>
        </w:r>
        <w:r>
          <w:rPr>
            <w:i w:val="false"/>
          </w:rPr>
          <w:t>. Proposed research paradigm for LIGHT summarizer.</w:t>
        </w:r>
        <w:r>
          <w:rPr/>
          <w:tab/>
          <w:t>10</w:t>
        </w:r>
      </w:hyperlink>
    </w:p>
    <w:p>
      <w:pPr>
        <w:pStyle w:val="ManuscriptIndex3Level1"/>
        <w:tabs>
          <w:tab w:val="clear" w:pos="6718"/>
          <w:tab w:val="right" w:pos="6717" w:leader="dot"/>
        </w:tabs>
        <w:rPr/>
      </w:pPr>
      <w:hyperlink w:anchor="Figure!1|sequence" w:tooltip="Figure 2. Researcher-supplied provisional schedule, activities 1 to 7.">
        <w:r>
          <w:rPr>
            <w:i w:val="false"/>
          </w:rPr>
          <w:t xml:space="preserve">Figure </w:t>
        </w:r>
        <w:r>
          <w:rPr/>
          <w:t>2</w:t>
        </w:r>
        <w:r>
          <w:rPr>
            <w:i w:val="false"/>
          </w:rPr>
          <w:t>. Researcher-supplied provisional schedule, activities 1 to 7.</w:t>
        </w:r>
        <w:r>
          <w:rPr/>
          <w:tab/>
          <w:t>27</w:t>
        </w:r>
      </w:hyperlink>
    </w:p>
    <w:p>
      <w:pPr>
        <w:pStyle w:val="ManuscriptIndex3Level1"/>
        <w:tabs>
          <w:tab w:val="clear" w:pos="6718"/>
          <w:tab w:val="right" w:pos="6717" w:leader="dot"/>
        </w:tabs>
        <w:rPr/>
      </w:pPr>
      <w:hyperlink w:anchor="Figure!2|sequence" w:tooltip="Figure 3. Researcher-supplied provisional schedule, activities 8 to 14.">
        <w:r>
          <w:rPr>
            <w:i w:val="false"/>
          </w:rPr>
          <w:t xml:space="preserve">Figure </w:t>
        </w:r>
        <w:r>
          <w:rPr/>
          <w:t>3</w:t>
        </w:r>
        <w:r>
          <w:rPr>
            <w:i w:val="false"/>
          </w:rPr>
          <w:t>. Researcher-supplied provisional schedule, activities 8 to 14.</w:t>
        </w:r>
        <w:r>
          <w:rPr/>
          <w:tab/>
          <w:t>28</w:t>
        </w:r>
      </w:hyperlink>
    </w:p>
    <w:p>
      <w:pPr>
        <w:pStyle w:val="ManuscriptIndex3Level1"/>
        <w:tabs>
          <w:tab w:val="clear" w:pos="6718"/>
          <w:tab w:val="right" w:pos="6717" w:leader="dot"/>
        </w:tabs>
        <w:rPr/>
      </w:pPr>
      <w:hyperlink w:anchor="Figure!3|sequence" w:tooltip="Figure 4. Researcher-supplied provisional schedule, activities 15 to 21.">
        <w:r>
          <w:rPr>
            <w:i w:val="false"/>
          </w:rPr>
          <w:t xml:space="preserve">Figure </w:t>
        </w:r>
        <w:r>
          <w:rPr/>
          <w:t>4</w:t>
        </w:r>
        <w:r>
          <w:rPr>
            <w:i w:val="false"/>
          </w:rPr>
          <w:t>. Researcher-supplied provisional schedule, activities 15 to 21.</w:t>
        </w:r>
        <w:r>
          <w:rPr/>
          <w:tab/>
          <w:t>29</w:t>
        </w:r>
      </w:hyperlink>
    </w:p>
    <w:p>
      <w:pPr>
        <w:pStyle w:val="ManuscriptIndex3Level1"/>
        <w:tabs>
          <w:tab w:val="clear" w:pos="6718"/>
          <w:tab w:val="right" w:pos="6717" w:leader="dot"/>
        </w:tabs>
        <w:rPr/>
      </w:pPr>
      <w:hyperlink w:anchor="Figure!4|sequence" w:tooltip="Figure 5. Implemented actors and major use cases.">
        <w:r>
          <w:rPr>
            <w:i w:val="false"/>
          </w:rPr>
          <w:t xml:space="preserve">Figure </w:t>
        </w:r>
        <w:r>
          <w:rPr/>
          <w:t>5</w:t>
        </w:r>
        <w:r>
          <w:rPr>
            <w:i w:val="false"/>
          </w:rPr>
          <w:t>. Implemented actors and major use cases.</w:t>
        </w:r>
        <w:r>
          <w:rPr/>
          <w:tab/>
          <w:t>111</w:t>
        </w:r>
      </w:hyperlink>
    </w:p>
    <w:p>
      <w:pPr>
        <w:pStyle w:val="ManuscriptIndex3Level1"/>
        <w:tabs>
          <w:tab w:val="clear" w:pos="6718"/>
          <w:tab w:val="right" w:pos="6717" w:leader="dot"/>
        </w:tabs>
        <w:rPr/>
      </w:pPr>
      <w:hyperlink w:anchor="Figure!5|sequence" w:tooltip="Figure 6. Guest visitor use cases.">
        <w:r>
          <w:rPr>
            <w:i w:val="false"/>
          </w:rPr>
          <w:t xml:space="preserve">Figure </w:t>
        </w:r>
        <w:r>
          <w:rPr/>
          <w:t>6</w:t>
        </w:r>
        <w:r>
          <w:rPr>
            <w:i w:val="false"/>
          </w:rPr>
          <w:t>. Guest visitor use cases.</w:t>
        </w:r>
        <w:r>
          <w:rPr/>
          <w:tab/>
          <w:t>113</w:t>
        </w:r>
      </w:hyperlink>
    </w:p>
    <w:p>
      <w:pPr>
        <w:pStyle w:val="ManuscriptIndex3Level1"/>
        <w:tabs>
          <w:tab w:val="clear" w:pos="6718"/>
          <w:tab w:val="right" w:pos="6717" w:leader="dot"/>
        </w:tabs>
        <w:rPr/>
      </w:pPr>
      <w:hyperlink w:anchor="Figure!6|sequence" w:tooltip="Figure 7. Registered account use cases.">
        <w:r>
          <w:rPr>
            <w:i w:val="false"/>
          </w:rPr>
          <w:t xml:space="preserve">Figure </w:t>
        </w:r>
        <w:r>
          <w:rPr/>
          <w:t>7</w:t>
        </w:r>
        <w:r>
          <w:rPr>
            <w:i w:val="false"/>
          </w:rPr>
          <w:t>. Registered account use cases.</w:t>
        </w:r>
        <w:r>
          <w:rPr/>
          <w:tab/>
          <w:t>114</w:t>
        </w:r>
      </w:hyperlink>
    </w:p>
    <w:p>
      <w:pPr>
        <w:pStyle w:val="ManuscriptIndex3Level1"/>
        <w:tabs>
          <w:tab w:val="clear" w:pos="6718"/>
          <w:tab w:val="right" w:pos="6717" w:leader="dot"/>
        </w:tabs>
        <w:rPr/>
      </w:pPr>
      <w:hyperlink w:anchor="Figure!7|sequence" w:tooltip="Figure 8. Administrator use cases.">
        <w:r>
          <w:rPr>
            <w:i w:val="false"/>
          </w:rPr>
          <w:t xml:space="preserve">Figure </w:t>
        </w:r>
        <w:r>
          <w:rPr/>
          <w:t>8</w:t>
        </w:r>
        <w:r>
          <w:rPr>
            <w:i w:val="false"/>
          </w:rPr>
          <w:t>. Administrator use cases.</w:t>
        </w:r>
        <w:r>
          <w:rPr/>
          <w:tab/>
          <w:t>115</w:t>
        </w:r>
      </w:hyperlink>
    </w:p>
    <w:p>
      <w:pPr>
        <w:pStyle w:val="ManuscriptIndex3Level1"/>
        <w:tabs>
          <w:tab w:val="clear" w:pos="6718"/>
          <w:tab w:val="right" w:pos="6717" w:leader="dot"/>
        </w:tabs>
        <w:rPr/>
      </w:pPr>
      <w:hyperlink w:anchor="Figure!8|sequence" w:tooltip="Figure 9. Assigned evaluator use cases.">
        <w:r>
          <w:rPr>
            <w:i w:val="false"/>
          </w:rPr>
          <w:t xml:space="preserve">Figure </w:t>
        </w:r>
        <w:r>
          <w:rPr/>
          <w:t>9</w:t>
        </w:r>
        <w:r>
          <w:rPr>
            <w:i w:val="false"/>
          </w:rPr>
          <w:t>. Assigned evaluator use cases.</w:t>
        </w:r>
        <w:r>
          <w:rPr/>
          <w:tab/>
          <w:t>116</w:t>
        </w:r>
      </w:hyperlink>
    </w:p>
    <w:p>
      <w:pPr>
        <w:pStyle w:val="ManuscriptIndex3Level1"/>
        <w:tabs>
          <w:tab w:val="clear" w:pos="6718"/>
          <w:tab w:val="right" w:pos="6717" w:leader="dot"/>
        </w:tabs>
        <w:rPr/>
      </w:pPr>
      <w:hyperlink w:anchor="Figure!9|sequence" w:tooltip="Figure 10. Context diagram of LIGHT summarizer.">
        <w:r>
          <w:rPr>
            <w:i w:val="false"/>
          </w:rPr>
          <w:t xml:space="preserve">Figure </w:t>
        </w:r>
        <w:r>
          <w:rPr/>
          <w:t>10</w:t>
        </w:r>
        <w:r>
          <w:rPr>
            <w:i w:val="false"/>
          </w:rPr>
          <w:t>. Context diagram of LIGHT summarizer.</w:t>
        </w:r>
        <w:r>
          <w:rPr/>
          <w:tab/>
          <w:t>118</w:t>
        </w:r>
      </w:hyperlink>
    </w:p>
    <w:p>
      <w:pPr>
        <w:pStyle w:val="ManuscriptIndex3Level1"/>
        <w:tabs>
          <w:tab w:val="clear" w:pos="6718"/>
          <w:tab w:val="right" w:pos="6717" w:leader="dot"/>
        </w:tabs>
        <w:rPr/>
      </w:pPr>
      <w:hyperlink w:anchor="Figure!10|sequence" w:tooltip="Figure 11. Level 1 data flows and logical stores.">
        <w:r>
          <w:rPr>
            <w:i w:val="false"/>
          </w:rPr>
          <w:t xml:space="preserve">Figure </w:t>
        </w:r>
        <w:r>
          <w:rPr/>
          <w:t>11</w:t>
        </w:r>
        <w:r>
          <w:rPr>
            <w:i w:val="false"/>
          </w:rPr>
          <w:t>. Level 1 data flows and logical stores.</w:t>
        </w:r>
        <w:r>
          <w:rPr/>
          <w:tab/>
          <w:t>119</w:t>
        </w:r>
      </w:hyperlink>
    </w:p>
    <w:p>
      <w:pPr>
        <w:pStyle w:val="ManuscriptIndex3Level1"/>
        <w:tabs>
          <w:tab w:val="clear" w:pos="6718"/>
          <w:tab w:val="right" w:pos="6717" w:leader="dot"/>
        </w:tabs>
        <w:rPr/>
      </w:pPr>
      <w:hyperlink w:anchor="Figure!11|sequence" w:tooltip="Figure 12. Level 2 summary-generation data flow.">
        <w:r>
          <w:rPr>
            <w:i w:val="false"/>
          </w:rPr>
          <w:t xml:space="preserve">Figure </w:t>
        </w:r>
        <w:r>
          <w:rPr/>
          <w:t>12</w:t>
        </w:r>
        <w:r>
          <w:rPr>
            <w:i w:val="false"/>
          </w:rPr>
          <w:t>. Level 2 summary-generation data flow.</w:t>
        </w:r>
        <w:r>
          <w:rPr/>
          <w:tab/>
          <w:t>120</w:t>
        </w:r>
      </w:hyperlink>
    </w:p>
    <w:p>
      <w:pPr>
        <w:pStyle w:val="ManuscriptIndex3Level1"/>
        <w:tabs>
          <w:tab w:val="clear" w:pos="6718"/>
          <w:tab w:val="right" w:pos="6717" w:leader="dot"/>
        </w:tabs>
        <w:rPr/>
      </w:pPr>
      <w:hyperlink w:anchor="Figure!12|sequence" w:tooltip="Figure 13. Level 2 account and authentication data flow.">
        <w:r>
          <w:rPr>
            <w:i w:val="false"/>
          </w:rPr>
          <w:t xml:space="preserve">Figure </w:t>
        </w:r>
        <w:r>
          <w:rPr/>
          <w:t>13</w:t>
        </w:r>
        <w:r>
          <w:rPr>
            <w:i w:val="false"/>
          </w:rPr>
          <w:t>. Level 2 account and authentication data flow.</w:t>
        </w:r>
        <w:r>
          <w:rPr/>
          <w:tab/>
          <w:t>122</w:t>
        </w:r>
      </w:hyperlink>
    </w:p>
    <w:p>
      <w:pPr>
        <w:pStyle w:val="ManuscriptIndex3Level1"/>
        <w:tabs>
          <w:tab w:val="clear" w:pos="6718"/>
          <w:tab w:val="right" w:pos="6717" w:leader="dot"/>
        </w:tabs>
        <w:rPr/>
      </w:pPr>
      <w:hyperlink w:anchor="Figure!13|sequence" w:tooltip="Figure 14. Level 1 account and session detail.">
        <w:r>
          <w:rPr>
            <w:i w:val="false"/>
          </w:rPr>
          <w:t xml:space="preserve">Figure </w:t>
        </w:r>
        <w:r>
          <w:rPr/>
          <w:t>14</w:t>
        </w:r>
        <w:r>
          <w:rPr>
            <w:i w:val="false"/>
          </w:rPr>
          <w:t>. Level 1 account and session detail.</w:t>
        </w:r>
        <w:r>
          <w:rPr/>
          <w:tab/>
          <w:t>124</w:t>
        </w:r>
      </w:hyperlink>
    </w:p>
    <w:p>
      <w:pPr>
        <w:pStyle w:val="ManuscriptIndex3Level1"/>
        <w:tabs>
          <w:tab w:val="clear" w:pos="6718"/>
          <w:tab w:val="right" w:pos="6717" w:leader="dot"/>
        </w:tabs>
        <w:rPr/>
      </w:pPr>
      <w:hyperlink w:anchor="Figure!14|sequence" w:tooltip="Figure 15. Level 1 source and summary detail.">
        <w:r>
          <w:rPr>
            <w:i w:val="false"/>
          </w:rPr>
          <w:t xml:space="preserve">Figure </w:t>
        </w:r>
        <w:r>
          <w:rPr/>
          <w:t>15</w:t>
        </w:r>
        <w:r>
          <w:rPr>
            <w:i w:val="false"/>
          </w:rPr>
          <w:t>. Level 1 source and summary detail.</w:t>
        </w:r>
        <w:r>
          <w:rPr/>
          <w:tab/>
          <w:t>125</w:t>
        </w:r>
      </w:hyperlink>
    </w:p>
    <w:p>
      <w:pPr>
        <w:pStyle w:val="ManuscriptIndex3Level1"/>
        <w:tabs>
          <w:tab w:val="clear" w:pos="6718"/>
          <w:tab w:val="right" w:pos="6717" w:leader="dot"/>
        </w:tabs>
        <w:rPr/>
      </w:pPr>
      <w:hyperlink w:anchor="Figure!15|sequence" w:tooltip="Figure 16. Level 1 result and reading-helper detail.">
        <w:r>
          <w:rPr>
            <w:i w:val="false"/>
          </w:rPr>
          <w:t xml:space="preserve">Figure </w:t>
        </w:r>
        <w:r>
          <w:rPr/>
          <w:t>16</w:t>
        </w:r>
        <w:r>
          <w:rPr>
            <w:i w:val="false"/>
          </w:rPr>
          <w:t>. Level 1 result and reading-helper detail.</w:t>
        </w:r>
        <w:r>
          <w:rPr/>
          <w:tab/>
          <w:t>126</w:t>
        </w:r>
      </w:hyperlink>
    </w:p>
    <w:p>
      <w:pPr>
        <w:pStyle w:val="ManuscriptIndex3Level1"/>
        <w:tabs>
          <w:tab w:val="clear" w:pos="6718"/>
          <w:tab w:val="right" w:pos="6717" w:leader="dot"/>
        </w:tabs>
        <w:rPr/>
      </w:pPr>
      <w:hyperlink w:anchor="Figure!16|sequence" w:tooltip="Figure 17. Level 1 feedback and usage detail.">
        <w:r>
          <w:rPr>
            <w:i w:val="false"/>
          </w:rPr>
          <w:t xml:space="preserve">Figure </w:t>
        </w:r>
        <w:r>
          <w:rPr/>
          <w:t>17</w:t>
        </w:r>
        <w:r>
          <w:rPr>
            <w:i w:val="false"/>
          </w:rPr>
          <w:t>. Level 1 feedback and usage detail.</w:t>
        </w:r>
        <w:r>
          <w:rPr/>
          <w:tab/>
          <w:t>128</w:t>
        </w:r>
      </w:hyperlink>
    </w:p>
    <w:p>
      <w:pPr>
        <w:pStyle w:val="ManuscriptIndex3Level1"/>
        <w:tabs>
          <w:tab w:val="clear" w:pos="6718"/>
          <w:tab w:val="right" w:pos="6717" w:leader="dot"/>
        </w:tabs>
        <w:rPr/>
      </w:pPr>
      <w:hyperlink w:anchor="Figure!17|sequence" w:tooltip="Figure 18. Level 1 administration and evaluation detail.">
        <w:r>
          <w:rPr>
            <w:i w:val="false"/>
          </w:rPr>
          <w:t xml:space="preserve">Figure </w:t>
        </w:r>
        <w:r>
          <w:rPr/>
          <w:t>18</w:t>
        </w:r>
        <w:r>
          <w:rPr>
            <w:i w:val="false"/>
          </w:rPr>
          <w:t>. Level 1 administration and evaluation detail.</w:t>
        </w:r>
        <w:r>
          <w:rPr/>
          <w:tab/>
          <w:t>129</w:t>
        </w:r>
      </w:hyperlink>
    </w:p>
    <w:p>
      <w:pPr>
        <w:pStyle w:val="ManuscriptIndex3Level1"/>
        <w:tabs>
          <w:tab w:val="clear" w:pos="6718"/>
          <w:tab w:val="right" w:pos="6717" w:leader="dot"/>
        </w:tabs>
        <w:rPr/>
      </w:pPr>
      <w:hyperlink w:anchor="Figure!18|sequence" w:tooltip="Figure 19. Level 2 summary intake detail.">
        <w:r>
          <w:rPr>
            <w:i w:val="false"/>
          </w:rPr>
          <w:t xml:space="preserve">Figure </w:t>
        </w:r>
        <w:r>
          <w:rPr/>
          <w:t>19</w:t>
        </w:r>
        <w:r>
          <w:rPr>
            <w:i w:val="false"/>
          </w:rPr>
          <w:t>. Level 2 summary intake detail.</w:t>
        </w:r>
        <w:r>
          <w:rPr/>
          <w:tab/>
          <w:t>130</w:t>
        </w:r>
      </w:hyperlink>
    </w:p>
    <w:p>
      <w:pPr>
        <w:pStyle w:val="ManuscriptIndex3Level1"/>
        <w:tabs>
          <w:tab w:val="clear" w:pos="6718"/>
          <w:tab w:val="right" w:pos="6717" w:leader="dot"/>
        </w:tabs>
        <w:rPr/>
      </w:pPr>
      <w:hyperlink w:anchor="Figure!19|sequence" w:tooltip="Figure 20. Level 2 summary output detail.">
        <w:r>
          <w:rPr>
            <w:i w:val="false"/>
          </w:rPr>
          <w:t xml:space="preserve">Figure </w:t>
        </w:r>
        <w:r>
          <w:rPr/>
          <w:t>20</w:t>
        </w:r>
        <w:r>
          <w:rPr>
            <w:i w:val="false"/>
          </w:rPr>
          <w:t>. Level 2 summary output detail.</w:t>
        </w:r>
        <w:r>
          <w:rPr/>
          <w:tab/>
          <w:t>131</w:t>
        </w:r>
      </w:hyperlink>
    </w:p>
    <w:p>
      <w:pPr>
        <w:pStyle w:val="ManuscriptIndex3Level1"/>
        <w:tabs>
          <w:tab w:val="clear" w:pos="6718"/>
          <w:tab w:val="right" w:pos="6717" w:leader="dot"/>
        </w:tabs>
        <w:rPr/>
      </w:pPr>
      <w:hyperlink w:anchor="Figure!20|sequence" w:tooltip="Figure 21. Level 2 account verification detail.">
        <w:r>
          <w:rPr>
            <w:i w:val="false"/>
          </w:rPr>
          <w:t xml:space="preserve">Figure </w:t>
        </w:r>
        <w:r>
          <w:rPr/>
          <w:t>21</w:t>
        </w:r>
        <w:r>
          <w:rPr>
            <w:i w:val="false"/>
          </w:rPr>
          <w:t>. Level 2 account verification detail.</w:t>
        </w:r>
        <w:r>
          <w:rPr/>
          <w:tab/>
          <w:t>133</w:t>
        </w:r>
      </w:hyperlink>
    </w:p>
    <w:p>
      <w:pPr>
        <w:pStyle w:val="ManuscriptIndex3Level1"/>
        <w:tabs>
          <w:tab w:val="clear" w:pos="6718"/>
          <w:tab w:val="right" w:pos="6717" w:leader="dot"/>
        </w:tabs>
        <w:rPr/>
      </w:pPr>
      <w:hyperlink w:anchor="Figure!21|sequence" w:tooltip="Figure 22. Level 2 session and identity-change detail.">
        <w:r>
          <w:rPr>
            <w:i w:val="false"/>
          </w:rPr>
          <w:t xml:space="preserve">Figure </w:t>
        </w:r>
        <w:r>
          <w:rPr/>
          <w:t>22</w:t>
        </w:r>
        <w:r>
          <w:rPr>
            <w:i w:val="false"/>
          </w:rPr>
          <w:t>. Level 2 session and identity-change detail.</w:t>
        </w:r>
        <w:r>
          <w:rPr/>
          <w:tab/>
          <w:t>135</w:t>
        </w:r>
      </w:hyperlink>
    </w:p>
    <w:p>
      <w:pPr>
        <w:pStyle w:val="ManuscriptIndex3Level1"/>
        <w:tabs>
          <w:tab w:val="clear" w:pos="6718"/>
          <w:tab w:val="right" w:pos="6717" w:leader="dot"/>
        </w:tabs>
        <w:rPr/>
      </w:pPr>
      <w:hyperlink w:anchor="Figure!22|sequence" w:tooltip="Figure 23. Accounts and authentication ERD panel.">
        <w:r>
          <w:rPr>
            <w:i w:val="false"/>
          </w:rPr>
          <w:t xml:space="preserve">Figure </w:t>
        </w:r>
        <w:r>
          <w:rPr/>
          <w:t>23</w:t>
        </w:r>
        <w:r>
          <w:rPr>
            <w:i w:val="false"/>
          </w:rPr>
          <w:t>. Accounts and authentication ERD panel.</w:t>
        </w:r>
        <w:r>
          <w:rPr/>
          <w:tab/>
          <w:t>138</w:t>
        </w:r>
      </w:hyperlink>
    </w:p>
    <w:p>
      <w:pPr>
        <w:pStyle w:val="ManuscriptIndex3Level1"/>
        <w:tabs>
          <w:tab w:val="clear" w:pos="6718"/>
          <w:tab w:val="right" w:pos="6717" w:leader="dot"/>
        </w:tabs>
        <w:rPr/>
      </w:pPr>
      <w:hyperlink w:anchor="Figure!23|sequence" w:tooltip="Figure 24. Summary ownership, jobs and artifacts ERD panel.">
        <w:r>
          <w:rPr>
            <w:i w:val="false"/>
          </w:rPr>
          <w:t xml:space="preserve">Figure </w:t>
        </w:r>
        <w:r>
          <w:rPr/>
          <w:t>24</w:t>
        </w:r>
        <w:r>
          <w:rPr>
            <w:i w:val="false"/>
          </w:rPr>
          <w:t>. Summary ownership, jobs and artifacts ERD panel.</w:t>
        </w:r>
        <w:r>
          <w:rPr/>
          <w:tab/>
          <w:t>139</w:t>
        </w:r>
      </w:hyperlink>
    </w:p>
    <w:p>
      <w:pPr>
        <w:pStyle w:val="ManuscriptIndex3Level1"/>
        <w:tabs>
          <w:tab w:val="clear" w:pos="6718"/>
          <w:tab w:val="right" w:pos="6717" w:leader="dot"/>
        </w:tabs>
        <w:rPr/>
      </w:pPr>
      <w:hyperlink w:anchor="Figure!24|sequence" w:tooltip="Figure 25. Ratings and comments ERD panel.">
        <w:r>
          <w:rPr>
            <w:i w:val="false"/>
          </w:rPr>
          <w:t xml:space="preserve">Figure </w:t>
        </w:r>
        <w:r>
          <w:rPr/>
          <w:t>25</w:t>
        </w:r>
        <w:r>
          <w:rPr>
            <w:i w:val="false"/>
          </w:rPr>
          <w:t>. Ratings and comments ERD panel.</w:t>
        </w:r>
        <w:r>
          <w:rPr/>
          <w:tab/>
          <w:t>140</w:t>
        </w:r>
      </w:hyperlink>
    </w:p>
    <w:p>
      <w:pPr>
        <w:pStyle w:val="ManuscriptIndex3Level1"/>
        <w:tabs>
          <w:tab w:val="clear" w:pos="6718"/>
          <w:tab w:val="right" w:pos="6717" w:leader="dot"/>
        </w:tabs>
        <w:rPr/>
      </w:pPr>
      <w:hyperlink w:anchor="Figure!25|sequence" w:tooltip="Figure 26. Document extraction and cached combinations ERD panel.">
        <w:r>
          <w:rPr>
            <w:i w:val="false"/>
          </w:rPr>
          <w:t xml:space="preserve">Figure </w:t>
        </w:r>
        <w:r>
          <w:rPr/>
          <w:t>26</w:t>
        </w:r>
        <w:r>
          <w:rPr>
            <w:i w:val="false"/>
          </w:rPr>
          <w:t>. Document extraction and cached combinations ERD panel.</w:t>
        </w:r>
        <w:r>
          <w:rPr/>
          <w:tab/>
          <w:t>142</w:t>
        </w:r>
      </w:hyperlink>
    </w:p>
    <w:p>
      <w:pPr>
        <w:pStyle w:val="ManuscriptIndex3Level1"/>
        <w:tabs>
          <w:tab w:val="clear" w:pos="6718"/>
          <w:tab w:val="right" w:pos="6717" w:leader="dot"/>
        </w:tabs>
        <w:rPr/>
      </w:pPr>
      <w:hyperlink w:anchor="Figure!26|sequence" w:tooltip="Figure 27. Landing sessions and events ERD panel.">
        <w:r>
          <w:rPr>
            <w:i w:val="false"/>
          </w:rPr>
          <w:t xml:space="preserve">Figure </w:t>
        </w:r>
        <w:r>
          <w:rPr/>
          <w:t>27</w:t>
        </w:r>
        <w:r>
          <w:rPr>
            <w:i w:val="false"/>
          </w:rPr>
          <w:t>. Landing sessions and events ERD panel.</w:t>
        </w:r>
        <w:r>
          <w:rPr/>
          <w:tab/>
          <w:t>144</w:t>
        </w:r>
      </w:hyperlink>
    </w:p>
    <w:p>
      <w:pPr>
        <w:pStyle w:val="ManuscriptIndex3Level1"/>
        <w:tabs>
          <w:tab w:val="clear" w:pos="6718"/>
          <w:tab w:val="right" w:pos="6717" w:leader="dot"/>
        </w:tabs>
        <w:rPr/>
      </w:pPr>
      <w:hyperlink w:anchor="Figure!27|sequence" w:tooltip="Figure 28. Stores without declared foreign keys ERD panel.">
        <w:r>
          <w:rPr>
            <w:i w:val="false"/>
          </w:rPr>
          <w:t xml:space="preserve">Figure </w:t>
        </w:r>
        <w:r>
          <w:rPr/>
          <w:t>28</w:t>
        </w:r>
        <w:r>
          <w:rPr>
            <w:i w:val="false"/>
          </w:rPr>
          <w:t>. Stores without declared foreign keys ERD panel.</w:t>
        </w:r>
        <w:r>
          <w:rPr/>
          <w:tab/>
          <w:t>146</w:t>
        </w:r>
      </w:hyperlink>
    </w:p>
    <w:p>
      <w:pPr>
        <w:pStyle w:val="ManuscriptIndex3Level1"/>
        <w:tabs>
          <w:tab w:val="clear" w:pos="6718"/>
          <w:tab w:val="right" w:pos="6717" w:leader="dot"/>
        </w:tabs>
        <w:rPr/>
      </w:pPr>
      <w:hyperlink w:anchor="Figure!28|sequence" w:tooltip="Figure 29. Evaluation datasets, documents, runs and outputs ERD panel.">
        <w:r>
          <w:rPr>
            <w:i w:val="false"/>
          </w:rPr>
          <w:t xml:space="preserve">Figure </w:t>
        </w:r>
        <w:r>
          <w:rPr/>
          <w:t>29</w:t>
        </w:r>
        <w:r>
          <w:rPr>
            <w:i w:val="false"/>
          </w:rPr>
          <w:t>. Evaluation datasets, documents, runs and outputs ERD panel.</w:t>
        </w:r>
        <w:r>
          <w:rPr/>
          <w:tab/>
          <w:t>148</w:t>
        </w:r>
      </w:hyperlink>
    </w:p>
    <w:p>
      <w:pPr>
        <w:pStyle w:val="ManuscriptIndex3Level1"/>
        <w:tabs>
          <w:tab w:val="clear" w:pos="6718"/>
          <w:tab w:val="right" w:pos="6717" w:leader="dot"/>
        </w:tabs>
        <w:rPr/>
      </w:pPr>
      <w:hyperlink w:anchor="Figure!29|sequence" w:tooltip="Figure 30. References, content units and challenge cases ERD panel.">
        <w:r>
          <w:rPr>
            <w:i w:val="false"/>
          </w:rPr>
          <w:t xml:space="preserve">Figure </w:t>
        </w:r>
        <w:r>
          <w:rPr/>
          <w:t>30</w:t>
        </w:r>
        <w:r>
          <w:rPr>
            <w:i w:val="false"/>
          </w:rPr>
          <w:t>. References, content units and challenge cases ERD panel.</w:t>
        </w:r>
        <w:r>
          <w:rPr/>
          <w:tab/>
          <w:t>149</w:t>
        </w:r>
      </w:hyperlink>
    </w:p>
    <w:p>
      <w:pPr>
        <w:pStyle w:val="ManuscriptIndex3Level1"/>
        <w:tabs>
          <w:tab w:val="clear" w:pos="6718"/>
          <w:tab w:val="right" w:pos="6717" w:leader="dot"/>
        </w:tabs>
        <w:rPr/>
      </w:pPr>
      <w:hyperlink w:anchor="Figure!30|sequence" w:tooltip="Figure 31. Assignments, ratings, errors and metrics ERD panel.">
        <w:r>
          <w:rPr>
            <w:i w:val="false"/>
          </w:rPr>
          <w:t xml:space="preserve">Figure </w:t>
        </w:r>
        <w:r>
          <w:rPr/>
          <w:t>31</w:t>
        </w:r>
        <w:r>
          <w:rPr>
            <w:i w:val="false"/>
          </w:rPr>
          <w:t>. Assignments, ratings, errors and metrics ERD panel.</w:t>
        </w:r>
        <w:r>
          <w:rPr/>
          <w:tab/>
          <w:t>150</w:t>
        </w:r>
      </w:hyperlink>
    </w:p>
    <w:p>
      <w:pPr>
        <w:pStyle w:val="ManuscriptIndex3Level1"/>
        <w:tabs>
          <w:tab w:val="clear" w:pos="6718"/>
          <w:tab w:val="right" w:pos="6717" w:leader="dot"/>
        </w:tabs>
        <w:rPr/>
      </w:pPr>
      <w:hyperlink w:anchor="Figure!31|sequence" w:tooltip="Figure 32. Content-unit reviews ERD panel.">
        <w:r>
          <w:rPr>
            <w:i w:val="false"/>
          </w:rPr>
          <w:t xml:space="preserve">Figure </w:t>
        </w:r>
        <w:r>
          <w:rPr/>
          <w:t>32</w:t>
        </w:r>
        <w:r>
          <w:rPr>
            <w:i w:val="false"/>
          </w:rPr>
          <w:t>. Content-unit reviews ERD panel.</w:t>
        </w:r>
        <w:r>
          <w:rPr/>
          <w:tab/>
          <w:t>151</w:t>
        </w:r>
      </w:hyperlink>
    </w:p>
    <w:p>
      <w:pPr>
        <w:pStyle w:val="ManuscriptIndex3Level1"/>
        <w:tabs>
          <w:tab w:val="clear" w:pos="6718"/>
          <w:tab w:val="right" w:pos="6717" w:leader="dot"/>
        </w:tabs>
        <w:rPr/>
      </w:pPr>
      <w:hyperlink w:anchor="Figure!32|sequence" w:tooltip="Figure 33. Evaluator and reviewer account relationships ERD panel.">
        <w:r>
          <w:rPr>
            <w:i w:val="false"/>
          </w:rPr>
          <w:t xml:space="preserve">Figure </w:t>
        </w:r>
        <w:r>
          <w:rPr/>
          <w:t>33</w:t>
        </w:r>
        <w:r>
          <w:rPr>
            <w:i w:val="false"/>
          </w:rPr>
          <w:t>. Evaluator and reviewer account relationships ERD panel.</w:t>
        </w:r>
        <w:r>
          <w:rPr/>
          <w:tab/>
          <w:t>152</w:t>
        </w:r>
      </w:hyperlink>
    </w:p>
    <w:p>
      <w:pPr>
        <w:pStyle w:val="ManuscriptIndex3Level1"/>
        <w:tabs>
          <w:tab w:val="clear" w:pos="6718"/>
          <w:tab w:val="right" w:pos="6717" w:leader="dot"/>
        </w:tabs>
        <w:rPr/>
      </w:pPr>
      <w:hyperlink w:anchor="Figure!33|sequence" w:tooltip="Figure 34. Dataset, run and reference authorship ERD panel.">
        <w:r>
          <w:rPr>
            <w:i w:val="false"/>
          </w:rPr>
          <w:t xml:space="preserve">Figure </w:t>
        </w:r>
        <w:r>
          <w:rPr/>
          <w:t>34</w:t>
        </w:r>
        <w:r>
          <w:rPr>
            <w:i w:val="false"/>
          </w:rPr>
          <w:t>. Dataset, run and reference authorship ERD panel.</w:t>
        </w:r>
        <w:r>
          <w:rPr/>
          <w:tab/>
          <w:t>153</w:t>
        </w:r>
      </w:hyperlink>
    </w:p>
    <w:p>
      <w:pPr>
        <w:pStyle w:val="ManuscriptIndex3Level1"/>
        <w:tabs>
          <w:tab w:val="clear" w:pos="6718"/>
          <w:tab w:val="right" w:pos="6717" w:leader="dot"/>
        </w:tabs>
        <w:rPr/>
      </w:pPr>
      <w:hyperlink w:anchor="Figure!34|sequence" w:tooltip="Figure 35. Landing information and navigation — isolated template capture.">
        <w:r>
          <w:rPr>
            <w:i w:val="false"/>
          </w:rPr>
          <w:t xml:space="preserve">Figure </w:t>
        </w:r>
        <w:r>
          <w:rPr/>
          <w:t>35</w:t>
        </w:r>
        <w:r>
          <w:rPr>
            <w:i w:val="false"/>
          </w:rPr>
          <w:t>. Landing information and navigation — isolated template capture.</w:t>
        </w:r>
        <w:r>
          <w:rPr/>
          <w:tab/>
          <w:t>232</w:t>
        </w:r>
      </w:hyperlink>
    </w:p>
    <w:p>
      <w:pPr>
        <w:pStyle w:val="ManuscriptIndex3Level1"/>
        <w:tabs>
          <w:tab w:val="clear" w:pos="6718"/>
          <w:tab w:val="right" w:pos="6717" w:leader="dot"/>
        </w:tabs>
        <w:rPr/>
      </w:pPr>
      <w:hyperlink w:anchor="Figure!35|sequence" w:tooltip="Figure 36. Source intake and summary settings — isolated template capture.">
        <w:r>
          <w:rPr>
            <w:i w:val="false"/>
          </w:rPr>
          <w:t xml:space="preserve">Figure </w:t>
        </w:r>
        <w:r>
          <w:rPr/>
          <w:t>36</w:t>
        </w:r>
        <w:r>
          <w:rPr>
            <w:i w:val="false"/>
          </w:rPr>
          <w:t>. Source intake and summary settings — isolated template capture.</w:t>
        </w:r>
        <w:r>
          <w:rPr/>
          <w:tab/>
          <w:t>233</w:t>
        </w:r>
      </w:hyperlink>
    </w:p>
    <w:p>
      <w:pPr>
        <w:pStyle w:val="ManuscriptIndex3Level1"/>
        <w:tabs>
          <w:tab w:val="clear" w:pos="6718"/>
          <w:tab w:val="right" w:pos="6717" w:leader="dot"/>
        </w:tabs>
        <w:rPr/>
      </w:pPr>
      <w:hyperlink w:anchor="Figure!36|sequence" w:tooltip="Figure 37. Sign-in form — isolated template capture.">
        <w:r>
          <w:rPr>
            <w:i w:val="false"/>
          </w:rPr>
          <w:t xml:space="preserve">Figure </w:t>
        </w:r>
        <w:r>
          <w:rPr/>
          <w:t>37</w:t>
        </w:r>
        <w:r>
          <w:rPr>
            <w:i w:val="false"/>
          </w:rPr>
          <w:t>. Sign-in form — isolated template capture.</w:t>
        </w:r>
        <w:r>
          <w:rPr/>
          <w:tab/>
          <w:t>234</w:t>
        </w:r>
      </w:hyperlink>
    </w:p>
    <w:p>
      <w:pPr>
        <w:pStyle w:val="ManuscriptIndex3Level1"/>
        <w:tabs>
          <w:tab w:val="clear" w:pos="6718"/>
          <w:tab w:val="right" w:pos="6717" w:leader="dot"/>
        </w:tabs>
        <w:rPr/>
      </w:pPr>
      <w:hyperlink w:anchor="Figure!37|sequence" w:tooltip="Figure 38. Registration form — isolated template capture.">
        <w:r>
          <w:rPr>
            <w:i w:val="false"/>
          </w:rPr>
          <w:t xml:space="preserve">Figure </w:t>
        </w:r>
        <w:r>
          <w:rPr/>
          <w:t>38</w:t>
        </w:r>
        <w:r>
          <w:rPr>
            <w:i w:val="false"/>
          </w:rPr>
          <w:t>. Registration form — isolated template capture.</w:t>
        </w:r>
        <w:r>
          <w:rPr/>
          <w:tab/>
          <w:t>235</w:t>
        </w:r>
      </w:hyperlink>
    </w:p>
    <w:p>
      <w:pPr>
        <w:pStyle w:val="ManuscriptIndex3Level1"/>
        <w:tabs>
          <w:tab w:val="clear" w:pos="6718"/>
          <w:tab w:val="right" w:pos="6717" w:leader="dot"/>
        </w:tabs>
        <w:rPr/>
      </w:pPr>
      <w:hyperlink w:anchor="Figure!38|sequence" w:tooltip="Figure 39. Recovery request form — isolated template capture.">
        <w:r>
          <w:rPr>
            <w:i w:val="false"/>
          </w:rPr>
          <w:t xml:space="preserve">Figure </w:t>
        </w:r>
        <w:r>
          <w:rPr/>
          <w:t>39</w:t>
        </w:r>
        <w:r>
          <w:rPr>
            <w:i w:val="false"/>
          </w:rPr>
          <w:t>. Recovery request form — isolated template capture.</w:t>
        </w:r>
        <w:r>
          <w:rPr/>
          <w:tab/>
          <w:t>236</w:t>
        </w:r>
      </w:hyperlink>
    </w:p>
    <w:p>
      <w:pPr>
        <w:pStyle w:val="ManuscriptIndex3Level1"/>
        <w:tabs>
          <w:tab w:val="clear" w:pos="6718"/>
          <w:tab w:val="right" w:pos="6717" w:leader="dot"/>
        </w:tabs>
        <w:rPr/>
      </w:pPr>
      <w:hyperlink w:anchor="Figure!39|sequence" w:tooltip="Figure 40. Password reset form — isolated template capture.">
        <w:r>
          <w:rPr>
            <w:i w:val="false"/>
          </w:rPr>
          <w:t xml:space="preserve">Figure </w:t>
        </w:r>
        <w:r>
          <w:rPr/>
          <w:t>40</w:t>
        </w:r>
        <w:r>
          <w:rPr>
            <w:i w:val="false"/>
          </w:rPr>
          <w:t>. Password reset form — isolated template capture.</w:t>
        </w:r>
        <w:r>
          <w:rPr/>
          <w:tab/>
          <w:t>237</w:t>
        </w:r>
      </w:hyperlink>
    </w:p>
    <w:p>
      <w:pPr>
        <w:pStyle w:val="ManuscriptIndex3Level1"/>
        <w:tabs>
          <w:tab w:val="clear" w:pos="6718"/>
          <w:tab w:val="right" w:pos="6717" w:leader="dot"/>
        </w:tabs>
        <w:rPr/>
      </w:pPr>
      <w:hyperlink w:anchor="Figure!40|sequence" w:tooltip="Figure 41. Administrator code verification state — isolated template capture.">
        <w:r>
          <w:rPr>
            <w:i w:val="false"/>
          </w:rPr>
          <w:t xml:space="preserve">Figure </w:t>
        </w:r>
        <w:r>
          <w:rPr/>
          <w:t>41</w:t>
        </w:r>
        <w:r>
          <w:rPr>
            <w:i w:val="false"/>
          </w:rPr>
          <w:t>. Administrator code verification state — isolated template capture.</w:t>
        </w:r>
        <w:r>
          <w:rPr/>
          <w:tab/>
          <w:t>238</w:t>
        </w:r>
      </w:hyperlink>
    </w:p>
    <w:p>
      <w:pPr>
        <w:pStyle w:val="ManuscriptIndex3Level1"/>
        <w:tabs>
          <w:tab w:val="clear" w:pos="6718"/>
          <w:tab w:val="right" w:pos="6717" w:leader="dot"/>
        </w:tabs>
        <w:rPr/>
      </w:pPr>
      <w:hyperlink w:anchor="Figure!41|sequence" w:tooltip="Figure 42. Terms acceptance state — isolated template capture.">
        <w:r>
          <w:rPr>
            <w:i w:val="false"/>
          </w:rPr>
          <w:t xml:space="preserve">Figure </w:t>
        </w:r>
        <w:r>
          <w:rPr/>
          <w:t>42</w:t>
        </w:r>
        <w:r>
          <w:rPr>
            <w:i w:val="false"/>
          </w:rPr>
          <w:t>. Terms acceptance state — isolated template capture.</w:t>
        </w:r>
        <w:r>
          <w:rPr/>
          <w:tab/>
          <w:t>239</w:t>
        </w:r>
      </w:hyperlink>
    </w:p>
    <w:p>
      <w:pPr>
        <w:pStyle w:val="ManuscriptIndex3Level1"/>
        <w:tabs>
          <w:tab w:val="clear" w:pos="6718"/>
          <w:tab w:val="right" w:pos="6717" w:leader="dot"/>
        </w:tabs>
        <w:rPr/>
      </w:pPr>
      <w:hyperlink w:anchor="Figure!42|sequence" w:tooltip="Figure 43. Personal dashboard empty state — isolated template capture.">
        <w:r>
          <w:rPr>
            <w:i w:val="false"/>
          </w:rPr>
          <w:t xml:space="preserve">Figure </w:t>
        </w:r>
        <w:r>
          <w:rPr/>
          <w:t>43</w:t>
        </w:r>
        <w:r>
          <w:rPr>
            <w:i w:val="false"/>
          </w:rPr>
          <w:t>. Personal dashboard empty state — isolated template capture.</w:t>
        </w:r>
        <w:r>
          <w:rPr/>
          <w:tab/>
          <w:t>240</w:t>
        </w:r>
      </w:hyperlink>
    </w:p>
    <w:p>
      <w:pPr>
        <w:pStyle w:val="ManuscriptIndex3Level1"/>
        <w:tabs>
          <w:tab w:val="clear" w:pos="6718"/>
          <w:tab w:val="right" w:pos="6717" w:leader="dot"/>
        </w:tabs>
        <w:rPr/>
      </w:pPr>
      <w:hyperlink w:anchor="Figure!43|sequence" w:tooltip="Figure 44. History empty state — isolated template capture.">
        <w:r>
          <w:rPr>
            <w:i w:val="false"/>
          </w:rPr>
          <w:t xml:space="preserve">Figure </w:t>
        </w:r>
        <w:r>
          <w:rPr/>
          <w:t>44</w:t>
        </w:r>
        <w:r>
          <w:rPr>
            <w:i w:val="false"/>
          </w:rPr>
          <w:t>. History empty state — isolated template capture.</w:t>
        </w:r>
        <w:r>
          <w:rPr/>
          <w:tab/>
          <w:t>241</w:t>
        </w:r>
      </w:hyperlink>
    </w:p>
    <w:p>
      <w:pPr>
        <w:pStyle w:val="ManuscriptIndex3Level1"/>
        <w:tabs>
          <w:tab w:val="clear" w:pos="6718"/>
          <w:tab w:val="right" w:pos="6717" w:leader="dot"/>
        </w:tabs>
        <w:rPr/>
      </w:pPr>
      <w:hyperlink w:anchor="Figure!44|sequence" w:tooltip="Figure 45. Analytics empty state — isolated template capture.">
        <w:r>
          <w:rPr>
            <w:i w:val="false"/>
          </w:rPr>
          <w:t xml:space="preserve">Figure </w:t>
        </w:r>
        <w:r>
          <w:rPr/>
          <w:t>45</w:t>
        </w:r>
        <w:r>
          <w:rPr>
            <w:i w:val="false"/>
          </w:rPr>
          <w:t>. Analytics empty state — isolated template capture.</w:t>
        </w:r>
        <w:r>
          <w:rPr/>
          <w:tab/>
          <w:t>242</w:t>
        </w:r>
      </w:hyperlink>
    </w:p>
    <w:p>
      <w:pPr>
        <w:pStyle w:val="ManuscriptIndex3Level1"/>
        <w:tabs>
          <w:tab w:val="clear" w:pos="6718"/>
          <w:tab w:val="right" w:pos="6717" w:leader="dot"/>
        </w:tabs>
        <w:rPr/>
      </w:pPr>
      <w:hyperlink w:anchor="Figure!45|sequence" w:tooltip="Figure 46. Account profile display — isolated template capture.">
        <w:r>
          <w:rPr>
            <w:i w:val="false"/>
          </w:rPr>
          <w:t xml:space="preserve">Figure </w:t>
        </w:r>
        <w:r>
          <w:rPr/>
          <w:t>46</w:t>
        </w:r>
        <w:r>
          <w:rPr>
            <w:i w:val="false"/>
          </w:rPr>
          <w:t>. Account profile display — isolated template capture.</w:t>
        </w:r>
        <w:r>
          <w:rPr/>
          <w:tab/>
          <w:t>243</w:t>
        </w:r>
      </w:hyperlink>
    </w:p>
    <w:p>
      <w:pPr>
        <w:pStyle w:val="ManuscriptIndex3Level1"/>
        <w:tabs>
          <w:tab w:val="clear" w:pos="6718"/>
          <w:tab w:val="right" w:pos="6717" w:leader="dot"/>
        </w:tabs>
        <w:rPr/>
      </w:pPr>
      <w:hyperlink w:anchor="Figure!46|sequence" w:tooltip="Figure 47. Background processing state — isolated template capture.">
        <w:r>
          <w:rPr>
            <w:i w:val="false"/>
          </w:rPr>
          <w:t xml:space="preserve">Figure </w:t>
        </w:r>
        <w:r>
          <w:rPr/>
          <w:t>47</w:t>
        </w:r>
        <w:r>
          <w:rPr>
            <w:i w:val="false"/>
          </w:rPr>
          <w:t>. Background processing state — isolated template capture.</w:t>
        </w:r>
        <w:r>
          <w:rPr/>
          <w:tab/>
          <w:t>244</w:t>
        </w:r>
      </w:hyperlink>
    </w:p>
    <w:p>
      <w:pPr>
        <w:pStyle w:val="ManuscriptIndex3Level1"/>
        <w:tabs>
          <w:tab w:val="clear" w:pos="6718"/>
          <w:tab w:val="right" w:pos="6717" w:leader="dot"/>
        </w:tabs>
        <w:rPr/>
      </w:pPr>
      <w:hyperlink w:anchor="Figure!47|sequence" w:tooltip="Figure 48. Structured result and output controls — isolated template capture.">
        <w:r>
          <w:rPr>
            <w:i w:val="false"/>
          </w:rPr>
          <w:t xml:space="preserve">Figure </w:t>
        </w:r>
        <w:r>
          <w:rPr/>
          <w:t>48</w:t>
        </w:r>
        <w:r>
          <w:rPr>
            <w:i w:val="false"/>
          </w:rPr>
          <w:t>. Structured result and output controls — isolated template capture.</w:t>
        </w:r>
        <w:r>
          <w:rPr/>
          <w:tab/>
          <w:t>245</w:t>
        </w:r>
      </w:hyperlink>
    </w:p>
    <w:p>
      <w:pPr>
        <w:pStyle w:val="ManuscriptIndex3Level1"/>
        <w:tabs>
          <w:tab w:val="clear" w:pos="6718"/>
          <w:tab w:val="right" w:pos="6717" w:leader="dot"/>
        </w:tabs>
        <w:rPr/>
      </w:pPr>
      <w:hyperlink w:anchor="Figure!48|sequence" w:tooltip="Figure 49. Unavailable-result recovery state — isolated template capture.">
        <w:r>
          <w:rPr>
            <w:i w:val="false"/>
          </w:rPr>
          <w:t xml:space="preserve">Figure </w:t>
        </w:r>
        <w:r>
          <w:rPr/>
          <w:t>49</w:t>
        </w:r>
        <w:r>
          <w:rPr>
            <w:i w:val="false"/>
          </w:rPr>
          <w:t>. Unavailable-result recovery state — isolated template capture.</w:t>
        </w:r>
        <w:r>
          <w:rPr/>
          <w:tab/>
          <w:t>246</w:t>
        </w:r>
      </w:hyperlink>
    </w:p>
    <w:p>
      <w:pPr>
        <w:pStyle w:val="ManuscriptIndex3Level1"/>
        <w:tabs>
          <w:tab w:val="clear" w:pos="6718"/>
          <w:tab w:val="right" w:pos="6717" w:leader="dot"/>
        </w:tabs>
        <w:rPr/>
      </w:pPr>
      <w:hyperlink w:anchor="Figure!49|sequence" w:tooltip="Figure 50. Administrator overview — isolated template capture.">
        <w:r>
          <w:rPr>
            <w:i w:val="false"/>
          </w:rPr>
          <w:t xml:space="preserve">Figure </w:t>
        </w:r>
        <w:r>
          <w:rPr/>
          <w:t>50</w:t>
        </w:r>
        <w:r>
          <w:rPr>
            <w:i w:val="false"/>
          </w:rPr>
          <w:t>. Administrator overview — isolated template capture.</w:t>
        </w:r>
        <w:r>
          <w:rPr/>
          <w:tab/>
          <w:t>247</w:t>
        </w:r>
      </w:hyperlink>
    </w:p>
    <w:p>
      <w:pPr>
        <w:pStyle w:val="ManuscriptIndex3Level1"/>
        <w:tabs>
          <w:tab w:val="clear" w:pos="6718"/>
          <w:tab w:val="right" w:pos="6717" w:leader="dot"/>
        </w:tabs>
        <w:rPr/>
      </w:pPr>
      <w:hyperlink w:anchor="Figure!50|sequence" w:tooltip="Figure 51. Administrator audit-log filters — isolated template capture.">
        <w:r>
          <w:rPr>
            <w:i w:val="false"/>
          </w:rPr>
          <w:t xml:space="preserve">Figure </w:t>
        </w:r>
        <w:r>
          <w:rPr/>
          <w:t>51</w:t>
        </w:r>
        <w:r>
          <w:rPr>
            <w:i w:val="false"/>
          </w:rPr>
          <w:t>. Administrator audit-log filters — isolated template capture.</w:t>
        </w:r>
        <w:r>
          <w:rPr/>
          <w:tab/>
          <w:t>248</w:t>
        </w:r>
      </w:hyperlink>
    </w:p>
    <w:p>
      <w:pPr>
        <w:pStyle w:val="ManuscriptIndex3Level1"/>
        <w:tabs>
          <w:tab w:val="clear" w:pos="6718"/>
          <w:tab w:val="right" w:pos="6717" w:leader="dot"/>
        </w:tabs>
        <w:rPr/>
      </w:pPr>
      <w:hyperlink w:anchor="Figure!51|sequence" w:tooltip="Figure 52. Assigned evaluation empty state — isolated template capture.">
        <w:r>
          <w:rPr>
            <w:i w:val="false"/>
          </w:rPr>
          <w:t xml:space="preserve">Figure </w:t>
        </w:r>
        <w:r>
          <w:rPr/>
          <w:t>52</w:t>
        </w:r>
        <w:r>
          <w:rPr>
            <w:i w:val="false"/>
          </w:rPr>
          <w:t>. Assigned evaluation empty state — isolated template capture.</w:t>
        </w:r>
        <w:r>
          <w:rPr/>
          <w:tab/>
          <w:t>249</w:t>
        </w:r>
      </w:hyperlink>
    </w:p>
    <w:p>
      <w:pPr>
        <w:pStyle w:val="ManuscriptIndex3Level1"/>
        <w:tabs>
          <w:tab w:val="clear" w:pos="6718"/>
          <w:tab w:val="right" w:pos="6717" w:leader="dot"/>
        </w:tabs>
        <w:rPr/>
      </w:pPr>
      <w:hyperlink w:anchor="Figure!52|sequence" w:tooltip="Figure 53. LIGHT landing page rendered from source with an anonymous fixture.">
        <w:r>
          <w:rPr>
            <w:i w:val="false"/>
          </w:rPr>
          <w:t xml:space="preserve">Figure </w:t>
        </w:r>
        <w:r>
          <w:rPr/>
          <w:t>53</w:t>
        </w:r>
        <w:r>
          <w:rPr>
            <w:i w:val="false"/>
          </w:rPr>
          <w:t>. LIGHT landing page rendered from source with an anonymous fixture.</w:t>
        </w:r>
        <w:r>
          <w:rPr/>
          <w:tab/>
          <w:t>293</w:t>
        </w:r>
      </w:hyperlink>
    </w:p>
    <w:p>
      <w:pPr>
        <w:pStyle w:val="ManuscriptIndex3Level1"/>
        <w:tabs>
          <w:tab w:val="clear" w:pos="6718"/>
          <w:tab w:val="right" w:pos="6717" w:leader="dot"/>
        </w:tabs>
        <w:rPr/>
      </w:pPr>
      <w:hyperlink w:anchor="Figure!53|sequence" w:tooltip="Figure 54. Sign-in form rendered with an anonymous fixture.">
        <w:r>
          <w:rPr>
            <w:i w:val="false"/>
          </w:rPr>
          <w:t xml:space="preserve">Figure </w:t>
        </w:r>
        <w:r>
          <w:rPr/>
          <w:t>54</w:t>
        </w:r>
        <w:r>
          <w:rPr>
            <w:i w:val="false"/>
          </w:rPr>
          <w:t>. Sign-in form rendered with an anonymous fixture.</w:t>
        </w:r>
        <w:r>
          <w:rPr/>
          <w:tab/>
          <w:t>295</w:t>
        </w:r>
      </w:hyperlink>
    </w:p>
    <w:p>
      <w:pPr>
        <w:pStyle w:val="ManuscriptIndex3Level1"/>
        <w:tabs>
          <w:tab w:val="clear" w:pos="6718"/>
          <w:tab w:val="right" w:pos="6717" w:leader="dot"/>
        </w:tabs>
        <w:rPr/>
      </w:pPr>
      <w:hyperlink w:anchor="Figure!54|sequence" w:tooltip="Figure 55. Conditional administrator email-code screen using a synthetic pending-login fixture.">
        <w:r>
          <w:rPr>
            <w:i w:val="false"/>
          </w:rPr>
          <w:t xml:space="preserve">Figure </w:t>
        </w:r>
        <w:r>
          <w:rPr/>
          <w:t>55</w:t>
        </w:r>
        <w:r>
          <w:rPr>
            <w:i w:val="false"/>
          </w:rPr>
          <w:t>. Conditional administrator email-code screen using a synthetic pending-login fixture.</w:t>
        </w:r>
        <w:r>
          <w:rPr/>
          <w:tab/>
          <w:t>297</w:t>
        </w:r>
      </w:hyperlink>
    </w:p>
    <w:p>
      <w:pPr>
        <w:pStyle w:val="ManuscriptIndex3Level1"/>
        <w:tabs>
          <w:tab w:val="clear" w:pos="6718"/>
          <w:tab w:val="right" w:pos="6717" w:leader="dot"/>
        </w:tabs>
        <w:rPr/>
      </w:pPr>
      <w:hyperlink w:anchor="Figure!55|sequence" w:tooltip="Figure 56. Registration form rendered without submitting account data.">
        <w:r>
          <w:rPr>
            <w:i w:val="false"/>
          </w:rPr>
          <w:t xml:space="preserve">Figure </w:t>
        </w:r>
        <w:r>
          <w:rPr/>
          <w:t>56</w:t>
        </w:r>
        <w:r>
          <w:rPr>
            <w:i w:val="false"/>
          </w:rPr>
          <w:t>. Registration form rendered without submitting account data.</w:t>
        </w:r>
        <w:r>
          <w:rPr/>
          <w:tab/>
          <w:t>299</w:t>
        </w:r>
      </w:hyperlink>
    </w:p>
    <w:p>
      <w:pPr>
        <w:pStyle w:val="ManuscriptIndex3Level1"/>
        <w:tabs>
          <w:tab w:val="clear" w:pos="6718"/>
          <w:tab w:val="right" w:pos="6717" w:leader="dot"/>
        </w:tabs>
        <w:rPr/>
      </w:pPr>
      <w:hyperlink w:anchor="Figure!56|sequence" w:tooltip="Figure 57. Password-recovery form rendered without sending an email.">
        <w:r>
          <w:rPr>
            <w:i w:val="false"/>
          </w:rPr>
          <w:t xml:space="preserve">Figure </w:t>
        </w:r>
        <w:r>
          <w:rPr/>
          <w:t>57</w:t>
        </w:r>
        <w:r>
          <w:rPr>
            <w:i w:val="false"/>
          </w:rPr>
          <w:t>. Password-recovery form rendered without sending an email.</w:t>
        </w:r>
        <w:r>
          <w:rPr/>
          <w:tab/>
          <w:t>301</w:t>
        </w:r>
      </w:hyperlink>
    </w:p>
    <w:p>
      <w:pPr>
        <w:pStyle w:val="ManuscriptIndex3Level1"/>
        <w:tabs>
          <w:tab w:val="clear" w:pos="6718"/>
          <w:tab w:val="right" w:pos="6717" w:leader="dot"/>
        </w:tabs>
        <w:rPr/>
      </w:pPr>
      <w:hyperlink w:anchor="Figure!57|sequence" w:tooltip="Figure 58. Password-reset form rendered with no recovery request in progress.">
        <w:r>
          <w:rPr>
            <w:i w:val="false"/>
          </w:rPr>
          <w:t xml:space="preserve">Figure </w:t>
        </w:r>
        <w:r>
          <w:rPr/>
          <w:t>58</w:t>
        </w:r>
        <w:r>
          <w:rPr>
            <w:i w:val="false"/>
          </w:rPr>
          <w:t>. Password-reset form rendered with no recovery request in progress.</w:t>
        </w:r>
        <w:r>
          <w:rPr/>
          <w:tab/>
          <w:t>303</w:t>
        </w:r>
      </w:hyperlink>
    </w:p>
    <w:p>
      <w:pPr>
        <w:pStyle w:val="ManuscriptIndex3Level1"/>
        <w:tabs>
          <w:tab w:val="clear" w:pos="6718"/>
          <w:tab w:val="right" w:pos="6717" w:leader="dot"/>
        </w:tabs>
        <w:rPr/>
      </w:pPr>
      <w:hyperlink w:anchor="Figure!58|sequence" w:tooltip="Figure 59. Public terms page rendered with an anonymous fixture.">
        <w:r>
          <w:rPr>
            <w:i w:val="false"/>
          </w:rPr>
          <w:t xml:space="preserve">Figure </w:t>
        </w:r>
        <w:r>
          <w:rPr/>
          <w:t>59</w:t>
        </w:r>
        <w:r>
          <w:rPr>
            <w:i w:val="false"/>
          </w:rPr>
          <w:t>. Public terms page rendered with an anonymous fixture.</w:t>
        </w:r>
        <w:r>
          <w:rPr/>
          <w:tab/>
          <w:t>305</w:t>
        </w:r>
      </w:hyperlink>
    </w:p>
    <w:p>
      <w:pPr>
        <w:pStyle w:val="ManuscriptIndex3Level1"/>
        <w:tabs>
          <w:tab w:val="clear" w:pos="6718"/>
          <w:tab w:val="right" w:pos="6717" w:leader="dot"/>
        </w:tabs>
        <w:rPr/>
      </w:pPr>
      <w:hyperlink w:anchor="Figure!59|sequence" w:tooltip="Figure 60. Pending-acceptance page using a synthetic registered-account fixture.">
        <w:r>
          <w:rPr>
            <w:i w:val="false"/>
          </w:rPr>
          <w:t xml:space="preserve">Figure </w:t>
        </w:r>
        <w:r>
          <w:rPr/>
          <w:t>60</w:t>
        </w:r>
        <w:r>
          <w:rPr>
            <w:i w:val="false"/>
          </w:rPr>
          <w:t>. Pending-acceptance page using a synthetic registered-account fixture.</w:t>
        </w:r>
        <w:r>
          <w:rPr/>
          <w:tab/>
          <w:t>306</w:t>
        </w:r>
      </w:hyperlink>
    </w:p>
    <w:p>
      <w:pPr>
        <w:pStyle w:val="ManuscriptIndex3Level1"/>
        <w:tabs>
          <w:tab w:val="clear" w:pos="6718"/>
          <w:tab w:val="right" w:pos="6717" w:leader="dot"/>
        </w:tabs>
        <w:rPr/>
      </w:pPr>
      <w:hyperlink w:anchor="Figure!60|sequence" w:tooltip="Figure 61. Summary workspace showing source selection and generation settings.">
        <w:r>
          <w:rPr>
            <w:i w:val="false"/>
          </w:rPr>
          <w:t xml:space="preserve">Figure </w:t>
        </w:r>
        <w:r>
          <w:rPr/>
          <w:t>61</w:t>
        </w:r>
        <w:r>
          <w:rPr>
            <w:i w:val="false"/>
          </w:rPr>
          <w:t>. Summary workspace showing source selection and generation settings.</w:t>
        </w:r>
        <w:r>
          <w:rPr/>
          <w:tab/>
          <w:t>308</w:t>
        </w:r>
      </w:hyperlink>
    </w:p>
    <w:p>
      <w:pPr>
        <w:pStyle w:val="ManuscriptIndex3Level1"/>
        <w:tabs>
          <w:tab w:val="clear" w:pos="6718"/>
          <w:tab w:val="right" w:pos="6717" w:leader="dot"/>
        </w:tabs>
        <w:rPr/>
      </w:pPr>
      <w:hyperlink w:anchor="Figure!61|sequence" w:tooltip="Figure 62. Processing layout using a synthetic pending request; execution was blocked.">
        <w:r>
          <w:rPr>
            <w:i w:val="false"/>
          </w:rPr>
          <w:t xml:space="preserve">Figure </w:t>
        </w:r>
        <w:r>
          <w:rPr/>
          <w:t>62</w:t>
        </w:r>
        <w:r>
          <w:rPr>
            <w:i w:val="false"/>
          </w:rPr>
          <w:t>. Processing layout using a synthetic pending request; execution was blocked.</w:t>
        </w:r>
        <w:r>
          <w:rPr/>
          <w:tab/>
          <w:t>313</w:t>
        </w:r>
      </w:hyperlink>
    </w:p>
    <w:p>
      <w:pPr>
        <w:pStyle w:val="ManuscriptIndex3Level1"/>
        <w:tabs>
          <w:tab w:val="clear" w:pos="6718"/>
          <w:tab w:val="right" w:pos="6717" w:leader="dot"/>
        </w:tabs>
        <w:rPr/>
      </w:pPr>
      <w:hyperlink w:anchor="Figure!62|sequence" w:tooltip="Figure 63. Result interface with explicitly synthetic summary text, not model output.">
        <w:r>
          <w:rPr>
            <w:i w:val="false"/>
          </w:rPr>
          <w:t xml:space="preserve">Figure </w:t>
        </w:r>
        <w:r>
          <w:rPr/>
          <w:t>63</w:t>
        </w:r>
        <w:r>
          <w:rPr>
            <w:i w:val="false"/>
          </w:rPr>
          <w:t>. Result interface with explicitly synthetic summary text, not model output.</w:t>
        </w:r>
        <w:r>
          <w:rPr/>
          <w:tab/>
          <w:t>316</w:t>
        </w:r>
      </w:hyperlink>
    </w:p>
    <w:p>
      <w:pPr>
        <w:pStyle w:val="ManuscriptIndex3Level1"/>
        <w:tabs>
          <w:tab w:val="clear" w:pos="6718"/>
          <w:tab w:val="right" w:pos="6717" w:leader="dot"/>
        </w:tabs>
        <w:rPr/>
      </w:pPr>
      <w:hyperlink w:anchor="Figure!63|sequence" w:tooltip="Figure 64. Unavailable-result state produced with a missing synthetic record.">
        <w:r>
          <w:rPr>
            <w:i w:val="false"/>
          </w:rPr>
          <w:t xml:space="preserve">Figure </w:t>
        </w:r>
        <w:r>
          <w:rPr/>
          <w:t>64</w:t>
        </w:r>
        <w:r>
          <w:rPr>
            <w:i w:val="false"/>
          </w:rPr>
          <w:t>. Unavailable-result state produced with a missing synthetic record.</w:t>
        </w:r>
        <w:r>
          <w:rPr/>
          <w:tab/>
          <w:t>321</w:t>
        </w:r>
      </w:hyperlink>
    </w:p>
    <w:p>
      <w:pPr>
        <w:pStyle w:val="ManuscriptIndex3Level1"/>
        <w:tabs>
          <w:tab w:val="clear" w:pos="6718"/>
          <w:tab w:val="right" w:pos="6717" w:leader="dot"/>
        </w:tabs>
        <w:rPr/>
      </w:pPr>
      <w:hyperlink w:anchor="Figure!64|sequence" w:tooltip="Figure 65. Personal dashboard with an empty synthetic registered-account fixture.">
        <w:r>
          <w:rPr>
            <w:i w:val="false"/>
          </w:rPr>
          <w:t xml:space="preserve">Figure </w:t>
        </w:r>
        <w:r>
          <w:rPr/>
          <w:t>65</w:t>
        </w:r>
        <w:r>
          <w:rPr>
            <w:i w:val="false"/>
          </w:rPr>
          <w:t>. Personal dashboard with an empty synthetic registered-account fixture.</w:t>
        </w:r>
        <w:r>
          <w:rPr/>
          <w:tab/>
          <w:t>323</w:t>
        </w:r>
      </w:hyperlink>
    </w:p>
    <w:p>
      <w:pPr>
        <w:pStyle w:val="ManuscriptIndex3Level1"/>
        <w:tabs>
          <w:tab w:val="clear" w:pos="6718"/>
          <w:tab w:val="right" w:pos="6717" w:leader="dot"/>
        </w:tabs>
        <w:rPr/>
      </w:pPr>
      <w:hyperlink w:anchor="Figure!65|sequence" w:tooltip="Figure 66. History page with no synthetic saved summaries.">
        <w:r>
          <w:rPr>
            <w:i w:val="false"/>
          </w:rPr>
          <w:t xml:space="preserve">Figure </w:t>
        </w:r>
        <w:r>
          <w:rPr/>
          <w:t>66</w:t>
        </w:r>
        <w:r>
          <w:rPr>
            <w:i w:val="false"/>
          </w:rPr>
          <w:t>. History page with no synthetic saved summaries.</w:t>
        </w:r>
        <w:r>
          <w:rPr/>
          <w:tab/>
          <w:t>325</w:t>
        </w:r>
      </w:hyperlink>
    </w:p>
    <w:p>
      <w:pPr>
        <w:pStyle w:val="ManuscriptIndex3Level1"/>
        <w:tabs>
          <w:tab w:val="clear" w:pos="6718"/>
          <w:tab w:val="right" w:pos="6717" w:leader="dot"/>
        </w:tabs>
        <w:rPr/>
      </w:pPr>
      <w:hyperlink w:anchor="Figure!66|sequence" w:tooltip="Figure 67. Analytics page displaying the synthetic empty-data state.">
        <w:r>
          <w:rPr>
            <w:i w:val="false"/>
          </w:rPr>
          <w:t xml:space="preserve">Figure </w:t>
        </w:r>
        <w:r>
          <w:rPr/>
          <w:t>67</w:t>
        </w:r>
        <w:r>
          <w:rPr>
            <w:i w:val="false"/>
          </w:rPr>
          <w:t>. Analytics page displaying the synthetic empty-data state.</w:t>
        </w:r>
        <w:r>
          <w:rPr/>
          <w:tab/>
          <w:t>326</w:t>
        </w:r>
      </w:hyperlink>
    </w:p>
    <w:p>
      <w:pPr>
        <w:pStyle w:val="ManuscriptIndex3Level1"/>
        <w:tabs>
          <w:tab w:val="clear" w:pos="6718"/>
          <w:tab w:val="right" w:pos="6717" w:leader="dot"/>
        </w:tabs>
        <w:rPr/>
      </w:pPr>
      <w:hyperlink w:anchor="Figure!67|sequence" w:tooltip="Figure 68. Profile page displaying a reserved synthetic account identity.">
        <w:r>
          <w:rPr>
            <w:i w:val="false"/>
          </w:rPr>
          <w:t xml:space="preserve">Figure </w:t>
        </w:r>
        <w:r>
          <w:rPr/>
          <w:t>68</w:t>
        </w:r>
        <w:r>
          <w:rPr>
            <w:i w:val="false"/>
          </w:rPr>
          <w:t>. Profile page displaying a reserved synthetic account identity.</w:t>
        </w:r>
        <w:r>
          <w:rPr/>
          <w:tab/>
          <w:t>328</w:t>
        </w:r>
      </w:hyperlink>
    </w:p>
    <w:p>
      <w:pPr>
        <w:pStyle w:val="ManuscriptIndex3Level1"/>
        <w:tabs>
          <w:tab w:val="clear" w:pos="6718"/>
          <w:tab w:val="right" w:pos="6717" w:leader="dot"/>
        </w:tabs>
        <w:rPr/>
      </w:pPr>
      <w:hyperlink w:anchor="Figure!68|sequence" w:tooltip="Figure 69. Logout confirmation opened from a synthetic signed-in profile.">
        <w:r>
          <w:rPr>
            <w:i w:val="false"/>
          </w:rPr>
          <w:t xml:space="preserve">Figure </w:t>
        </w:r>
        <w:r>
          <w:rPr/>
          <w:t>69</w:t>
        </w:r>
        <w:r>
          <w:rPr>
            <w:i w:val="false"/>
          </w:rPr>
          <w:t>. Logout confirmation opened from a synthetic signed-in profile.</w:t>
        </w:r>
        <w:r>
          <w:rPr/>
          <w:tab/>
          <w:t>330</w:t>
        </w:r>
      </w:hyperlink>
    </w:p>
    <w:p>
      <w:pPr>
        <w:pStyle w:val="ManuscriptIndex3Level1"/>
        <w:tabs>
          <w:tab w:val="clear" w:pos="6718"/>
          <w:tab w:val="right" w:pos="6717" w:leader="dot"/>
        </w:tabs>
        <w:rPr/>
      </w:pPr>
      <w:hyperlink w:anchor="Figure!69|sequence" w:tooltip="Figure 70. Administrative console rendered with synthetic administrator access and empty records.">
        <w:r>
          <w:rPr>
            <w:i w:val="false"/>
          </w:rPr>
          <w:t xml:space="preserve">Figure </w:t>
        </w:r>
        <w:r>
          <w:rPr/>
          <w:t>70</w:t>
        </w:r>
        <w:r>
          <w:rPr>
            <w:i w:val="false"/>
          </w:rPr>
          <w:t>. Administrative console rendered with synthetic administrator access and empty records.</w:t>
        </w:r>
        <w:r>
          <w:rPr/>
          <w:tab/>
          <w:t>332</w:t>
        </w:r>
      </w:hyperlink>
    </w:p>
    <w:p>
      <w:pPr>
        <w:pStyle w:val="ManuscriptIndex3Level1"/>
        <w:tabs>
          <w:tab w:val="clear" w:pos="6718"/>
          <w:tab w:val="right" w:pos="6717" w:leader="dot"/>
        </w:tabs>
        <w:rPr/>
      </w:pPr>
      <w:hyperlink w:anchor="Figure!70|sequence" w:tooltip="Figure 71. Audit-log viewer with a synthetic existing table and no log rows.">
        <w:r>
          <w:rPr>
            <w:i w:val="false"/>
          </w:rPr>
          <w:t xml:space="preserve">Figure </w:t>
        </w:r>
        <w:r>
          <w:rPr/>
          <w:t>71</w:t>
        </w:r>
        <w:r>
          <w:rPr>
            <w:i w:val="false"/>
          </w:rPr>
          <w:t>. Audit-log viewer with a synthetic existing table and no log rows.</w:t>
        </w:r>
        <w:r>
          <w:rPr/>
          <w:tab/>
          <w:t>336</w:t>
        </w:r>
      </w:hyperlink>
    </w:p>
    <w:p>
      <w:pPr>
        <w:pStyle w:val="ManuscriptIndex3Level1"/>
        <w:tabs>
          <w:tab w:val="clear" w:pos="6718"/>
          <w:tab w:val="right" w:pos="6717" w:leader="dot"/>
        </w:tabs>
        <w:rPr/>
      </w:pPr>
      <w:hyperlink w:anchor="Figure!71|sequence" w:tooltip="Figure 72. Assigned-review page with an active synthetic account and no assignments.">
        <w:r>
          <w:rPr>
            <w:i w:val="false"/>
          </w:rPr>
          <w:t xml:space="preserve">Figure </w:t>
        </w:r>
        <w:r>
          <w:rPr/>
          <w:t>72</w:t>
        </w:r>
        <w:r>
          <w:rPr>
            <w:i w:val="false"/>
          </w:rPr>
          <w:t>. Assigned-review page with an active synthetic account and no assignments.</w:t>
        </w:r>
        <w:r>
          <w:rPr/>
          <w:tab/>
          <w:t>338</w:t>
        </w:r>
      </w:hyperlink>
      <w:r>
        <w:rPr/>
        <w:fldChar w:fldCharType="end"/>
      </w:r>
    </w:p>
    <w:p>
      <w:pPr>
        <w:pStyle w:val="Heading2"/>
        <w:jc w:val="center"/>
        <w:rPr/>
      </w:pPr>
      <w:r>
        <w:br w:type="page"/>
      </w:r>
      <w:bookmarkStart w:id="10" w:name="__RefHeading___Toc17709_4200080569"/>
      <w:bookmarkEnd w:id="10"/>
      <w:r>
        <w:rPr>
          <w:rFonts w:eastAsia="Courier New" w:cs="Courier New" w:ascii="Courier New" w:hAnsi="Courier New"/>
          <w:b/>
          <w:i w:val="false"/>
          <w:color w:val="000000"/>
          <w:sz w:val="24"/>
        </w:rPr>
        <w:t>Abstract</w:t>
      </w:r>
    </w:p>
    <w:p>
      <w:pPr>
        <w:pStyle w:val="Normal"/>
        <w:spacing w:lineRule="exact" w:line="320" w:before="0" w:after="80"/>
        <w:ind w:hanging="0"/>
        <w:rPr/>
      </w:pPr>
      <w:r>
        <w:rPr>
          <w:rFonts w:eastAsia="Courier New" w:cs="Courier New"/>
          <w:b w:val="false"/>
          <w:i w:val="false"/>
          <w:color w:val="000000"/>
          <w:sz w:val="24"/>
        </w:rPr>
        <w:t>LIGHT summarizer is a web application intended to assist users in reviewing lengthy written material through configurable summaries and related reading functions. The researcher-supplied draft identifies students of Nueva Ecija University of Science and Technology, Peñaranda Off-Campus, as intended users and describes an Agile development approach. These statements provide project context; completed institutional research activities and participant evaluation records were not supplied. This manuscript therefore reports the inspected implementation and reproducible technical evidence while presenting the human-evaluation design as proposed.</w:t>
      </w:r>
    </w:p>
    <w:p>
      <w:pPr>
        <w:pStyle w:val="Normal"/>
        <w:spacing w:lineRule="exact" w:line="320" w:before="0" w:after="80"/>
        <w:ind w:hanging="0"/>
        <w:rPr/>
      </w:pPr>
      <w:r>
        <w:rPr>
          <w:rFonts w:eastAsia="Courier New" w:cs="Courier New"/>
          <w:b w:val="false"/>
          <w:i w:val="false"/>
          <w:color w:val="000000"/>
          <w:sz w:val="24"/>
        </w:rPr>
        <w:t>The technical examination covered PHP application logic, the Python processing engine, public interfaces, database definitions, configuration and operational scripts. Direct metadata queries verified 31 tables, 312 columns and 35 foreign keys in the configured MariaDB database without reading application records. Source inspection identified text, URL, PDF and DOCX input paths; configurable summary modes, depth and presentation; history, feedback, translation, audio, administration and a separate evaluation subsystem. Selected behavior was examined through isolated synthetic fixtures and source-preserving interface rendering.</w:t>
      </w:r>
    </w:p>
    <w:p>
      <w:pPr>
        <w:pStyle w:val="Normal"/>
        <w:spacing w:lineRule="exact" w:line="320" w:before="0" w:after="80"/>
        <w:ind w:hanging="0"/>
        <w:rPr/>
      </w:pPr>
      <w:r>
        <w:rPr>
          <w:rFonts w:eastAsia="Courier New" w:cs="Courier New"/>
          <w:b w:val="false"/>
          <w:i w:val="false"/>
          <w:color w:val="000000"/>
          <w:sz w:val="24"/>
        </w:rPr>
        <w:t>The evidence establishes implemented workflows and specific limitations. Isolated tests reproduced missing ownership checks in the document API and incorrect suffix-byte audio delivery. Additional findings include password-reset schema drift, incomplete persistent-token revocation, an alternate administrator status path that bypasses safeguards, and text cleaning that can reject ordinary prose. These findings prevent an unqualified claim of deployment readiness. The manuscript provides corrected architecture documentation, a complete data dictionary, user and maintenance manuals, and proposed technical and end-user instruments. No respondent counts, questionnaire means, acceptance ratings, learning gains or time savings are asserted. Human assessment and institutional completion remain necessary before conclusions about educational usefulness or user acceptance can be drawn.</w:t>
      </w:r>
    </w:p>
    <w:p>
      <w:pPr>
        <w:pStyle w:val="Normal"/>
        <w:spacing w:lineRule="exact" w:line="320" w:before="0" w:after="120"/>
        <w:ind w:hanging="0"/>
        <w:rPr/>
        <w:sectPr>
          <w:footerReference w:type="even" r:id="rId2"/>
          <w:footerReference w:type="default" r:id="rId3"/>
          <w:footerReference w:type="first" r:id="rId4"/>
          <w:type w:val="nextPage"/>
          <w:pgSz w:w="10318" w:h="14570"/>
          <w:pgMar w:left="2160" w:right="1440" w:gutter="0" w:header="0" w:top="1440" w:footer="720" w:bottom="1440"/>
          <w:pgNumType w:start="1" w:fmt="lowerRoman"/>
          <w:formProt w:val="false"/>
          <w:titlePg/>
          <w:textDirection w:val="lrTb"/>
          <w:docGrid w:type="default" w:linePitch="360" w:charSpace="0"/>
        </w:sectPr>
      </w:pPr>
      <w:r>
        <w:rPr>
          <w:rFonts w:eastAsia="Courier New" w:cs="Courier New"/>
          <w:b w:val="false"/>
          <w:i w:val="false"/>
          <w:color w:val="000000"/>
          <w:sz w:val="24"/>
        </w:rPr>
        <w:t>Keywords: article summarization; natural language processing; software audit; source fidelity; evaluation design; LIGHT summarizer.</w:t>
      </w:r>
    </w:p>
    <w:p>
      <w:pPr>
        <w:pStyle w:val="Heading1"/>
        <w:rPr/>
      </w:pPr>
      <w:bookmarkStart w:id="11" w:name="__RefHeading___Toc17711_4200080569"/>
      <w:bookmarkEnd w:id="11"/>
      <w:r>
        <w:rPr>
          <w:rFonts w:eastAsia="Courier New" w:cs="Courier New" w:ascii="Courier New" w:hAnsi="Courier New"/>
          <w:b/>
          <w:i w:val="false"/>
          <w:color w:val="000000"/>
          <w:sz w:val="24"/>
        </w:rPr>
        <w:t>CHAPTER I</w:t>
        <w:br/>
        <w:t>THE PROBLEM AND ITS BACKGROUND</w:t>
      </w:r>
    </w:p>
    <w:p>
      <w:pPr>
        <w:pStyle w:val="Heading2"/>
        <w:rPr/>
      </w:pPr>
      <w:bookmarkStart w:id="12" w:name="__RefHeading___Toc17713_4200080569"/>
      <w:bookmarkEnd w:id="12"/>
      <w:r>
        <w:rPr>
          <w:rFonts w:eastAsia="Courier New" w:cs="Courier New" w:ascii="Courier New" w:hAnsi="Courier New"/>
          <w:b/>
          <w:i w:val="false"/>
          <w:color w:val="000000"/>
          <w:sz w:val="24"/>
        </w:rPr>
        <w:t>Introduction</w:t>
      </w:r>
    </w:p>
    <w:p>
      <w:pPr>
        <w:pStyle w:val="Normal"/>
        <w:rPr/>
      </w:pPr>
      <w:r>
        <w:rPr>
          <w:rFonts w:eastAsia="Courier New" w:cs="Courier New"/>
          <w:b w:val="false"/>
          <w:i w:val="false"/>
          <w:color w:val="000000"/>
          <w:sz w:val="24"/>
        </w:rPr>
        <w:t>Academic reading requires more than reducing the number of words on a page. A useful summary must identify the central subject, retain important supporting information and preserve the source's qualifications. A shorter passage that changes a numerical result, omits a condition or attributes an assertion to the wrong entity may be easier to scan while being less useful for study. A summarization tool must consequently be examined both as a software application and as a system that transforms information.</w:t>
      </w:r>
    </w:p>
    <w:p>
      <w:pPr>
        <w:pStyle w:val="Normal"/>
        <w:rPr/>
      </w:pPr>
      <w:r>
        <w:rPr>
          <w:rFonts w:eastAsia="Courier New" w:cs="Courier New"/>
          <w:b w:val="false"/>
          <w:i w:val="false"/>
          <w:color w:val="000000"/>
          <w:sz w:val="24"/>
        </w:rPr>
        <w:t>The researcher-supplied project draft identifies lengthy academic articles, journals and other readings as the intended materials for LIGHT summarizer. It describes students of Nueva Ecija University of Science and Technology, Peñaranda Off-Campus, as the intended primary users and presents manual identification of important ideas, note-taking and repeated review as motivating concerns. These concerns are the researchers' stated rationale. No interview transcripts, needs-assessment dataset or observed time-and-motion study was supplied to establish their prevalence at the campus. The present manuscript treats them as a project motivation to be investigated, rather than as measured findings about the student population.</w:t>
      </w:r>
    </w:p>
    <w:p>
      <w:pPr>
        <w:pStyle w:val="Normal"/>
        <w:rPr/>
      </w:pPr>
      <w:r>
        <w:rPr>
          <w:rFonts w:eastAsia="Courier New" w:cs="Courier New"/>
          <w:b w:val="false"/>
          <w:i w:val="false"/>
          <w:color w:val="000000"/>
          <w:sz w:val="24"/>
        </w:rPr>
        <w:t>LIGHT summarizer brings article input, summary generation and supporting reading actions into a browser-based workflow. The inspected implementation accepts pasted text, article URLs and supported PDF/DOCX files. It provides analysis profiles, summary-depth choices and output formats, together with features for nutshell explanations, history, feedback, translation and audio. Registered users and guests have different ownership and retention contexts, while administrators have monitoring and account-management functions. These statements describe implemented pathways; availability and correctness still depend on configuration, source material and the limitations documented in Chapter III.</w:t>
      </w:r>
    </w:p>
    <w:p>
      <w:pPr>
        <w:pStyle w:val="Normal"/>
        <w:rPr/>
      </w:pPr>
      <w:r>
        <w:rPr>
          <w:rFonts w:eastAsia="Courier New" w:cs="Courier New"/>
          <w:b w:val="false"/>
          <w:i w:val="false"/>
          <w:color w:val="000000"/>
          <w:sz w:val="24"/>
        </w:rPr>
        <w:t>The project addresses two related questions. First, can the implemented software accept, process, store and present information with appropriate functional and access boundaries? Second, do the resulting summaries and interface support the intended reading tasks? Source inspection and isolated tests can answer parts of the first question. The second requires approved source material, a defined evaluation protocol and actual judgments or task observations. Treating these evidence types separately allows the manuscript to document existing work without inventing student experiences or beneficial outcomes.</w:t>
      </w:r>
    </w:p>
    <w:p>
      <w:pPr>
        <w:pStyle w:val="Heading2"/>
        <w:rPr/>
      </w:pPr>
      <w:bookmarkStart w:id="13" w:name="__RefHeading___Toc17715_4200080569"/>
      <w:bookmarkEnd w:id="13"/>
      <w:r>
        <w:rPr>
          <w:rFonts w:eastAsia="Courier New" w:cs="Courier New" w:ascii="Courier New" w:hAnsi="Courier New"/>
          <w:b/>
          <w:i w:val="false"/>
          <w:color w:val="000000"/>
          <w:sz w:val="24"/>
        </w:rPr>
        <w:t>Review of Related Literature and Studies</w:t>
      </w:r>
    </w:p>
    <w:p>
      <w:pPr>
        <w:pStyle w:val="Heading3"/>
        <w:rPr/>
      </w:pPr>
      <w:bookmarkStart w:id="14" w:name="__RefHeading___Toc17717_4200080569"/>
      <w:bookmarkEnd w:id="14"/>
      <w:r>
        <w:rPr>
          <w:rFonts w:eastAsia="Courier New" w:cs="Courier New" w:ascii="Courier New" w:hAnsi="Courier New"/>
          <w:b/>
          <w:i w:val="false"/>
          <w:color w:val="000000"/>
          <w:sz w:val="24"/>
        </w:rPr>
        <w:t>Extractive ranking and information selection</w:t>
      </w:r>
    </w:p>
    <w:p>
      <w:pPr>
        <w:pStyle w:val="Normal"/>
        <w:rPr/>
      </w:pPr>
      <w:r>
        <w:rPr>
          <w:rFonts w:eastAsia="Courier New" w:cs="Courier New"/>
          <w:b w:val="false"/>
          <w:i w:val="false"/>
          <w:color w:val="000000"/>
          <w:sz w:val="24"/>
        </w:rPr>
        <w:t xml:space="preserve">Mihalcea and Tarau (2004) introduced TextRank as an unsupervised graph-ranking approach to keyword and sentence extraction. Text units are represented through relationships, allowing their importance to depend on the surrounding graph. This provides a useful conceptual basis for a comparative extractive baseline: sentence selection can be studied without assuming that a generated paraphrase is necessary for every reading task. The original study does not establish the quality of LIGHT's implementation or its suitability for the intended campus. </w:t>
      </w:r>
      <w:hyperlink r:id="rId5">
        <w:r>
          <w:rPr>
            <w:rStyle w:val="Style"/>
            <w:rFonts w:eastAsia="Courier New" w:cs="Courier New"/>
            <w:b w:val="false"/>
            <w:i w:val="false"/>
            <w:color w:val="000000"/>
            <w:sz w:val="24"/>
          </w:rPr>
          <w:t>TextRank study</w:t>
        </w:r>
      </w:hyperlink>
      <w:r>
        <w:rPr>
          <w:rFonts w:eastAsia="Courier New" w:cs="Courier New"/>
          <w:b w:val="false"/>
          <w:i w:val="false"/>
          <w:color w:val="000000"/>
          <w:sz w:val="24"/>
        </w:rPr>
        <w:t>.</w:t>
      </w:r>
    </w:p>
    <w:p>
      <w:pPr>
        <w:pStyle w:val="Normal"/>
        <w:rPr/>
      </w:pPr>
      <w:r>
        <w:rPr>
          <w:rFonts w:eastAsia="Courier New" w:cs="Courier New"/>
          <w:b w:val="false"/>
          <w:i w:val="false"/>
          <w:color w:val="000000"/>
          <w:sz w:val="24"/>
        </w:rPr>
        <w:t>The inspected software contains a broader set of processing choices than a single named ranking method. Its evaluation subsystem includes lead-N, TF-IDF and TextRank comparison paths as well as the proposed pipeline and optional hybrid generation. A fair comparison would hold the source documents and relevant length conditions constant and record the specific implementation and configuration. Merely listing multiple algorithms does not show that one produces better summaries. In this project, those comparisons remain an evaluation capability until a controlled run and its evidence are supplied.</w:t>
      </w:r>
    </w:p>
    <w:p>
      <w:pPr>
        <w:pStyle w:val="Heading3"/>
        <w:rPr/>
      </w:pPr>
      <w:bookmarkStart w:id="15" w:name="__RefHeading___Toc17719_4200080569"/>
      <w:bookmarkEnd w:id="15"/>
      <w:r>
        <w:rPr>
          <w:rFonts w:eastAsia="Courier New" w:cs="Courier New" w:ascii="Courier New" w:hAnsi="Courier New"/>
          <w:b/>
          <w:i w:val="false"/>
          <w:color w:val="000000"/>
          <w:sz w:val="24"/>
        </w:rPr>
        <w:t>Automatic comparison with reference summaries</w:t>
      </w:r>
    </w:p>
    <w:p>
      <w:pPr>
        <w:pStyle w:val="Normal"/>
        <w:rPr/>
      </w:pPr>
      <w:r>
        <w:rPr>
          <w:rFonts w:eastAsia="Courier New" w:cs="Courier New"/>
          <w:b w:val="false"/>
          <w:i w:val="false"/>
          <w:color w:val="000000"/>
          <w:sz w:val="24"/>
        </w:rPr>
        <w:t xml:space="preserve">Lin (2004) described ROUGE as a family of automatic summary-comparison measures using overlap with reference summaries, including n-grams and longest common subsequences. Such measures provide reproducible observations about correspondence to chosen references. They require explicit reference provenance and scoring settings; overlap should not be treated as a complete reading-comprehension measure. </w:t>
      </w:r>
      <w:hyperlink r:id="rId6">
        <w:r>
          <w:rPr>
            <w:rStyle w:val="Style"/>
            <w:rFonts w:eastAsia="Courier New" w:cs="Courier New"/>
            <w:b w:val="false"/>
            <w:i w:val="false"/>
            <w:color w:val="000000"/>
            <w:sz w:val="24"/>
          </w:rPr>
          <w:t>ROUGE study</w:t>
        </w:r>
      </w:hyperlink>
      <w:r>
        <w:rPr>
          <w:rFonts w:eastAsia="Courier New" w:cs="Courier New"/>
          <w:b w:val="false"/>
          <w:i w:val="false"/>
          <w:color w:val="000000"/>
          <w:sz w:val="24"/>
        </w:rPr>
        <w:t>.</w:t>
      </w:r>
    </w:p>
    <w:p>
      <w:pPr>
        <w:pStyle w:val="Normal"/>
        <w:rPr/>
      </w:pPr>
      <w:r>
        <w:rPr>
          <w:rFonts w:eastAsia="Courier New" w:cs="Courier New"/>
          <w:b w:val="false"/>
          <w:i w:val="false"/>
          <w:color w:val="000000"/>
          <w:sz w:val="24"/>
        </w:rPr>
        <w:t>For LIGHT, this literature supports storing reference versions and metric status separately from generated outputs. A missing reference or unavailable model should remain visible as missing evidence. A score of zero represents a computed result and is therefore different from a computation that could not be performed. The current evaluation design makes that distinction. The manuscript does not provide ROUGE scores because no approved research corpus and completed benchmark results were supplied for this study.</w:t>
      </w:r>
    </w:p>
    <w:p>
      <w:pPr>
        <w:pStyle w:val="Heading3"/>
        <w:rPr/>
      </w:pPr>
      <w:bookmarkStart w:id="16" w:name="__RefHeading___Toc17721_4200080569"/>
      <w:bookmarkEnd w:id="16"/>
      <w:r>
        <w:rPr>
          <w:rFonts w:eastAsia="Courier New" w:cs="Courier New" w:ascii="Courier New" w:hAnsi="Courier New"/>
          <w:b/>
          <w:i w:val="false"/>
          <w:color w:val="000000"/>
          <w:sz w:val="24"/>
        </w:rPr>
        <w:t>Faithfulness and factuality</w:t>
      </w:r>
    </w:p>
    <w:p>
      <w:pPr>
        <w:pStyle w:val="Normal"/>
        <w:rPr/>
      </w:pPr>
      <w:r>
        <w:rPr>
          <w:rFonts w:eastAsia="Courier New" w:cs="Courier New"/>
          <w:b w:val="false"/>
          <w:i w:val="false"/>
          <w:color w:val="000000"/>
          <w:sz w:val="24"/>
        </w:rPr>
        <w:t xml:space="preserve">Maynez, Narayan, Bohnet and McDonald (2020) examined faithfulness in neural abstractive summarization and reported unsupported content in the systems they evaluated. Their analysis also considered the relationship between automatic measures and human judgments. The study supports examining whether a summary is grounded in its source instead of relying on fluency alone. Its reported model outcomes cannot be transferred to LIGHT or used to estimate this application's error rate. </w:t>
      </w:r>
      <w:hyperlink r:id="rId7">
        <w:r>
          <w:rPr>
            <w:rStyle w:val="Style"/>
            <w:rFonts w:eastAsia="Courier New" w:cs="Courier New"/>
            <w:b w:val="false"/>
            <w:i w:val="false"/>
            <w:color w:val="000000"/>
            <w:sz w:val="24"/>
          </w:rPr>
          <w:t>Faithfulness and factuality study</w:t>
        </w:r>
      </w:hyperlink>
      <w:r>
        <w:rPr>
          <w:rFonts w:eastAsia="Courier New" w:cs="Courier New"/>
          <w:b w:val="false"/>
          <w:i w:val="false"/>
          <w:color w:val="000000"/>
          <w:sz w:val="24"/>
        </w:rPr>
        <w:t>.</w:t>
      </w:r>
    </w:p>
    <w:p>
      <w:pPr>
        <w:pStyle w:val="Normal"/>
        <w:rPr/>
      </w:pPr>
      <w:r>
        <w:rPr>
          <w:rFonts w:eastAsia="Courier New" w:cs="Courier New"/>
          <w:b w:val="false"/>
          <w:i w:val="false"/>
          <w:color w:val="000000"/>
          <w:sz w:val="24"/>
        </w:rPr>
        <w:t>The corresponding concern in LIGHT is preservation of source meaning throughout extraction, cleaning, selection and presentation. A faithful selection cannot be made from information removed incorrectly during preprocessing. Likewise, evidence labels are useful only when their text and locations remain aligned with the source. The technical audit therefore examines the pipeline before considering aggregate quality claims. Optional synthesis and factuality checks are described according to the configuration and evidence available; their presence in code is not a guarantee that every output is correct.</w:t>
      </w:r>
    </w:p>
    <w:p>
      <w:pPr>
        <w:pStyle w:val="Heading3"/>
        <w:rPr/>
      </w:pPr>
      <w:bookmarkStart w:id="17" w:name="__RefHeading___Toc17723_4200080569"/>
      <w:bookmarkEnd w:id="17"/>
      <w:r>
        <w:rPr>
          <w:rFonts w:eastAsia="Courier New" w:cs="Courier New" w:ascii="Courier New" w:hAnsi="Courier New"/>
          <w:b/>
          <w:i w:val="false"/>
          <w:color w:val="000000"/>
          <w:sz w:val="24"/>
        </w:rPr>
        <w:t>Evaluation through complementary evidence</w:t>
      </w:r>
    </w:p>
    <w:p>
      <w:pPr>
        <w:pStyle w:val="Normal"/>
        <w:rPr/>
      </w:pPr>
      <w:r>
        <w:rPr>
          <w:rFonts w:eastAsia="Courier New" w:cs="Courier New"/>
          <w:b w:val="false"/>
          <w:i w:val="false"/>
          <w:color w:val="000000"/>
          <w:sz w:val="24"/>
        </w:rPr>
        <w:t xml:space="preserve">Fabbri and colleagues (2021) presented SummEval, combining automatic evaluation with expert and crowd-sourced judgments of summarization outputs. Their work highlights the need for explicit, comparable evaluation protocols and human evidence alongside automatic measures. For LIGHT, the relevant implication is methodological: system usability, source fidelity and automatic similarity should be reported as distinct observations. SummEval's datasets and results do not constitute an evaluation of this project. </w:t>
      </w:r>
      <w:hyperlink r:id="rId8">
        <w:r>
          <w:rPr>
            <w:rStyle w:val="Style"/>
            <w:rFonts w:eastAsia="Courier New" w:cs="Courier New"/>
            <w:b w:val="false"/>
            <w:i w:val="false"/>
            <w:color w:val="000000"/>
            <w:sz w:val="24"/>
          </w:rPr>
          <w:t>SummEval study</w:t>
        </w:r>
      </w:hyperlink>
      <w:r>
        <w:rPr>
          <w:rFonts w:eastAsia="Courier New" w:cs="Courier New"/>
          <w:b w:val="false"/>
          <w:i w:val="false"/>
          <w:color w:val="000000"/>
          <w:sz w:val="24"/>
        </w:rPr>
        <w:t>.</w:t>
      </w:r>
    </w:p>
    <w:p>
      <w:pPr>
        <w:pStyle w:val="Normal"/>
        <w:rPr/>
      </w:pPr>
      <w:r>
        <w:rPr>
          <w:rFonts w:eastAsia="Courier New" w:cs="Courier New"/>
          <w:b w:val="false"/>
          <w:i w:val="false"/>
          <w:color w:val="000000"/>
          <w:sz w:val="24"/>
        </w:rPr>
        <w:t>A user may find an interface convenient while overlooking an omitted qualification. A technical reviewer may identify an authorization defect without judging whether a summary is suitable for a particular lesson. The proposed protocol consequently separates application-quality questionnaires, source-based summary review and technical tests. The application's ordinary star-rating feedback is also distinct from a controlled study, since its exposure conditions, respondent eligibility and duplicate-response controls may differ from the research protocol.</w:t>
      </w:r>
    </w:p>
    <w:p>
      <w:pPr>
        <w:pStyle w:val="Heading3"/>
        <w:rPr/>
      </w:pPr>
      <w:bookmarkStart w:id="18" w:name="__RefHeading___Toc17725_4200080569"/>
      <w:bookmarkEnd w:id="18"/>
      <w:r>
        <w:rPr>
          <w:rFonts w:eastAsia="Courier New" w:cs="Courier New" w:ascii="Courier New" w:hAnsi="Courier New"/>
          <w:b/>
          <w:i w:val="false"/>
          <w:color w:val="000000"/>
          <w:sz w:val="24"/>
        </w:rPr>
        <w:t>Product-quality framework and edition control</w:t>
      </w:r>
    </w:p>
    <w:p>
      <w:pPr>
        <w:pStyle w:val="Normal"/>
        <w:rPr/>
      </w:pPr>
      <w:r>
        <w:rPr>
          <w:rFonts w:eastAsia="Courier New" w:cs="Courier New"/>
          <w:b w:val="false"/>
          <w:i w:val="false"/>
          <w:color w:val="000000"/>
          <w:sz w:val="24"/>
        </w:rPr>
        <w:t xml:space="preserve">ISO/IEC 25010:2011 described an eight-characteristic product-quality model. ISO records that edition as withdrawn on 4 March 2024; the 2023 product-quality edition has nine characteristics. These edition differences matter when naming an evaluation framework. </w:t>
      </w:r>
      <w:hyperlink r:id="rId9">
        <w:r>
          <w:rPr>
            <w:rStyle w:val="Style"/>
            <w:rFonts w:eastAsia="Courier New" w:cs="Courier New"/>
            <w:b w:val="false"/>
            <w:i w:val="false"/>
            <w:color w:val="000000"/>
            <w:sz w:val="24"/>
          </w:rPr>
          <w:t>ISO/IEC 25010:2011 record</w:t>
        </w:r>
      </w:hyperlink>
      <w:r>
        <w:rPr>
          <w:rFonts w:eastAsia="Courier New" w:cs="Courier New"/>
          <w:b w:val="false"/>
          <w:i w:val="false"/>
          <w:color w:val="000000"/>
          <w:sz w:val="24"/>
        </w:rPr>
        <w:t xml:space="preserve">; </w:t>
      </w:r>
      <w:hyperlink r:id="rId10">
        <w:r>
          <w:rPr>
            <w:rStyle w:val="Style"/>
            <w:rFonts w:eastAsia="Courier New" w:cs="Courier New"/>
            <w:b w:val="false"/>
            <w:i w:val="false"/>
            <w:color w:val="000000"/>
            <w:sz w:val="24"/>
          </w:rPr>
          <w:t>ISO/IEC 25010:2023 record</w:t>
        </w:r>
      </w:hyperlink>
      <w:r>
        <w:rPr>
          <w:rFonts w:eastAsia="Courier New" w:cs="Courier New"/>
          <w:b w:val="false"/>
          <w:i w:val="false"/>
          <w:color w:val="000000"/>
          <w:sz w:val="24"/>
        </w:rPr>
        <w:t>.</w:t>
      </w:r>
    </w:p>
    <w:p>
      <w:pPr>
        <w:pStyle w:val="Normal"/>
        <w:rPr/>
      </w:pPr>
      <w:r>
        <w:rPr>
          <w:rFonts w:eastAsia="Courier New" w:cs="Courier New"/>
          <w:b w:val="false"/>
          <w:i w:val="false"/>
          <w:color w:val="000000"/>
          <w:sz w:val="24"/>
        </w:rPr>
        <w:t>To preserve the reference manuscript's organization, this draft proposes seven selected domains using the older template's vocabulary: functional suitability, performance efficiency, compatibility, usability, reliability, security and portability. Maintainability is omitted from that selected questionnaire. The items are original project-specific questions, not reproduced ISO clauses, and this selection is not a complete conformity assessment of either edition. The adviser must approve retention of the historical template or require revision to another framework before administration. Source-code maintainability can still be discussed through the technical audit without pretending that an omitted survey domain was measured.</w:t>
      </w:r>
    </w:p>
    <w:p>
      <w:pPr>
        <w:pStyle w:val="Heading3"/>
        <w:rPr/>
      </w:pPr>
      <w:bookmarkStart w:id="19" w:name="__RefHeading___Toc17727_4200080569"/>
      <w:bookmarkEnd w:id="19"/>
      <w:r>
        <w:rPr>
          <w:rFonts w:eastAsia="Courier New" w:cs="Courier New" w:ascii="Courier New" w:hAnsi="Courier New"/>
          <w:b/>
          <w:i w:val="false"/>
          <w:color w:val="000000"/>
          <w:sz w:val="24"/>
        </w:rPr>
        <w:t>Synthesis and project contribution</w:t>
      </w:r>
    </w:p>
    <w:p>
      <w:pPr>
        <w:pStyle w:val="Normal"/>
        <w:rPr/>
      </w:pPr>
      <w:r>
        <w:rPr>
          <w:rFonts w:eastAsia="Courier New" w:cs="Courier New"/>
          <w:b w:val="false"/>
          <w:i w:val="false"/>
          <w:color w:val="000000"/>
          <w:sz w:val="24"/>
        </w:rPr>
        <w:t>The reviewed literature suggests that summary evaluation should consider information selection, reference correspondence and source faithfulness, while software assessment should address the conditions under which users obtain and interpret an output. These perspectives inform the proposed study rather than establishing its results. The bounded contribution documented here is the integration and examination of an existing application: its workflows, processing controls, storage model, interface, operational requirements and reproducible defects. A claim of algorithmic superiority, improved academic performance or campus-wide adoption would require additional evidence.</w:t>
      </w:r>
    </w:p>
    <w:p>
      <w:pPr>
        <w:pStyle w:val="Heading2"/>
        <w:rPr/>
      </w:pPr>
      <w:bookmarkStart w:id="20" w:name="__RefHeading___Toc17729_4200080569"/>
      <w:bookmarkEnd w:id="20"/>
      <w:r>
        <w:rPr>
          <w:rFonts w:eastAsia="Courier New" w:cs="Courier New" w:ascii="Courier New" w:hAnsi="Courier New"/>
          <w:b/>
          <w:i w:val="false"/>
          <w:color w:val="000000"/>
          <w:sz w:val="24"/>
        </w:rPr>
        <w:t>Conceptual Framework</w:t>
      </w:r>
    </w:p>
    <w:p>
      <w:pPr>
        <w:pStyle w:val="Normal"/>
        <w:rPr/>
      </w:pPr>
      <w:r>
        <w:rPr>
          <w:rFonts w:eastAsia="Courier New" w:cs="Courier New"/>
          <w:b w:val="false"/>
          <w:i w:val="false"/>
          <w:color w:val="000000"/>
          <w:sz w:val="24"/>
        </w:rPr>
        <w:t>The proposed framework organizes the development and assessment of the intended reading tool. Inputs comprise supported articles and documents, researcher-supplied requirements, implemented source and schema, and the approved criteria needed for future evaluation. The process comprises system refinement, source extraction and NLP summarization, safe technical testing, and human evaluation once its prerequisites are satisfied. Expected outputs comprise summaries and supporting reading features, evidence-grounded system documentation, user and maintenance manuals, and future evaluation findings only when actual records are available. Technical findings and later participant feedback inform further refinement. These are proposed relationships and implemented processing stages, not proof of completed research activities, learning gains or automatic model retraining.</w:t>
      </w:r>
    </w:p>
    <w:p>
      <w:pPr>
        <w:pStyle w:val="Normal"/>
        <w:keepNext w:val="true"/>
        <w:spacing w:lineRule="auto" w:line="240"/>
        <w:ind w:hanging="0"/>
        <w:jc w:val="center"/>
        <w:rPr/>
      </w:pPr>
      <w:r>
        <w:rPr/>
        <w:drawing>
          <wp:inline distT="0" distB="0" distL="0" distR="0">
            <wp:extent cx="4265930" cy="5901055"/>
            <wp:effectExtent l="0" t="0" r="0" b="0"/>
            <wp:docPr id="1" name="Picture 1" descr="Proposed input-process-output framework for documenting and evaluating LIGHT summarizer, including a feedback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posed input-process-output framework for documenting and evaluating LIGHT summarizer, including a feedback path"/>
                    <pic:cNvPicPr>
                      <a:picLocks noChangeAspect="1" noChangeArrowheads="1"/>
                    </pic:cNvPicPr>
                  </pic:nvPicPr>
                  <pic:blipFill>
                    <a:blip r:embed="rId11"/>
                    <a:stretch>
                      <a:fillRect/>
                    </a:stretch>
                  </pic:blipFill>
                  <pic:spPr bwMode="auto">
                    <a:xfrm>
                      <a:off x="0" y="0"/>
                      <a:ext cx="4265930" cy="590105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w:t>
      </w:r>
      <w:r>
        <w:rPr/>
        <w:fldChar w:fldCharType="end"/>
      </w:r>
      <w:r>
        <w:rPr>
          <w:rFonts w:eastAsia="Courier New" w:cs="Courier New"/>
          <w:b/>
          <w:i w:val="false"/>
          <w:color w:val="000000"/>
          <w:sz w:val="24"/>
        </w:rPr>
        <w:t>. Proposed research paradigm for LIGHT summarizer.</w:t>
      </w:r>
    </w:p>
    <w:p>
      <w:pPr>
        <w:pStyle w:val="Normal"/>
        <w:rPr/>
      </w:pPr>
      <w:r>
        <w:rPr>
          <w:rFonts w:eastAsia="Courier New" w:cs="Courier New"/>
          <w:b w:val="false"/>
          <w:i w:val="false"/>
          <w:color w:val="000000"/>
          <w:sz w:val="24"/>
        </w:rPr>
        <w:t>The framework in Figure 1 organizes the study's intended inquiry. It does not assert a proven causal relationship between application use and learning. Software availability, source genre, extraction quality, chosen depth, browser/device conditions and model availability may influence the observed experience. A future effectiveness study would need to control or document these conditions and select an outcome measure that matches its claim.</w:t>
      </w:r>
    </w:p>
    <w:p>
      <w:pPr>
        <w:pStyle w:val="Heading2"/>
        <w:rPr/>
      </w:pPr>
      <w:bookmarkStart w:id="21" w:name="__RefHeading___Toc17731_4200080569"/>
      <w:bookmarkEnd w:id="21"/>
      <w:r>
        <w:rPr>
          <w:rFonts w:eastAsia="Courier New" w:cs="Courier New" w:ascii="Courier New" w:hAnsi="Courier New"/>
          <w:b/>
          <w:i w:val="false"/>
          <w:color w:val="000000"/>
          <w:sz w:val="24"/>
        </w:rPr>
        <w:t>Statement of the Problem</w:t>
      </w:r>
    </w:p>
    <w:p>
      <w:pPr>
        <w:pStyle w:val="Normal"/>
        <w:rPr/>
      </w:pPr>
      <w:r>
        <w:rPr>
          <w:rFonts w:eastAsia="Courier New" w:cs="Courier New"/>
          <w:b w:val="false"/>
          <w:i w:val="false"/>
          <w:color w:val="000000"/>
          <w:sz w:val="24"/>
        </w:rPr>
        <w:t>This project concerns the implementation and assessment of LIGHT summarizer as a tool for handling lengthy written materials. The following questions are proposed for researcher and adviser approval; they have not been represented as a previously approved research protocol.</w:t>
      </w:r>
    </w:p>
    <w:p>
      <w:pPr>
        <w:pStyle w:val="Normal"/>
        <w:ind w:hanging="288" w:start="288"/>
        <w:jc w:val="start"/>
        <w:rPr/>
      </w:pPr>
      <w:r>
        <w:rPr>
          <w:rFonts w:eastAsia="Courier New" w:cs="Courier New"/>
          <w:b w:val="false"/>
          <w:i w:val="false"/>
          <w:color w:val="000000"/>
          <w:sz w:val="24"/>
        </w:rPr>
        <w:t>1. What reading and summarization needs should guide the use of LIGHT among the intended users, and which of those needs are supported by documented stakeholder evidence?</w:t>
      </w:r>
    </w:p>
    <w:p>
      <w:pPr>
        <w:pStyle w:val="Normal"/>
        <w:ind w:hanging="288" w:start="288"/>
        <w:jc w:val="start"/>
        <w:rPr/>
      </w:pPr>
      <w:r>
        <w:rPr>
          <w:rFonts w:eastAsia="Courier New" w:cs="Courier New"/>
          <w:b w:val="false"/>
          <w:i w:val="false"/>
          <w:color w:val="000000"/>
          <w:sz w:val="24"/>
        </w:rPr>
        <w:t>2. How does the implemented system acquire articles, generate and present summaries, manage user access and retain supporting records?</w:t>
      </w:r>
    </w:p>
    <w:p>
      <w:pPr>
        <w:pStyle w:val="Normal"/>
        <w:ind w:hanging="288" w:start="288"/>
        <w:jc w:val="start"/>
        <w:rPr/>
      </w:pPr>
      <w:r>
        <w:rPr>
          <w:rFonts w:eastAsia="Courier New" w:cs="Courier New"/>
          <w:b w:val="false"/>
          <w:i w:val="false"/>
          <w:color w:val="000000"/>
          <w:sz w:val="24"/>
        </w:rPr>
        <w:t>3. What functional, processing, security and reliability limitations can be established through source inspection, schema verification and isolated testing?</w:t>
      </w:r>
    </w:p>
    <w:p>
      <w:pPr>
        <w:pStyle w:val="Normal"/>
        <w:ind w:hanging="288" w:start="288"/>
        <w:jc w:val="start"/>
        <w:rPr/>
      </w:pPr>
      <w:r>
        <w:rPr>
          <w:rFonts w:eastAsia="Courier New" w:cs="Courier New"/>
          <w:b w:val="false"/>
          <w:i w:val="false"/>
          <w:color w:val="000000"/>
          <w:sz w:val="24"/>
        </w:rPr>
        <w:t>4. How would qualified technical evaluators assess the system under the seven selected application-quality domains after the required safeguards and evaluation conditions are established?</w:t>
      </w:r>
    </w:p>
    <w:p>
      <w:pPr>
        <w:pStyle w:val="Normal"/>
        <w:ind w:hanging="288" w:start="288"/>
        <w:jc w:val="start"/>
        <w:rPr/>
      </w:pPr>
      <w:r>
        <w:rPr>
          <w:rFonts w:eastAsia="Courier New" w:cs="Courier New"/>
          <w:b w:val="false"/>
          <w:i w:val="false"/>
          <w:color w:val="000000"/>
          <w:sz w:val="24"/>
        </w:rPr>
        <w:t>5. How would intended end users assess functional suitability, perceived performance and usability after completing approved representative tasks?</w:t>
      </w:r>
    </w:p>
    <w:p>
      <w:pPr>
        <w:pStyle w:val="Normal"/>
        <w:ind w:hanging="288" w:start="288"/>
        <w:jc w:val="start"/>
        <w:rPr/>
      </w:pPr>
      <w:r>
        <w:rPr>
          <w:rFonts w:eastAsia="Courier New" w:cs="Courier New"/>
          <w:b w:val="false"/>
          <w:i w:val="false"/>
          <w:color w:val="000000"/>
          <w:sz w:val="24"/>
        </w:rPr>
        <w:t>6. What improvements are warranted by the combined technical findings and, when available, independently collected human evaluation evidence?</w:t>
      </w:r>
    </w:p>
    <w:p>
      <w:pPr>
        <w:pStyle w:val="Normal"/>
        <w:rPr/>
      </w:pPr>
      <w:r>
        <w:rPr>
          <w:rFonts w:eastAsia="Courier New" w:cs="Courier New"/>
          <w:b w:val="false"/>
          <w:i w:val="false"/>
          <w:color w:val="000000"/>
          <w:sz w:val="24"/>
        </w:rPr>
        <w:t>The fourth and fifth questions remain unanswered in the absence of actual respondents and response records. They are included to complete the proposed study design, not to imply that a questionnaire has been administered.</w:t>
      </w:r>
    </w:p>
    <w:p>
      <w:pPr>
        <w:pStyle w:val="Heading2"/>
        <w:rPr/>
      </w:pPr>
      <w:bookmarkStart w:id="22" w:name="__RefHeading___Toc17733_4200080569"/>
      <w:bookmarkEnd w:id="22"/>
      <w:r>
        <w:rPr>
          <w:rFonts w:eastAsia="Courier New" w:cs="Courier New" w:ascii="Courier New" w:hAnsi="Courier New"/>
          <w:b/>
          <w:i w:val="false"/>
          <w:color w:val="000000"/>
          <w:sz w:val="24"/>
        </w:rPr>
        <w:t>Objectives of the Study</w:t>
      </w:r>
    </w:p>
    <w:p>
      <w:pPr>
        <w:pStyle w:val="Normal"/>
        <w:rPr/>
      </w:pPr>
      <w:r>
        <w:rPr>
          <w:rFonts w:eastAsia="Courier New" w:cs="Courier New"/>
          <w:b w:val="false"/>
          <w:i w:val="false"/>
          <w:color w:val="000000"/>
          <w:sz w:val="24"/>
        </w:rPr>
        <w:t>The general objective is to document and assess LIGHT summarizer as an implemented article-processing application while establishing a defensible plan for evaluating its intended use.</w:t>
      </w:r>
    </w:p>
    <w:p>
      <w:pPr>
        <w:pStyle w:val="Normal"/>
        <w:rPr/>
      </w:pPr>
      <w:r>
        <w:rPr>
          <w:rFonts w:eastAsia="Courier New" w:cs="Courier New"/>
          <w:b w:val="false"/>
          <w:i w:val="false"/>
          <w:color w:val="000000"/>
          <w:sz w:val="24"/>
        </w:rPr>
        <w:t>The specific objectives are to identify source-supported requirements and outstanding stakeholder information; map actual roles, functions, data flows and storage; verify selected behaviors using controlled evidence; document known defects and operational constraints; prepare project-specific technical and end-user instruments for review; and derive recommendations whose strength is limited by the available evidence. Measuring learning improvement, comparative reading time or adoption is outside these objectives unless the researchers approve an additional study design with appropriate records.</w:t>
      </w:r>
    </w:p>
    <w:p>
      <w:pPr>
        <w:pStyle w:val="Heading2"/>
        <w:rPr/>
      </w:pPr>
      <w:bookmarkStart w:id="23" w:name="__RefHeading___Toc17735_4200080569"/>
      <w:bookmarkEnd w:id="23"/>
      <w:r>
        <w:rPr>
          <w:rFonts w:eastAsia="Courier New" w:cs="Courier New" w:ascii="Courier New" w:hAnsi="Courier New"/>
          <w:b/>
          <w:i w:val="false"/>
          <w:color w:val="000000"/>
          <w:sz w:val="24"/>
        </w:rPr>
        <w:t>Scope and Delimitation</w:t>
      </w:r>
    </w:p>
    <w:p>
      <w:pPr>
        <w:pStyle w:val="Normal"/>
        <w:rPr/>
      </w:pPr>
      <w:r>
        <w:rPr>
          <w:rFonts w:eastAsia="Courier New" w:cs="Courier New"/>
          <w:b w:val="false"/>
          <w:i w:val="false"/>
          <w:color w:val="000000"/>
          <w:sz w:val="24"/>
        </w:rPr>
        <w:t>The technical scope covers the supplied PHP/Python application, its public interface files, configuration, checked-in database scripts, live schema metadata and operational utilities as examined on 17 October 2026. It includes guest and account contexts, main summarization, result actions, history and feedback, administrator features, document-combination caching and the separate evaluation subsystem. The database description uses the actual summaries, summary_artifacts, feedback and related tables; older draft labels such as summary_records and feedback_records are not actual schema entities.</w:t>
      </w:r>
    </w:p>
    <w:p>
      <w:pPr>
        <w:pStyle w:val="Normal"/>
        <w:rPr/>
      </w:pPr>
      <w:r>
        <w:rPr>
          <w:rFonts w:eastAsia="Courier New" w:cs="Courier New"/>
          <w:b w:val="false"/>
          <w:i w:val="false"/>
          <w:color w:val="000000"/>
          <w:sz w:val="24"/>
        </w:rPr>
        <w:t>The main pipeline supports eight analysis modes, six depth values and five output formats. The document-combination/evaluation path uses five lengths. These are interface or configuration options, not promises of exact sentence/word counts for every source. Extraction quality may depend on the document structure and available libraries. Scanned-document recognition, complex layout interpretation, translation quality and voice-model availability must not be assumed from file acceptance alone.</w:t>
      </w:r>
    </w:p>
    <w:p>
      <w:pPr>
        <w:pStyle w:val="Normal"/>
        <w:rPr/>
      </w:pPr>
      <w:r>
        <w:rPr>
          <w:rFonts w:eastAsia="Courier New" w:cs="Courier New"/>
          <w:b w:val="false"/>
          <w:i w:val="false"/>
          <w:color w:val="000000"/>
          <w:sz w:val="24"/>
        </w:rPr>
        <w:t>The audit preserved the application and production data. It used direct metadata queries and synthetic isolated checks; it did not conduct live destructive testing, read private database records or execute real account, email or cleanup workflows. A source-preserving interface rendering is not proof of authenticated database integration. Optional models were not treated as active merely because related code exists. Known access-control, installation, lifecycle and preprocessing defects delimit the conclusions.</w:t>
      </w:r>
    </w:p>
    <w:p>
      <w:pPr>
        <w:pStyle w:val="Normal"/>
        <w:rPr/>
      </w:pPr>
      <w:r>
        <w:rPr>
          <w:rFonts w:eastAsia="Courier New" w:cs="Courier New"/>
          <w:b w:val="false"/>
          <w:i w:val="false"/>
          <w:color w:val="000000"/>
          <w:sz w:val="24"/>
        </w:rPr>
        <w:t>The intended locale comes from the researcher draft. The population, sample size, recruitment method, actual study dates and institutional approvals remain to be confirmed. No real human response dataset, controlled educational experiment or verified production deployment was supplied. The manuscript therefore contains proposed research instruments and blank institutional forms, not fabricated evaluation tables or completion certificates.</w:t>
      </w:r>
    </w:p>
    <w:p>
      <w:pPr>
        <w:pStyle w:val="Heading2"/>
        <w:rPr/>
      </w:pPr>
      <w:bookmarkStart w:id="24" w:name="__RefHeading___Toc17737_4200080569"/>
      <w:bookmarkEnd w:id="24"/>
      <w:r>
        <w:rPr>
          <w:rFonts w:eastAsia="Courier New" w:cs="Courier New" w:ascii="Courier New" w:hAnsi="Courier New"/>
          <w:b/>
          <w:i w:val="false"/>
          <w:color w:val="000000"/>
          <w:sz w:val="24"/>
        </w:rPr>
        <w:t>Significance of the Study</w:t>
      </w:r>
    </w:p>
    <w:p>
      <w:pPr>
        <w:pStyle w:val="Normal"/>
        <w:rPr/>
      </w:pPr>
      <w:r>
        <w:rPr>
          <w:rFonts w:eastAsia="Courier New" w:cs="Courier New"/>
          <w:b w:val="false"/>
          <w:i w:val="false"/>
          <w:color w:val="000000"/>
          <w:sz w:val="24"/>
        </w:rPr>
        <w:t>For intended student users, the project offers a means of organizing article input and accessing shorter views alongside supporting reading functions. Its potential value is assistance with review; improved comprehension, reduced workload and learning gains remain outcomes to be investigated. Users must still compare important assertions with the original material.</w:t>
      </w:r>
    </w:p>
    <w:p>
      <w:pPr>
        <w:pStyle w:val="Normal"/>
        <w:rPr/>
      </w:pPr>
      <w:r>
        <w:rPr>
          <w:rFonts w:eastAsia="Courier New" w:cs="Courier New"/>
          <w:b w:val="false"/>
          <w:i w:val="false"/>
          <w:color w:val="000000"/>
          <w:sz w:val="24"/>
        </w:rPr>
        <w:t>For instructors and researchers, a documented processing and evaluation workflow can help distinguish an output's convenience from its source fidelity. Versioned references and clearly stated review criteria could support future assessment if an approved corpus and protocol are established. They do not replace academic judgment or source citation.</w:t>
      </w:r>
    </w:p>
    <w:p>
      <w:pPr>
        <w:pStyle w:val="Normal"/>
        <w:rPr/>
      </w:pPr>
      <w:r>
        <w:rPr>
          <w:rFonts w:eastAsia="Courier New" w:cs="Courier New"/>
          <w:b w:val="false"/>
          <w:i w:val="false"/>
          <w:color w:val="000000"/>
          <w:sz w:val="24"/>
        </w:rPr>
        <w:t>For administrators and maintainers, the audit supplies an actual schema inventory, workflow descriptions, access-control limitations and operational procedures. This evidence can guide prioritization of corrective work and a safer deployment decision. For future developers, the preserved distinction between existing code, tested behavior and proposed activities provides a traceable starting point for implementation and research replication.</w:t>
      </w:r>
    </w:p>
    <w:p>
      <w:pPr>
        <w:pStyle w:val="Heading2"/>
        <w:rPr/>
      </w:pPr>
      <w:bookmarkStart w:id="25" w:name="__RefHeading___Toc17739_4200080569"/>
      <w:bookmarkEnd w:id="25"/>
      <w:r>
        <w:rPr>
          <w:rFonts w:eastAsia="Courier New" w:cs="Courier New" w:ascii="Courier New" w:hAnsi="Courier New"/>
          <w:b/>
          <w:i w:val="false"/>
          <w:color w:val="000000"/>
          <w:sz w:val="24"/>
        </w:rPr>
        <w:t>Definition of Terms</w:t>
      </w:r>
    </w:p>
    <w:p>
      <w:pPr>
        <w:pStyle w:val="Normal"/>
        <w:rPr/>
      </w:pPr>
      <w:r>
        <w:rPr>
          <w:rFonts w:eastAsia="Courier New" w:cs="Courier New"/>
          <w:b/>
          <w:i w:val="false"/>
          <w:color w:val="000000"/>
          <w:sz w:val="24"/>
        </w:rPr>
        <w:t>Analysis profile.</w:t>
      </w:r>
      <w:r>
        <w:rPr>
          <w:rFonts w:eastAsia="Courier New" w:cs="Courier New"/>
          <w:b w:val="false"/>
          <w:i w:val="false"/>
          <w:color w:val="000000"/>
          <w:sz w:val="24"/>
        </w:rPr>
        <w:t xml:space="preserve"> A selectable emphasis, such as general, academic or technical, passed to the summary-processing logic. A profile is not a separately trained model established by this audit.</w:t>
      </w:r>
    </w:p>
    <w:p>
      <w:pPr>
        <w:pStyle w:val="Normal"/>
        <w:rPr/>
      </w:pPr>
      <w:r>
        <w:rPr>
          <w:rFonts w:eastAsia="Courier New" w:cs="Courier New"/>
          <w:b/>
          <w:i w:val="false"/>
          <w:color w:val="000000"/>
          <w:sz w:val="24"/>
        </w:rPr>
        <w:t>Article source.</w:t>
      </w:r>
      <w:r>
        <w:rPr>
          <w:rFonts w:eastAsia="Courier New" w:cs="Courier New"/>
          <w:b w:val="false"/>
          <w:i w:val="false"/>
          <w:color w:val="000000"/>
          <w:sz w:val="24"/>
        </w:rPr>
        <w:t xml:space="preserve"> The permitted text, URL content or supported uploaded document supplied for processing.</w:t>
      </w:r>
    </w:p>
    <w:p>
      <w:pPr>
        <w:pStyle w:val="Normal"/>
        <w:rPr/>
      </w:pPr>
      <w:r>
        <w:rPr>
          <w:rFonts w:eastAsia="Courier New" w:cs="Courier New"/>
          <w:b/>
          <w:i w:val="false"/>
          <w:color w:val="000000"/>
          <w:sz w:val="24"/>
        </w:rPr>
        <w:t>Extractive summary.</w:t>
      </w:r>
      <w:r>
        <w:rPr>
          <w:rFonts w:eastAsia="Courier New" w:cs="Courier New"/>
          <w:b w:val="false"/>
          <w:i w:val="false"/>
          <w:color w:val="000000"/>
          <w:sz w:val="24"/>
        </w:rPr>
        <w:t xml:space="preserve"> A summary formed primarily by selecting information units from the source. In this manuscript, use of the term does not guarantee perfect preservation of context.</w:t>
      </w:r>
    </w:p>
    <w:p>
      <w:pPr>
        <w:pStyle w:val="Normal"/>
        <w:rPr/>
      </w:pPr>
      <w:r>
        <w:rPr>
          <w:rFonts w:eastAsia="Courier New" w:cs="Courier New"/>
          <w:b/>
          <w:i w:val="false"/>
          <w:color w:val="000000"/>
          <w:sz w:val="24"/>
        </w:rPr>
        <w:t>Source faithfulness.</w:t>
      </w:r>
      <w:r>
        <w:rPr>
          <w:rFonts w:eastAsia="Courier New" w:cs="Courier New"/>
          <w:b w:val="false"/>
          <w:i w:val="false"/>
          <w:color w:val="000000"/>
          <w:sz w:val="24"/>
        </w:rPr>
        <w:t xml:space="preserve"> Agreement between an output's assertions and the information supported by its source, including conditions, entities and numerical details.</w:t>
      </w:r>
    </w:p>
    <w:p>
      <w:pPr>
        <w:pStyle w:val="Normal"/>
        <w:rPr/>
      </w:pPr>
      <w:r>
        <w:rPr>
          <w:rFonts w:eastAsia="Courier New" w:cs="Courier New"/>
          <w:b/>
          <w:i w:val="false"/>
          <w:color w:val="000000"/>
          <w:sz w:val="24"/>
        </w:rPr>
        <w:t>Summary depth.</w:t>
      </w:r>
      <w:r>
        <w:rPr>
          <w:rFonts w:eastAsia="Courier New" w:cs="Courier New"/>
          <w:b w:val="false"/>
          <w:i w:val="false"/>
          <w:color w:val="000000"/>
          <w:sz w:val="24"/>
        </w:rPr>
        <w:t xml:space="preserve"> A requested level of detail. The main application's allowed values differ from those of the standalone combination/evaluation path.</w:t>
      </w:r>
    </w:p>
    <w:p>
      <w:pPr>
        <w:pStyle w:val="Normal"/>
        <w:rPr/>
      </w:pPr>
      <w:r>
        <w:rPr>
          <w:rFonts w:eastAsia="Courier New" w:cs="Courier New"/>
          <w:b/>
          <w:i w:val="false"/>
          <w:color w:val="000000"/>
          <w:sz w:val="24"/>
        </w:rPr>
        <w:t>Nutshell.</w:t>
      </w:r>
      <w:r>
        <w:rPr>
          <w:rFonts w:eastAsia="Courier New" w:cs="Courier New"/>
          <w:b w:val="false"/>
          <w:i w:val="false"/>
          <w:color w:val="000000"/>
          <w:sz w:val="24"/>
        </w:rPr>
        <w:t xml:space="preserve"> The application's concise explanatory output feature, distinct from the persisted main-summary workflow.</w:t>
      </w:r>
    </w:p>
    <w:p>
      <w:pPr>
        <w:pStyle w:val="Normal"/>
        <w:rPr/>
      </w:pPr>
      <w:r>
        <w:rPr>
          <w:rFonts w:eastAsia="Courier New" w:cs="Courier New"/>
          <w:b/>
          <w:i w:val="false"/>
          <w:color w:val="000000"/>
          <w:sz w:val="24"/>
        </w:rPr>
        <w:t>Guest context.</w:t>
      </w:r>
      <w:r>
        <w:rPr>
          <w:rFonts w:eastAsia="Courier New" w:cs="Courier New"/>
          <w:b w:val="false"/>
          <w:i w:val="false"/>
          <w:color w:val="000000"/>
          <w:sz w:val="24"/>
        </w:rPr>
        <w:t xml:space="preserve"> Access associated with a session-held guest token instead of a registered account; it is not a third database user role.</w:t>
      </w:r>
    </w:p>
    <w:p>
      <w:pPr>
        <w:pStyle w:val="Normal"/>
        <w:rPr/>
      </w:pPr>
      <w:r>
        <w:rPr>
          <w:rFonts w:eastAsia="Courier New" w:cs="Courier New"/>
          <w:b/>
          <w:i w:val="false"/>
          <w:color w:val="000000"/>
          <w:sz w:val="24"/>
        </w:rPr>
        <w:t>Recoverable job.</w:t>
      </w:r>
      <w:r>
        <w:rPr>
          <w:rFonts w:eastAsia="Courier New" w:cs="Courier New"/>
          <w:b w:val="false"/>
          <w:i w:val="false"/>
          <w:color w:val="000000"/>
          <w:sz w:val="24"/>
        </w:rPr>
        <w:t xml:space="preserve"> A stored processing request with state, ownership and bounded recovery information that supports progress tracking and certain retry/cancel actions.</w:t>
      </w:r>
    </w:p>
    <w:p>
      <w:pPr>
        <w:pStyle w:val="Normal"/>
        <w:rPr/>
      </w:pPr>
      <w:r>
        <w:rPr>
          <w:rFonts w:eastAsia="Courier New" w:cs="Courier New"/>
          <w:b/>
          <w:i w:val="false"/>
          <w:color w:val="000000"/>
          <w:sz w:val="24"/>
        </w:rPr>
        <w:t>Artifact.</w:t>
      </w:r>
      <w:r>
        <w:rPr>
          <w:rFonts w:eastAsia="Courier New" w:cs="Courier New"/>
          <w:b w:val="false"/>
          <w:i w:val="false"/>
          <w:color w:val="000000"/>
          <w:sz w:val="24"/>
        </w:rPr>
        <w:t xml:space="preserve"> Stored source or generated content associated with a summary record.</w:t>
      </w:r>
    </w:p>
    <w:p>
      <w:pPr>
        <w:pStyle w:val="Normal"/>
        <w:rPr/>
      </w:pPr>
      <w:r>
        <w:rPr>
          <w:rFonts w:eastAsia="Courier New" w:cs="Courier New"/>
          <w:b/>
          <w:i w:val="false"/>
          <w:color w:val="000000"/>
          <w:sz w:val="24"/>
        </w:rPr>
        <w:t>Evaluator.</w:t>
      </w:r>
      <w:r>
        <w:rPr>
          <w:rFonts w:eastAsia="Courier New" w:cs="Courier New"/>
          <w:b w:val="false"/>
          <w:i w:val="false"/>
          <w:color w:val="000000"/>
          <w:sz w:val="24"/>
        </w:rPr>
        <w:t xml:space="preserve"> An eligible account assigned to review specified outputs. Assignment does not create a separate role value in users.role.</w:t>
      </w:r>
    </w:p>
    <w:p>
      <w:pPr>
        <w:pStyle w:val="Normal"/>
        <w:rPr/>
      </w:pPr>
      <w:r>
        <w:rPr>
          <w:rFonts w:eastAsia="Courier New" w:cs="Courier New"/>
          <w:b/>
          <w:i w:val="false"/>
          <w:color w:val="000000"/>
          <w:sz w:val="24"/>
        </w:rPr>
        <w:t>Technical audit.</w:t>
      </w:r>
      <w:r>
        <w:rPr>
          <w:rFonts w:eastAsia="Courier New" w:cs="Courier New"/>
          <w:b w:val="false"/>
          <w:i w:val="false"/>
          <w:color w:val="000000"/>
          <w:sz w:val="24"/>
        </w:rPr>
        <w:t xml:space="preserve"> Examination of implementation evidence and selected controlled behavior. It is distinct from respondent opinion and from a completed penetration-test certification.</w:t>
      </w:r>
    </w:p>
    <w:p>
      <w:pPr>
        <w:pStyle w:val="Normal"/>
        <w:rPr/>
      </w:pPr>
      <w:r>
        <w:rPr>
          <w:rFonts w:eastAsia="Courier New" w:cs="Courier New"/>
          <w:b/>
          <w:i w:val="false"/>
          <w:color w:val="000000"/>
          <w:sz w:val="24"/>
        </w:rPr>
        <w:t>Source-supported.</w:t>
      </w:r>
      <w:r>
        <w:rPr>
          <w:rFonts w:eastAsia="Courier New" w:cs="Courier New"/>
          <w:b w:val="false"/>
          <w:i w:val="false"/>
          <w:color w:val="000000"/>
          <w:sz w:val="24"/>
        </w:rPr>
        <w:t xml:space="preserve"> A statement present in supplied project material or inspected code whose broader historical or operational claim may still require verification.</w:t>
      </w:r>
    </w:p>
    <w:p>
      <w:pPr>
        <w:pStyle w:val="Normal"/>
        <w:rPr/>
      </w:pPr>
      <w:r>
        <w:rPr>
          <w:rFonts w:eastAsia="Courier New" w:cs="Courier New"/>
          <w:b/>
          <w:i w:val="false"/>
          <w:color w:val="000000"/>
          <w:sz w:val="24"/>
        </w:rPr>
        <w:t>Pending evaluation.</w:t>
      </w:r>
      <w:r>
        <w:rPr>
          <w:rFonts w:eastAsia="Courier New" w:cs="Courier New"/>
          <w:b w:val="false"/>
          <w:i w:val="false"/>
          <w:color w:val="000000"/>
          <w:sz w:val="24"/>
        </w:rPr>
        <w:t xml:space="preserve"> A planned assessment for which actual response or measurement evidence has not been supplied.</w:t>
      </w:r>
      <w:r>
        <w:br w:type="page"/>
      </w:r>
    </w:p>
    <w:p>
      <w:pPr>
        <w:pStyle w:val="Heading1"/>
        <w:rPr/>
      </w:pPr>
      <w:bookmarkStart w:id="26" w:name="__RefHeading___Toc17741_4200080569"/>
      <w:bookmarkEnd w:id="26"/>
      <w:r>
        <w:rPr>
          <w:rFonts w:eastAsia="Courier New" w:cs="Courier New" w:ascii="Courier New" w:hAnsi="Courier New"/>
          <w:b/>
          <w:i w:val="false"/>
          <w:color w:val="000000"/>
          <w:sz w:val="24"/>
        </w:rPr>
        <w:t>CHAPTER II</w:t>
        <w:br/>
        <w:t>METHODS AND PROCEDURES</w:t>
      </w:r>
    </w:p>
    <w:p>
      <w:pPr>
        <w:pStyle w:val="Heading2"/>
        <w:rPr/>
      </w:pPr>
      <w:bookmarkStart w:id="27" w:name="__RefHeading___Toc17743_4200080569"/>
      <w:bookmarkEnd w:id="27"/>
      <w:r>
        <w:rPr>
          <w:rFonts w:eastAsia="Courier New" w:cs="Courier New" w:ascii="Courier New" w:hAnsi="Courier New"/>
          <w:b/>
          <w:i w:val="false"/>
          <w:color w:val="000000"/>
          <w:sz w:val="24"/>
        </w:rPr>
        <w:t>Research Design</w:t>
      </w:r>
    </w:p>
    <w:p>
      <w:pPr>
        <w:pStyle w:val="Normal"/>
        <w:rPr/>
      </w:pPr>
      <w:r>
        <w:rPr>
          <w:rFonts w:eastAsia="Courier New" w:cs="Courier New"/>
          <w:b w:val="false"/>
          <w:i w:val="false"/>
          <w:color w:val="000000"/>
          <w:sz w:val="24"/>
        </w:rPr>
        <w:t>This manuscript combines a documented examination of the existing software with a proposed descriptive evaluation of its intended use. The completed technical work concerns source structure, database metadata, controlled behavior and interface presentation. The proposed human component concerns technical reviewers' and intended users' assessments under stated tasks and conditions. These components answer different questions and require separate evidence. An automated test is not a respondent, a rendered page is not proof of a completed user session, and a service method is not proof that a research procedure occurred.</w:t>
      </w:r>
    </w:p>
    <w:p>
      <w:pPr>
        <w:pStyle w:val="Normal"/>
        <w:rPr/>
      </w:pPr>
      <w:r>
        <w:rPr>
          <w:rFonts w:eastAsia="Courier New" w:cs="Courier New"/>
          <w:b w:val="false"/>
          <w:i w:val="false"/>
          <w:color w:val="000000"/>
          <w:sz w:val="24"/>
        </w:rPr>
        <w:t>The researcher-supplied draft describes development through an Agile Development Life Cycle and includes a schedule spanning April to October 2026. This is a supplied account of the intended development approach. Dated sprint records, backlog revisions, review minutes, stakeholder consultations and acceptance records were not supplied. The manuscript can therefore describe the draft's stage organization and the implementation available for inspection, but cannot verify historical adherence to Agile practices or mark scheduled activities as completed.</w:t>
      </w:r>
    </w:p>
    <w:p>
      <w:pPr>
        <w:pStyle w:val="Normal"/>
        <w:rPr/>
      </w:pPr>
      <w:r>
        <w:rPr>
          <w:rFonts w:eastAsia="Courier New" w:cs="Courier New"/>
          <w:b w:val="false"/>
          <w:i w:val="false"/>
          <w:color w:val="000000"/>
          <w:sz w:val="24"/>
        </w:rPr>
        <w:t>The proposed assessment is descriptive rather than a controlled causal experiment. It is designed to report observed software behavior and judgments following representative tasks. It cannot establish that LIGHT improves examination scores, causes better comprehension or reduces reading time without an additional approved design, appropriate comparison conditions and actual measurements. The questions and instruments remain subject to adviser and institutional review.</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w:t>
      </w:r>
      <w:r>
        <w:rPr/>
        <w:fldChar w:fldCharType="end"/>
      </w:r>
      <w:r>
        <w:rPr>
          <w:rFonts w:eastAsia="Courier New" w:cs="Courier New"/>
          <w:b/>
          <w:i w:val="false"/>
          <w:color w:val="000000"/>
          <w:sz w:val="24"/>
        </w:rPr>
        <w:t>. Research questions, evidence sources and limits of inference.</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Inquiry</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Evidence or proposed method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Permitted interpretation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Intended needs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Researcher draft; future approved stakeholder inquiry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Draft motivation is known; prevalence and priority of needs remain unmeasured.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Implemented functions and storage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inspection, configuration, route mapping and read-only schema metadata</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Describes observed implementation and constraints.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Functional and technical limitations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Isolated synthetic fixtures, automated tests and source-preserving interface examination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Establishes specific tested behavior under recorded conditions.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Technical reviewer assessment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Proposed Appendix H after approved staged tasks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Describes eligible reviewers' judgments; does not certify security or standard conformance.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End-user assessment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Proposed Appendix I after representative tasks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Describes participants' experience within the sample and conditions.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Improvements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Traceable synthesis of defects and future response evidence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Supports prioritized recommendations without inventing unobserved benefits.</w:t>
            </w:r>
          </w:p>
        </w:tc>
      </w:tr>
    </w:tbl>
    <w:p>
      <w:pPr>
        <w:pStyle w:val="Normal"/>
        <w:rPr/>
      </w:pPr>
      <w:r>
        <w:rPr>
          <w:rFonts w:eastAsia="Courier New" w:cs="Courier New"/>
          <w:b w:val="false"/>
          <w:i w:val="false"/>
          <w:color w:val="000000"/>
          <w:sz w:val="24"/>
        </w:rPr>
        <w:t>Table 1 links each inquiry to the evidence needed to answer it. The distinction prevents source inspection and synthetic tests from being presented as student or consultant responses. It also identifies the questions that remain open until an approved evaluation is completed.</w:t>
      </w:r>
    </w:p>
    <w:p>
      <w:pPr>
        <w:pStyle w:val="Heading2"/>
        <w:rPr/>
      </w:pPr>
      <w:bookmarkStart w:id="28" w:name="__RefHeading___Toc17745_4200080569"/>
      <w:bookmarkEnd w:id="28"/>
      <w:r>
        <w:rPr>
          <w:rFonts w:eastAsia="Courier New" w:cs="Courier New" w:ascii="Courier New" w:hAnsi="Courier New"/>
          <w:b/>
          <w:i w:val="false"/>
          <w:color w:val="000000"/>
          <w:sz w:val="24"/>
        </w:rPr>
        <w:t>Development Approach Described in the Researcher Draft</w:t>
      </w:r>
    </w:p>
    <w:p>
      <w:pPr>
        <w:pStyle w:val="Heading3"/>
        <w:rPr/>
      </w:pPr>
      <w:bookmarkStart w:id="29" w:name="__RefHeading___Toc17747_4200080569"/>
      <w:bookmarkEnd w:id="29"/>
      <w:r>
        <w:rPr>
          <w:rFonts w:eastAsia="Courier New" w:cs="Courier New" w:ascii="Courier New" w:hAnsi="Courier New"/>
          <w:b/>
          <w:i w:val="false"/>
          <w:color w:val="000000"/>
          <w:sz w:val="24"/>
        </w:rPr>
        <w:t>Planning and analysis</w:t>
      </w:r>
    </w:p>
    <w:p>
      <w:pPr>
        <w:pStyle w:val="Normal"/>
        <w:rPr/>
      </w:pPr>
      <w:r>
        <w:rPr>
          <w:rFonts w:eastAsia="Courier New" w:cs="Courier New"/>
          <w:b w:val="false"/>
          <w:i w:val="false"/>
          <w:color w:val="000000"/>
          <w:sz w:val="24"/>
        </w:rPr>
        <w:t>The supplied draft associates planning with identifying academic-reading concerns, defining scope and objectives, and selecting features such as adjustable summaries, nutshell output, Filipino translation, audio, history and feedback. Analysis is presented as the clarification of requirements and feature relationships. In the present documentation, these statements are reconciled with the available application. Features are described from their actual entry points, processing paths and storage rather than presumed from a planned diagram.</w:t>
      </w:r>
    </w:p>
    <w:p>
      <w:pPr>
        <w:pStyle w:val="Heading3"/>
        <w:rPr/>
      </w:pPr>
      <w:bookmarkStart w:id="30" w:name="__RefHeading___Toc17749_4200080569"/>
      <w:bookmarkEnd w:id="30"/>
      <w:r>
        <w:rPr>
          <w:rFonts w:eastAsia="Courier New" w:cs="Courier New" w:ascii="Courier New" w:hAnsi="Courier New"/>
          <w:b/>
          <w:i w:val="false"/>
          <w:color w:val="000000"/>
          <w:sz w:val="24"/>
        </w:rPr>
        <w:t>Design</w:t>
      </w:r>
    </w:p>
    <w:p>
      <w:pPr>
        <w:pStyle w:val="Normal"/>
        <w:rPr/>
      </w:pPr>
      <w:r>
        <w:rPr>
          <w:rFonts w:eastAsia="Courier New" w:cs="Courier New"/>
          <w:b w:val="false"/>
          <w:i w:val="false"/>
          <w:color w:val="000000"/>
          <w:sz w:val="24"/>
        </w:rPr>
        <w:t>The draft includes use cases and data-flow diagrams, but some flows are incomplete or reversed and certain store names do not match the database. This manuscript uses diagrams derived from the audited source and actual schema. Guest, registered-user, administrator and assigned-evaluator contexts are distinguished where their permissions differ. The ERD shows actual foreign keys, while explanatory notes identify important logical links that are not enforced constraints. Reconstructing current design does not establish the chronological sequence in which the researchers originally normalized or implemented it.</w:t>
      </w:r>
    </w:p>
    <w:p>
      <w:pPr>
        <w:pStyle w:val="Heading3"/>
        <w:rPr/>
      </w:pPr>
      <w:bookmarkStart w:id="31" w:name="__RefHeading___Toc17751_4200080569"/>
      <w:bookmarkEnd w:id="31"/>
      <w:r>
        <w:rPr>
          <w:rFonts w:eastAsia="Courier New" w:cs="Courier New" w:ascii="Courier New" w:hAnsi="Courier New"/>
          <w:b/>
          <w:i w:val="false"/>
          <w:color w:val="000000"/>
          <w:sz w:val="24"/>
        </w:rPr>
        <w:t>Implementation</w:t>
      </w:r>
    </w:p>
    <w:p>
      <w:pPr>
        <w:pStyle w:val="Normal"/>
        <w:rPr/>
      </w:pPr>
      <w:r>
        <w:rPr>
          <w:rFonts w:eastAsia="Courier New" w:cs="Courier New"/>
          <w:b w:val="false"/>
          <w:i w:val="false"/>
          <w:color w:val="000000"/>
          <w:sz w:val="24"/>
        </w:rPr>
        <w:t>Implementation is evidenced by the PHP application, Python engine, SQL definitions, assets and operational scripts supplied in the workspace. The main PHP workflow validates a request, records a processing job, invokes local processing, stores an output and serves result/history actions. The database and service layers also support document-combination caching, feedback and evaluation records. Optional processing branches are identified separately from configured defaults. Code and runtime configuration form the basis of the technical description; the older project's narrative does not override them.</w:t>
      </w:r>
    </w:p>
    <w:p>
      <w:pPr>
        <w:pStyle w:val="Heading3"/>
        <w:rPr/>
      </w:pPr>
      <w:bookmarkStart w:id="32" w:name="__RefHeading___Toc17753_4200080569"/>
      <w:bookmarkEnd w:id="32"/>
      <w:r>
        <w:rPr>
          <w:rFonts w:eastAsia="Courier New" w:cs="Courier New" w:ascii="Courier New" w:hAnsi="Courier New"/>
          <w:b/>
          <w:i w:val="false"/>
          <w:color w:val="000000"/>
          <w:sz w:val="24"/>
        </w:rPr>
        <w:t>Testing, integration and maintenance</w:t>
      </w:r>
    </w:p>
    <w:p>
      <w:pPr>
        <w:pStyle w:val="Normal"/>
        <w:rPr/>
      </w:pPr>
      <w:r>
        <w:rPr>
          <w:rFonts w:eastAsia="Courier New" w:cs="Courier New"/>
          <w:b w:val="false"/>
          <w:i w:val="false"/>
          <w:color w:val="000000"/>
          <w:sz w:val="24"/>
        </w:rPr>
        <w:t>The supplied schedule includes researcher tests, end-user evaluation, consultant evaluation and maintenance activities. The technical audit provides its own dated isolated test evidence, which must not be retroactively represented as the researchers' historical tests. Likewise, source code for an evaluation system does not establish that an evaluation was conducted. Maintenance scripts and a worker monitor are implemented, while an automatic backup program and completed restore drill were not verified. Appendix G separates available operations from proposed practice.</w:t>
      </w:r>
    </w:p>
    <w:p>
      <w:pPr>
        <w:pStyle w:val="Heading3"/>
        <w:rPr/>
      </w:pPr>
      <w:bookmarkStart w:id="33" w:name="__RefHeading___Toc17755_4200080569"/>
      <w:bookmarkEnd w:id="33"/>
      <w:r>
        <w:rPr>
          <w:rFonts w:eastAsia="Courier New" w:cs="Courier New" w:ascii="Courier New" w:hAnsi="Courier New"/>
          <w:b/>
          <w:i w:val="false"/>
          <w:color w:val="000000"/>
          <w:sz w:val="24"/>
        </w:rPr>
        <w:t>Supplied development schedule</w:t>
      </w:r>
    </w:p>
    <w:p>
      <w:pPr>
        <w:pStyle w:val="Normal"/>
        <w:rPr/>
      </w:pPr>
      <w:r>
        <w:rPr>
          <w:rFonts w:eastAsia="Courier New" w:cs="Courier New"/>
          <w:b w:val="false"/>
          <w:i w:val="false"/>
          <w:color w:val="000000"/>
          <w:sz w:val="24"/>
        </w:rPr>
        <w:t>The following table transcribes the 21 activities and colored intervals in the supplied Gantt image. Its four numbered slots per month do not specify calendar-day boundaries. The intervals are retained as provisional month/week labels, without invented dates or completion percentages. Confirmation is required whether this is an original plan, revised plan or as-completed record.</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w:t>
      </w:r>
      <w:r>
        <w:rPr/>
        <w:fldChar w:fldCharType="end"/>
      </w:r>
      <w:r>
        <w:rPr>
          <w:rFonts w:eastAsia="Courier New" w:cs="Courier New"/>
          <w:b/>
          <w:i w:val="false"/>
          <w:color w:val="000000"/>
          <w:sz w:val="24"/>
        </w:rPr>
        <w:t>. Researcher-supplied provisional Gantt schedule, April–October 2026.</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No.</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Stage</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Activity</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Supplied interval</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Planning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Brainstorming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April weeks 1–2</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2</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Planning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 Gathering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April weeks 3–4</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3</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Planning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Determining Data Requirements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May weeks 1–2</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4</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Planning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Defining System Scope and Objectives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May weeks 3–4</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5</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Analysis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Gathering Requirements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May week 1–June week 1</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6</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Analysis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Defining Features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May week 4–June week 2</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7</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Analysis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Defining the System Objectives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June weeks 2–4</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8</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Design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Creating System Models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May week 4–June week 4</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9</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Design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Structuring the Front-End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June week 2–July week 4</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10</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Design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Planning the Back-End Interface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July week 2–August week 2</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11</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Implementation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Creating System Flow</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June week 4–July week 4</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Implementation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Choosing Database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July week 2–August week 3</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13</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Implementation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Structuring Tables and Variables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August week 1–September week 2</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14</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Implementation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Coding of the System</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August week 2–September week 2</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15</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Testing and integration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Finalizing the System Functionalities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August week 4–September week 3</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16</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Testing and integration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 Testing by Researchers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September week 3–October week 1</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17</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Testing and integration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Evaluation by End-Users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October weeks 1–2</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18</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Testing and integration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Evaluation of IT Consultants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October weeks 2–3</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19</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Maintenance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Improving the System Performance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October weeks 1–2</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20</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Maintenance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Fixing Identified Issues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October weeks 2–3</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21</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Maintenance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Continuous System Backup</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October weeks 3–4</w:t>
            </w:r>
          </w:p>
        </w:tc>
      </w:tr>
    </w:tbl>
    <w:p>
      <w:pPr>
        <w:pStyle w:val="Normal"/>
        <w:rPr/>
      </w:pPr>
      <w:r>
        <w:rPr>
          <w:rFonts w:eastAsia="Courier New" w:cs="Courier New"/>
          <w:b w:val="false"/>
          <w:i w:val="false"/>
          <w:color w:val="000000"/>
          <w:sz w:val="24"/>
        </w:rPr>
        <w:t>Table 2 is evidence of the researchers' supplied planning artifact. It is not evidence of respondent participation, actual consultant ratings, completed fixes or backup execution. Supporting records are listed in the research-information register.</w:t>
      </w:r>
    </w:p>
    <w:p>
      <w:pPr>
        <w:pStyle w:val="Normal"/>
        <w:keepNext w:val="true"/>
        <w:spacing w:lineRule="auto" w:line="240"/>
        <w:ind w:hanging="0"/>
        <w:jc w:val="center"/>
        <w:rPr/>
      </w:pPr>
      <w:r>
        <w:rPr/>
        <w:drawing>
          <wp:inline distT="0" distB="0" distL="0" distR="0">
            <wp:extent cx="4265930" cy="3573780"/>
            <wp:effectExtent l="0" t="0" r="0" b="0"/>
            <wp:docPr id="2" name="Picture 2" descr="Supplied schedule activities 1 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upplied schedule activities 1 to 7"/>
                    <pic:cNvPicPr>
                      <a:picLocks noChangeAspect="1" noChangeArrowheads="1"/>
                    </pic:cNvPicPr>
                  </pic:nvPicPr>
                  <pic:blipFill>
                    <a:blip r:embed="rId12"/>
                    <a:stretch>
                      <a:fillRect/>
                    </a:stretch>
                  </pic:blipFill>
                  <pic:spPr bwMode="auto">
                    <a:xfrm>
                      <a:off x="0" y="0"/>
                      <a:ext cx="4265930" cy="357378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w:t>
      </w:r>
      <w:r>
        <w:rPr/>
        <w:fldChar w:fldCharType="end"/>
      </w:r>
      <w:r>
        <w:rPr>
          <w:rFonts w:eastAsia="Courier New" w:cs="Courier New"/>
          <w:b/>
          <w:i w:val="false"/>
          <w:color w:val="000000"/>
          <w:sz w:val="24"/>
        </w:rPr>
        <w:t>. Researcher-supplied provisional schedule, activities 1 to 7.</w:t>
      </w:r>
    </w:p>
    <w:p>
      <w:pPr>
        <w:pStyle w:val="Normal"/>
        <w:rPr/>
      </w:pPr>
      <w:r>
        <w:rPr>
          <w:rFonts w:eastAsia="Courier New" w:cs="Courier New"/>
          <w:b w:val="false"/>
          <w:i w:val="false"/>
          <w:color w:val="000000"/>
          <w:sz w:val="24"/>
        </w:rPr>
        <w:t>Figure 2 illustrates the supplied month and week slots for these activities. The chart is an original redraw of the researcher draft, not a record of completed work. No exact calendar dates, participant events or evaluation results are inferred from its shaded intervals.</w:t>
      </w:r>
    </w:p>
    <w:p>
      <w:pPr>
        <w:pStyle w:val="Normal"/>
        <w:keepNext w:val="true"/>
        <w:spacing w:lineRule="auto" w:line="240"/>
        <w:ind w:hanging="0"/>
        <w:jc w:val="center"/>
        <w:rPr/>
      </w:pPr>
      <w:r>
        <w:rPr/>
        <w:drawing>
          <wp:inline distT="0" distB="0" distL="0" distR="0">
            <wp:extent cx="4265930" cy="3573780"/>
            <wp:effectExtent l="0" t="0" r="0" b="0"/>
            <wp:docPr id="3" name="Picture 3" descr="Supplied schedule activities 8 t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upplied schedule activities 8 to 14"/>
                    <pic:cNvPicPr>
                      <a:picLocks noChangeAspect="1" noChangeArrowheads="1"/>
                    </pic:cNvPicPr>
                  </pic:nvPicPr>
                  <pic:blipFill>
                    <a:blip r:embed="rId13"/>
                    <a:stretch>
                      <a:fillRect/>
                    </a:stretch>
                  </pic:blipFill>
                  <pic:spPr bwMode="auto">
                    <a:xfrm>
                      <a:off x="0" y="0"/>
                      <a:ext cx="4265930" cy="357378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w:t>
      </w:r>
      <w:r>
        <w:rPr/>
        <w:fldChar w:fldCharType="end"/>
      </w:r>
      <w:r>
        <w:rPr>
          <w:rFonts w:eastAsia="Courier New" w:cs="Courier New"/>
          <w:b/>
          <w:i w:val="false"/>
          <w:color w:val="000000"/>
          <w:sz w:val="24"/>
        </w:rPr>
        <w:t>. Researcher-supplied provisional schedule, activities 8 to 14.</w:t>
      </w:r>
    </w:p>
    <w:p>
      <w:pPr>
        <w:pStyle w:val="Normal"/>
        <w:rPr/>
      </w:pPr>
      <w:r>
        <w:rPr>
          <w:rFonts w:eastAsia="Courier New" w:cs="Courier New"/>
          <w:b w:val="false"/>
          <w:i w:val="false"/>
          <w:color w:val="000000"/>
          <w:sz w:val="24"/>
        </w:rPr>
        <w:t>Figure 3 illustrates the supplied month and week slots for these activities. The chart is an original redraw of the researcher draft, not a record of completed work. No exact calendar dates, participant events or evaluation results are inferred from its shaded intervals.</w:t>
      </w:r>
    </w:p>
    <w:p>
      <w:pPr>
        <w:pStyle w:val="Normal"/>
        <w:keepNext w:val="true"/>
        <w:spacing w:lineRule="auto" w:line="240"/>
        <w:ind w:hanging="0"/>
        <w:jc w:val="center"/>
        <w:rPr/>
      </w:pPr>
      <w:r>
        <w:rPr/>
        <w:drawing>
          <wp:inline distT="0" distB="0" distL="0" distR="0">
            <wp:extent cx="4265930" cy="3573780"/>
            <wp:effectExtent l="0" t="0" r="0" b="0"/>
            <wp:docPr id="4" name="Picture 4" descr="Supplied schedule activities 15 t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upplied schedule activities 15 to 21"/>
                    <pic:cNvPicPr>
                      <a:picLocks noChangeAspect="1" noChangeArrowheads="1"/>
                    </pic:cNvPicPr>
                  </pic:nvPicPr>
                  <pic:blipFill>
                    <a:blip r:embed="rId14"/>
                    <a:stretch>
                      <a:fillRect/>
                    </a:stretch>
                  </pic:blipFill>
                  <pic:spPr bwMode="auto">
                    <a:xfrm>
                      <a:off x="0" y="0"/>
                      <a:ext cx="4265930" cy="357378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w:t>
      </w:r>
      <w:r>
        <w:rPr/>
        <w:fldChar w:fldCharType="end"/>
      </w:r>
      <w:r>
        <w:rPr>
          <w:rFonts w:eastAsia="Courier New" w:cs="Courier New"/>
          <w:b/>
          <w:i w:val="false"/>
          <w:color w:val="000000"/>
          <w:sz w:val="24"/>
        </w:rPr>
        <w:t>. Researcher-supplied provisional schedule, activities 15 to 21.</w:t>
      </w:r>
    </w:p>
    <w:p>
      <w:pPr>
        <w:pStyle w:val="Normal"/>
        <w:rPr/>
      </w:pPr>
      <w:r>
        <w:rPr>
          <w:rFonts w:eastAsia="Courier New" w:cs="Courier New"/>
          <w:b w:val="false"/>
          <w:i w:val="false"/>
          <w:color w:val="000000"/>
          <w:sz w:val="24"/>
        </w:rPr>
        <w:t>Figure 4 illustrates the supplied month and week slots for these activities. The chart is an original redraw of the researcher draft, not a record of completed work. No exact calendar dates, participant events or evaluation results are inferred from its shaded intervals.</w:t>
      </w:r>
    </w:p>
    <w:p>
      <w:pPr>
        <w:pStyle w:val="Heading2"/>
        <w:rPr/>
      </w:pPr>
      <w:bookmarkStart w:id="34" w:name="__RefHeading___Toc17757_4200080569"/>
      <w:bookmarkEnd w:id="34"/>
      <w:r>
        <w:rPr>
          <w:rFonts w:eastAsia="Courier New" w:cs="Courier New" w:ascii="Courier New" w:hAnsi="Courier New"/>
          <w:b/>
          <w:i w:val="false"/>
          <w:color w:val="000000"/>
          <w:sz w:val="24"/>
        </w:rPr>
        <w:t>Technical Examination Procedure</w:t>
      </w:r>
    </w:p>
    <w:p>
      <w:pPr>
        <w:pStyle w:val="Normal"/>
        <w:rPr/>
      </w:pPr>
      <w:r>
        <w:rPr>
          <w:rFonts w:eastAsia="Courier New" w:cs="Courier New"/>
          <w:b w:val="false"/>
          <w:i w:val="false"/>
          <w:color w:val="000000"/>
          <w:sz w:val="24"/>
        </w:rPr>
        <w:t>The technical examination began with study of the full reference manuscript's structure and formatting, followed by inspection of the supplied application. Source files, routes, service responsibilities, dependencies and configuration were mapped before manuscript claims were drafted. The reference's institutional records, survey outcomes and project-specific statements were excluded from the LIGHT evidence base.</w:t>
      </w:r>
    </w:p>
    <w:p>
      <w:pPr>
        <w:pStyle w:val="Normal"/>
        <w:rPr/>
      </w:pPr>
      <w:r>
        <w:rPr>
          <w:rFonts w:eastAsia="Courier New" w:cs="Courier New"/>
          <w:b w:val="false"/>
          <w:i w:val="false"/>
          <w:color w:val="000000"/>
          <w:sz w:val="24"/>
        </w:rPr>
        <w:t>Database inspection used direct PDO queries for table, column, index, check and foreign-key metadata. It did not load the web bootstrap or retrieve user records. This distinction was necessary because ordinary application startup can touch guest records and occasionally purge expired data. The resulting snapshot verified 31 tables, 312 columns and 35 foreign keys. Comparison with the base schema and migrations identified differences between the configured database and a fresh-install definition.</w:t>
      </w:r>
    </w:p>
    <w:p>
      <w:pPr>
        <w:pStyle w:val="Normal"/>
        <w:rPr/>
      </w:pPr>
      <w:r>
        <w:rPr>
          <w:rFonts w:eastAsia="Courier New" w:cs="Courier New"/>
          <w:b w:val="false"/>
          <w:i w:val="false"/>
          <w:color w:val="000000"/>
          <w:sz w:val="24"/>
        </w:rPr>
        <w:t>Executable checks used isolated copies, synthetic text or files, and in-memory test storage where appropriate. The actual document controller/service was exercised against a synthetic SQLite database to test owner boundaries. Audio range handling used a synthetic file. The Python suite and selected smoke checks ran in an isolated environment with the recorded dependency and optional-model limitations. Interface capture used an isolated rendering arrangement whose scope is described in the UI audit. Production account actions, email transmission, cleanup, migrations and live content-processing requests were not performed.</w:t>
      </w:r>
    </w:p>
    <w:p>
      <w:pPr>
        <w:pStyle w:val="Normal"/>
        <w:rPr/>
      </w:pPr>
      <w:r>
        <w:rPr>
          <w:rFonts w:eastAsia="Courier New" w:cs="Courier New"/>
          <w:b w:val="false"/>
          <w:i w:val="false"/>
          <w:color w:val="000000"/>
          <w:sz w:val="24"/>
        </w:rPr>
        <w:t>Each reported technical result distinguishes expected behavior, observed behavior, status and evidence location. Source-supported capability and untested integration are labelled separately. The audit's failures are retained rather than excluded to create a favorable success rate. Chapter III reports the actual results; the method does not convert them into human usability ratings.</w:t>
      </w:r>
    </w:p>
    <w:p>
      <w:pPr>
        <w:pStyle w:val="Heading2"/>
        <w:rPr/>
      </w:pPr>
      <w:bookmarkStart w:id="35" w:name="__RefHeading___Toc17759_4200080569"/>
      <w:bookmarkEnd w:id="35"/>
      <w:r>
        <w:rPr>
          <w:rFonts w:eastAsia="Courier New" w:cs="Courier New" w:ascii="Courier New" w:hAnsi="Courier New"/>
          <w:b/>
          <w:i w:val="false"/>
          <w:color w:val="000000"/>
          <w:sz w:val="24"/>
        </w:rPr>
        <w:t>Research Locale</w:t>
      </w:r>
    </w:p>
    <w:p>
      <w:pPr>
        <w:pStyle w:val="Normal"/>
        <w:rPr/>
      </w:pPr>
      <w:r>
        <w:rPr>
          <w:rFonts w:eastAsia="Courier New" w:cs="Courier New"/>
          <w:b w:val="false"/>
          <w:i w:val="false"/>
          <w:color w:val="000000"/>
          <w:sz w:val="24"/>
        </w:rPr>
        <w:t>The researcher draft identifies Nueva Ecija University of Science and Technology, Peñaranda Off-Campus, as the intended setting and identifies students as intended primary users. This is the supplied locale statement. The exact academic unit, program, study population, venue, contact official and permission reference remain [REQUIRES RESEARCHER CONFIRMATION]. No campus event, installation, demonstration or data-collection session is asserted.</w:t>
      </w:r>
    </w:p>
    <w:p>
      <w:pPr>
        <w:pStyle w:val="Normal"/>
        <w:rPr/>
      </w:pPr>
      <w:r>
        <w:rPr>
          <w:rFonts w:eastAsia="Courier New" w:cs="Courier New"/>
          <w:b w:val="false"/>
          <w:i w:val="false"/>
          <w:color w:val="000000"/>
          <w:sz w:val="24"/>
        </w:rPr>
        <w:t>The technical audit occurred in the supplied local Windows/XAMPP workspace. That computing environment is an implementation context, not evidence that the campus hosted the application. A campus photograph or location map should be inserted only from an authentic authorized source and labelled according to its actual purpose; none is fabricated here.</w:t>
      </w:r>
    </w:p>
    <w:p>
      <w:pPr>
        <w:pStyle w:val="Heading2"/>
        <w:rPr/>
      </w:pPr>
      <w:bookmarkStart w:id="36" w:name="__RefHeading___Toc17761_4200080569"/>
      <w:bookmarkEnd w:id="36"/>
      <w:r>
        <w:rPr>
          <w:rFonts w:eastAsia="Courier New" w:cs="Courier New" w:ascii="Courier New" w:hAnsi="Courier New"/>
          <w:b/>
          <w:i w:val="false"/>
          <w:color w:val="000000"/>
          <w:sz w:val="24"/>
        </w:rPr>
        <w:t>Research Respondents</w:t>
      </w:r>
    </w:p>
    <w:p>
      <w:pPr>
        <w:pStyle w:val="Normal"/>
        <w:rPr/>
      </w:pPr>
      <w:r>
        <w:rPr>
          <w:rFonts w:eastAsia="Courier New" w:cs="Courier New"/>
          <w:b w:val="false"/>
          <w:i w:val="false"/>
          <w:color w:val="000000"/>
          <w:sz w:val="24"/>
        </w:rPr>
        <w:t>Two proposed groups address application quality from different perspectives. Technical reviewers should have relevant software-development, testing, deployment or information-systems experience sufficient for the tasks they are asked to judge. Intended end users should belong to the confirmed target population and have a legitimate need to read the selected materials. The institution must approve eligibility, recruitment and any age-related consent requirements before participation.</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w:t>
      </w:r>
      <w:r>
        <w:rPr/>
        <w:fldChar w:fldCharType="end"/>
      </w:r>
      <w:r>
        <w:rPr>
          <w:rFonts w:eastAsia="Courier New" w:cs="Courier New"/>
          <w:b/>
          <w:i w:val="false"/>
          <w:color w:val="000000"/>
          <w:sz w:val="24"/>
        </w:rPr>
        <w:t>. Proposed respondent groups and outstanding sampling information.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Group</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Proposed role in the study</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Target number</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Actual valid responses</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IT consultants or qualified technical reviewers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 seven selected application-quality domains using staged evidence and tasks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REQUIRES APPROVAL</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PROVIDED</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Intended student/end-user group</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 functional suitability, perceived performance and usability after tasks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REQUIRES APPROVAL</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PROVIDED</w:t>
            </w:r>
          </w:p>
        </w:tc>
      </w:tr>
    </w:tbl>
    <w:p>
      <w:pPr>
        <w:pStyle w:val="Normal"/>
        <w:rPr/>
      </w:pPr>
      <w:r>
        <w:rPr>
          <w:rFonts w:eastAsia="Courier New" w:cs="Courier New"/>
          <w:b w:val="false"/>
          <w:i w:val="false"/>
          <w:color w:val="000000"/>
          <w:sz w:val="24"/>
        </w:rPr>
        <w:t>Table 3 keeps the two proposed groups separate and leaves their numbers unresolved. The groups must not be combined into an invented total. The number of researchers is not the sample size. Application accounts, feedback rows, test cases and browser screenshots are not substitute respondent counts. No demographic distribution or response rate is computed in this draft.</w:t>
      </w:r>
    </w:p>
    <w:p>
      <w:pPr>
        <w:pStyle w:val="Heading2"/>
        <w:rPr/>
      </w:pPr>
      <w:bookmarkStart w:id="37" w:name="__RefHeading___Toc17763_4200080569"/>
      <w:bookmarkEnd w:id="37"/>
      <w:r>
        <w:rPr>
          <w:rFonts w:eastAsia="Courier New" w:cs="Courier New" w:ascii="Courier New" w:hAnsi="Courier New"/>
          <w:b/>
          <w:i w:val="false"/>
          <w:color w:val="000000"/>
          <w:sz w:val="24"/>
        </w:rPr>
        <w:t>Sampling Procedure</w:t>
      </w:r>
    </w:p>
    <w:p>
      <w:pPr>
        <w:pStyle w:val="Normal"/>
        <w:rPr/>
      </w:pPr>
      <w:r>
        <w:rPr>
          <w:rFonts w:eastAsia="Courier New" w:cs="Courier New"/>
          <w:b w:val="false"/>
          <w:i w:val="false"/>
          <w:color w:val="000000"/>
          <w:sz w:val="24"/>
        </w:rPr>
        <w:t>Purposive selection of technically qualified reviewers is proposed because the instrument requires relevant competence. For end users, the researchers should first obtain the eligible population frame and choose an institution-approved recruitment method that matches the desired scope of inference. If practical recruitment uses a nonprobability volunteer sample, the resulting limitations must be stated; its findings must not be presented as statistically representative of all campus students.</w:t>
      </w:r>
    </w:p>
    <w:p>
      <w:pPr>
        <w:pStyle w:val="Normal"/>
        <w:rPr/>
      </w:pPr>
      <w:r>
        <w:rPr>
          <w:rFonts w:eastAsia="Courier New" w:cs="Courier New"/>
          <w:b w:val="false"/>
          <w:i w:val="false"/>
          <w:color w:val="000000"/>
          <w:sz w:val="24"/>
        </w:rPr>
        <w:t>No numerical sample-size formula is applied without a population, target precision, design assumptions and actual recruitment plan. The researchers must document invitations, eligibility checks, refusals/withdrawals and usable responses without publishing unnecessary identifiers. Participation should be voluntary and should not affect grades or access to ordinary services. The final sampling procedure must describe what actually happened, including deviations from the plan.</w:t>
      </w:r>
    </w:p>
    <w:p>
      <w:pPr>
        <w:pStyle w:val="Heading2"/>
        <w:rPr/>
      </w:pPr>
      <w:bookmarkStart w:id="38" w:name="__RefHeading___Toc17765_4200080569"/>
      <w:bookmarkEnd w:id="38"/>
      <w:r>
        <w:rPr>
          <w:rFonts w:eastAsia="Courier New" w:cs="Courier New" w:ascii="Courier New" w:hAnsi="Courier New"/>
          <w:b/>
          <w:i w:val="false"/>
          <w:color w:val="000000"/>
          <w:sz w:val="24"/>
        </w:rPr>
        <w:t>Research Instruments</w:t>
      </w:r>
    </w:p>
    <w:p>
      <w:pPr>
        <w:pStyle w:val="Normal"/>
        <w:rPr/>
      </w:pPr>
      <w:r>
        <w:rPr>
          <w:rFonts w:eastAsia="Courier New" w:cs="Courier New"/>
          <w:b w:val="false"/>
          <w:i w:val="false"/>
          <w:color w:val="000000"/>
          <w:sz w:val="24"/>
        </w:rPr>
        <w:t xml:space="preserve">Appendix H contains 28 proposed technical-review items: four each for functional suitability, performance efficiency, compatibility, usability, reliability, security and portability. Appendix I contains 12 proposed end-user items: four each for functional suitability, perceived performance and usability. These are original project-specific items organized using selected domains from the older reference template. Maintainability is excluded, so the seven-domain questionnaire is not the complete ISO/IEC 25010:2011 model. The withdrawn 2011 edition and revised 2023 edition must not be conflated. </w:t>
      </w:r>
      <w:hyperlink r:id="rId15">
        <w:r>
          <w:rPr>
            <w:rStyle w:val="Style"/>
            <w:rFonts w:eastAsia="Courier New" w:cs="Courier New"/>
            <w:b w:val="false"/>
            <w:i w:val="false"/>
            <w:color w:val="000000"/>
            <w:sz w:val="24"/>
          </w:rPr>
          <w:t>Official 2011 record</w:t>
        </w:r>
      </w:hyperlink>
      <w:r>
        <w:rPr>
          <w:rFonts w:eastAsia="Courier New" w:cs="Courier New"/>
          <w:b w:val="false"/>
          <w:i w:val="false"/>
          <w:color w:val="000000"/>
          <w:sz w:val="24"/>
        </w:rPr>
        <w:t xml:space="preserve">; </w:t>
      </w:r>
      <w:hyperlink r:id="rId16">
        <w:r>
          <w:rPr>
            <w:rStyle w:val="Style"/>
            <w:rFonts w:eastAsia="Courier New" w:cs="Courier New"/>
            <w:b w:val="false"/>
            <w:i w:val="false"/>
            <w:color w:val="000000"/>
            <w:sz w:val="24"/>
          </w:rPr>
          <w:t>official 2023 record</w:t>
        </w:r>
      </w:hyperlink>
      <w:r>
        <w:rPr>
          <w:rFonts w:eastAsia="Courier New" w:cs="Courier New"/>
          <w:b w:val="false"/>
          <w:i w:val="false"/>
          <w:color w:val="000000"/>
          <w:sz w:val="24"/>
        </w:rPr>
        <w:t>.</w:t>
      </w:r>
    </w:p>
    <w:p>
      <w:pPr>
        <w:pStyle w:val="Normal"/>
        <w:rPr/>
      </w:pPr>
      <w:r>
        <w:rPr>
          <w:rFonts w:eastAsia="Courier New" w:cs="Courier New"/>
          <w:b w:val="false"/>
          <w:i w:val="false"/>
          <w:color w:val="000000"/>
          <w:sz w:val="24"/>
        </w:rPr>
        <w:t>Both proposed questionnaires use the same four-point agreement scale, with a separate not-observed/not-applicable response. The application itself has ordinary 1–5 feedback and a separate 1–5 blind-summary rubric. Those built-in records are different instruments and must not be merged numerically with the proposed four-point questionnaires. Source-fidelity review, if undertaken through the evaluation module, requires its own corpus, rubric, evaluator training and analysis specification.</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w:t>
      </w:r>
      <w:r>
        <w:rPr/>
        <w:fldChar w:fldCharType="end"/>
      </w:r>
      <w:r>
        <w:rPr>
          <w:rFonts w:eastAsia="Courier New" w:cs="Courier New"/>
          <w:b/>
          <w:i w:val="false"/>
          <w:color w:val="000000"/>
          <w:sz w:val="24"/>
        </w:rPr>
        <w:t>. Proposed questionnaire response coding.</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Numeric value</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Meaning</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Strongly Disagree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statement clearly does not describe the observed experience/evidence.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Disagree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statement generally does not describe the observed experience/evidence.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Agree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statement generally describes the observed experience/evidence.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Strongly Agree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statement clearly describes the observed experience/evidence.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observed / Not applicable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 numeric value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respondent lacks the required exposure or the item does not apply; reason requested.</w:t>
            </w:r>
          </w:p>
        </w:tc>
      </w:tr>
    </w:tbl>
    <w:p>
      <w:pPr>
        <w:pStyle w:val="Normal"/>
        <w:rPr/>
      </w:pPr>
      <w:r>
        <w:rPr>
          <w:rFonts w:eastAsia="Courier New" w:cs="Courier New"/>
          <w:b w:val="false"/>
          <w:i w:val="false"/>
          <w:color w:val="000000"/>
          <w:sz w:val="24"/>
        </w:rPr>
        <w:t>Table 4 assigns numeric values only to observed agreement responses. An observed failure should receive an appropriate disagreement response and an explanatory note, not be removed as “not applicable.” Unobserved security or recovery properties should not be guessed. Questionnaire review and pilot testing are proposed before use; no content-validity score, reliability coefficient or pilot outcome is supplied. Item revisions should be versioned and completed before final collection.</w:t>
      </w:r>
    </w:p>
    <w:p>
      <w:pPr>
        <w:pStyle w:val="Heading2"/>
        <w:rPr/>
      </w:pPr>
      <w:bookmarkStart w:id="39" w:name="__RefHeading___Toc17767_4200080569"/>
      <w:bookmarkEnd w:id="39"/>
      <w:r>
        <w:rPr>
          <w:rFonts w:eastAsia="Courier New" w:cs="Courier New" w:ascii="Courier New" w:hAnsi="Courier New"/>
          <w:b/>
          <w:i w:val="false"/>
          <w:color w:val="000000"/>
          <w:sz w:val="24"/>
        </w:rPr>
        <w:t>Proposed Data-Gathering Procedure</w:t>
      </w:r>
    </w:p>
    <w:p>
      <w:pPr>
        <w:pStyle w:val="Normal"/>
        <w:rPr/>
      </w:pPr>
      <w:r>
        <w:rPr>
          <w:rFonts w:eastAsia="Courier New" w:cs="Courier New"/>
          <w:b w:val="false"/>
          <w:i w:val="false"/>
          <w:color w:val="000000"/>
          <w:sz w:val="24"/>
        </w:rPr>
        <w:t>First, the researchers should finalize the study questions, eligibility criteria, source-material permissions, privacy arrangements and instruments with the adviser. They should obtain the appropriate institutional approval and participant information/consent materials before recruitment. Copies or references belong in the supporting appendices. This draft's blank letters are not evidence of approval.</w:t>
      </w:r>
    </w:p>
    <w:p>
      <w:pPr>
        <w:pStyle w:val="Normal"/>
        <w:rPr/>
      </w:pPr>
      <w:r>
        <w:rPr>
          <w:rFonts w:eastAsia="Courier New" w:cs="Courier New"/>
          <w:b w:val="false"/>
          <w:i w:val="false"/>
          <w:color w:val="000000"/>
          <w:sz w:val="24"/>
        </w:rPr>
        <w:t>Second, the researchers should address the known access-control and processing defects or establish a reviewed restricted evaluation environment. The environment must use staging-controlled accounts and permitted nonconfidential documents. Record the code version, engine setting, model availability, browser, device and network conditions. A successful demonstration must not be inferred from a screenshot or planned agenda.</w:t>
      </w:r>
    </w:p>
    <w:p>
      <w:pPr>
        <w:pStyle w:val="Normal"/>
        <w:rPr/>
      </w:pPr>
      <w:r>
        <w:rPr>
          <w:rFonts w:eastAsia="Courier New" w:cs="Courier New"/>
          <w:b w:val="false"/>
          <w:i w:val="false"/>
          <w:color w:val="000000"/>
          <w:sz w:val="24"/>
        </w:rPr>
        <w:t>Third, participants should receive consistent task instructions without suggestions about desired ratings. Representative tasks may include submitting a prepared text, changing depth/format, comparing the output with the source, locating history, trying a supported file, and using available reading actions. Failed or unavailable actions must be recorded as such. Technical reviewers may additionally inspect staged ownership denials, errors, installation and recovery evidence; real private records must not be exposed for evaluation.</w:t>
      </w:r>
    </w:p>
    <w:p>
      <w:pPr>
        <w:pStyle w:val="Normal"/>
        <w:rPr/>
      </w:pPr>
      <w:r>
        <w:rPr>
          <w:rFonts w:eastAsia="Courier New" w:cs="Courier New"/>
          <w:b w:val="false"/>
          <w:i w:val="false"/>
          <w:color w:val="000000"/>
          <w:sz w:val="24"/>
        </w:rPr>
        <w:t>Fourth, each respondent should complete the approved questionnaire independently, using a study code instead of unnecessary personal identifiers. Record which tasks were attempted and whether help was required. A separate optional comment field can capture specific difficulties. Store consent/identity linkage apart from coded responses, with an approved access and retention arrangement. Record actual collection dates and deviations.</w:t>
      </w:r>
    </w:p>
    <w:p>
      <w:pPr>
        <w:pStyle w:val="Normal"/>
        <w:rPr/>
      </w:pPr>
      <w:r>
        <w:rPr>
          <w:rFonts w:eastAsia="Courier New" w:cs="Courier New"/>
          <w:b w:val="false"/>
          <w:i w:val="false"/>
          <w:color w:val="000000"/>
          <w:sz w:val="24"/>
        </w:rPr>
        <w:t>Finally, the researchers should validate the response file for duplicate codes, out-of-range values, omissions and documented withdrawals. Keep the raw responses protected and maintain a reproducible analysis copy with a codebook. Present unresolved missing data and negative findings. Institutional closure, participant communication and final retention/disposal should follow the approved protocol. None of these human-collection steps is represented as completed in this manuscript.</w:t>
      </w:r>
    </w:p>
    <w:p>
      <w:pPr>
        <w:pStyle w:val="Heading2"/>
        <w:rPr/>
      </w:pPr>
      <w:bookmarkStart w:id="40" w:name="__RefHeading___Toc17769_4200080569"/>
      <w:bookmarkEnd w:id="40"/>
      <w:r>
        <w:rPr>
          <w:rFonts w:eastAsia="Courier New" w:cs="Courier New" w:ascii="Courier New" w:hAnsi="Courier New"/>
          <w:b/>
          <w:i w:val="false"/>
          <w:color w:val="000000"/>
          <w:sz w:val="24"/>
        </w:rPr>
        <w:t>Data Analysis Technique</w:t>
      </w:r>
    </w:p>
    <w:p>
      <w:pPr>
        <w:pStyle w:val="Heading3"/>
        <w:rPr/>
      </w:pPr>
      <w:bookmarkStart w:id="41" w:name="__RefHeading___Toc17771_4200080569"/>
      <w:bookmarkEnd w:id="41"/>
      <w:r>
        <w:rPr>
          <w:rFonts w:eastAsia="Courier New" w:cs="Courier New" w:ascii="Courier New" w:hAnsi="Courier New"/>
          <w:b/>
          <w:i w:val="false"/>
          <w:color w:val="000000"/>
          <w:sz w:val="24"/>
        </w:rPr>
        <w:t>Technical findings</w:t>
      </w:r>
    </w:p>
    <w:p>
      <w:pPr>
        <w:pStyle w:val="Normal"/>
        <w:rPr/>
      </w:pPr>
      <w:r>
        <w:rPr>
          <w:rFonts w:eastAsia="Courier New" w:cs="Courier New"/>
          <w:b w:val="false"/>
          <w:i w:val="false"/>
          <w:color w:val="000000"/>
          <w:sz w:val="24"/>
        </w:rPr>
        <w:t>Technical cases are classified as passed, failed, skipped, blocked or not tested according to recorded execution. The denominator for a pass rate must state whether skipped or unexecuted cases are excluded. Source-only observations are not added to executed-case totals. Findings are grouped by workflow and consequence, with reproduction/evidence references. Timings, if reported, must identify hardware, input, operation and repetition; configured timeout values are not observed latency.</w:t>
      </w:r>
    </w:p>
    <w:p>
      <w:pPr>
        <w:pStyle w:val="Heading3"/>
        <w:rPr/>
      </w:pPr>
      <w:bookmarkStart w:id="42" w:name="__RefHeading___Toc17773_4200080569"/>
      <w:bookmarkEnd w:id="42"/>
      <w:r>
        <w:rPr>
          <w:rFonts w:eastAsia="Courier New" w:cs="Courier New" w:ascii="Courier New" w:hAnsi="Courier New"/>
          <w:b/>
          <w:i w:val="false"/>
          <w:color w:val="000000"/>
          <w:sz w:val="24"/>
        </w:rPr>
        <w:t>Questionnaire responses</w:t>
      </w:r>
    </w:p>
    <w:p>
      <w:pPr>
        <w:pStyle w:val="Normal"/>
        <w:rPr/>
      </w:pPr>
      <w:r>
        <w:rPr>
          <w:rFonts w:eastAsia="Courier New" w:cs="Courier New"/>
          <w:b w:val="false"/>
          <w:i w:val="false"/>
          <w:color w:val="000000"/>
          <w:sz w:val="24"/>
        </w:rPr>
        <w:t>For item j, let f1j, f2j, f3j and f4j denote the valid response frequencies at values 1 through 4. Let n_j = f1j + f2j + f3j + f4j. The proposed descriptive weighted mean is:</w:t>
      </w:r>
    </w:p>
    <w:p>
      <w:pPr>
        <w:pStyle w:val="Normal"/>
        <w:rPr/>
      </w:pPr>
      <w:r>
        <w:rPr>
          <w:rFonts w:eastAsia="Courier New" w:cs="Courier New"/>
          <w:b w:val="false"/>
          <w:i w:val="false"/>
          <w:color w:val="000000"/>
          <w:sz w:val="24"/>
        </w:rPr>
        <w:t>WM_j = (1f1j + 2f2j + 3f3j + 4f4j) / n_j.</w:t>
      </w:r>
    </w:p>
    <w:p>
      <w:pPr>
        <w:pStyle w:val="Normal"/>
        <w:rPr/>
      </w:pPr>
      <w:r>
        <w:rPr>
          <w:rFonts w:eastAsia="Courier New" w:cs="Courier New"/>
          <w:b w:val="false"/>
          <w:i w:val="false"/>
          <w:color w:val="000000"/>
          <w:sz w:val="24"/>
        </w:rPr>
        <w:t>If n_j is zero, report “not estimable,” not zero. Blank, withdrawn and not-observed responses are excluded from the numeric denominator and reported separately. The weighted mean is a descriptive convention for the ordered response scale, not proof that the underlying intervals are equal or that a quality standard has been satisfied. Frequencies and valid counts should accompany it; medians may be included to make the ordinal distribution visible.</w:t>
      </w:r>
    </w:p>
    <w:p>
      <w:pPr>
        <w:pStyle w:val="Normal"/>
        <w:rPr/>
      </w:pPr>
      <w:r>
        <w:rPr>
          <w:rFonts w:eastAsia="Courier New" w:cs="Courier New"/>
          <w:b w:val="false"/>
          <w:i w:val="false"/>
          <w:color w:val="000000"/>
          <w:sz w:val="24"/>
        </w:rPr>
        <w:t>For a domain with four items, the proposed respondent-level domain score is the arithmetic mean of answered items only when at least three have valid numeric responses. Report the number of qualifying respondents. A group domain mean averages those respondent-level scores, giving each qualifying respondent equal weight. If an overall summary is approved, average available domain means with equal domain weights only when every required domain has an estimable mean, and disclose differing respondent coverage. Keep technical and end-user groups separate.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w:t>
      </w:r>
      <w:r>
        <w:rPr/>
        <w:fldChar w:fldCharType="end"/>
      </w:r>
      <w:r>
        <w:rPr>
          <w:rFonts w:eastAsia="Courier New" w:cs="Courier New"/>
          <w:b/>
          <w:i w:val="false"/>
          <w:color w:val="000000"/>
          <w:sz w:val="24"/>
        </w:rPr>
        <w:t>. Proposed descriptive interpretation intervals for questionnaire means.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59"/>
        <w:gridCol w:w="3359"/>
      </w:tblGrid>
      <w:tr>
        <w:trPr>
          <w:tblHeader w:val="true"/>
          <w:cantSplit/>
        </w:trPr>
        <w:tc>
          <w:tcPr>
            <w:tcW w:w="335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Unrounded mean interval</w:t>
            </w:r>
          </w:p>
        </w:tc>
        <w:tc>
          <w:tcPr>
            <w:tcW w:w="335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Interpretation</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1.00 to 1.75 inclusive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Strongly Disagree</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Greater than 1.75 to 2.50 inclusive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Disagree</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Greater than 2.50 to 3.25 inclusive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Agree</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Greater than 3.25 to 4.00 inclusive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Strongly Agree</w:t>
            </w:r>
          </w:p>
        </w:tc>
      </w:tr>
    </w:tbl>
    <w:p>
      <w:pPr>
        <w:pStyle w:val="Normal"/>
        <w:rPr/>
      </w:pPr>
      <w:r>
        <w:rPr>
          <w:rFonts w:eastAsia="Courier New" w:cs="Courier New"/>
          <w:b w:val="false"/>
          <w:i w:val="false"/>
          <w:color w:val="000000"/>
          <w:sz w:val="24"/>
        </w:rPr>
        <w:t>Table 5 provides nonoverlapping descriptive intervals. Apply the interval before rounding for display so boundary values are not reassigned by formatting. These labels are proposed analysis conventions, not ISO-prescribed acceptance thresholds. An “Agree” result cannot override a reproduced authorization failure or establish actual confidentiality. No means or interpretations are calculated until genuine response data exist.</w:t>
      </w:r>
    </w:p>
    <w:p>
      <w:pPr>
        <w:pStyle w:val="Heading3"/>
        <w:rPr/>
      </w:pPr>
      <w:bookmarkStart w:id="43" w:name="__RefHeading___Toc17775_4200080569"/>
      <w:bookmarkEnd w:id="43"/>
      <w:r>
        <w:rPr>
          <w:rFonts w:eastAsia="Courier New" w:cs="Courier New" w:ascii="Courier New" w:hAnsi="Courier New"/>
          <w:b/>
          <w:i w:val="false"/>
          <w:color w:val="000000"/>
          <w:sz w:val="24"/>
        </w:rPr>
        <w:t>Summary quality and comments</w:t>
      </w:r>
    </w:p>
    <w:p>
      <w:pPr>
        <w:pStyle w:val="Normal"/>
        <w:rPr/>
      </w:pPr>
      <w:r>
        <w:rPr>
          <w:rFonts w:eastAsia="Courier New" w:cs="Courier New"/>
          <w:b w:val="false"/>
          <w:i w:val="false"/>
          <w:color w:val="000000"/>
          <w:sz w:val="24"/>
        </w:rPr>
        <w:t>Any later source-based evaluation should preserve reference provenance, document split, profile/depth, system version and metric implementation. Report automatic scores separately from human criteria and include failures/missing measures. The reviewed evaluation literature motivates this separation but does not supply LIGHT's outcomes. Comments may be organized into transparent descriptive themes with supporting de-identified examples; report how coding was performed and avoid identifying participants through quotations. No inferential significance test or effectiveness claim is proposed without a suitable design and dataset.</w:t>
      </w:r>
    </w:p>
    <w:p>
      <w:pPr>
        <w:pStyle w:val="Heading2"/>
        <w:rPr/>
      </w:pPr>
      <w:bookmarkStart w:id="44" w:name="__RefHeading___Toc17777_4200080569"/>
      <w:bookmarkEnd w:id="44"/>
      <w:r>
        <w:rPr>
          <w:rFonts w:eastAsia="Courier New" w:cs="Courier New" w:ascii="Courier New" w:hAnsi="Courier New"/>
          <w:b/>
          <w:i w:val="false"/>
          <w:color w:val="000000"/>
          <w:sz w:val="24"/>
        </w:rPr>
        <w:t>Ethical and Methodological Boundaries</w:t>
      </w:r>
    </w:p>
    <w:p>
      <w:pPr>
        <w:pStyle w:val="Normal"/>
        <w:rPr/>
      </w:pPr>
      <w:r>
        <w:rPr>
          <w:rFonts w:eastAsia="Courier New" w:cs="Courier New"/>
          <w:b w:val="false"/>
          <w:i w:val="false"/>
          <w:color w:val="000000"/>
          <w:sz w:val="24"/>
        </w:rPr>
        <w:t>The study must use permitted source materials, voluntary participation and approved handling of personal information. Translation or optional remote processing can create additional data-transfer considerations that should be disclosed before use. The technical audit's synthetic fixtures avoid substituting real private records for test content. The manuscript preserves failures, unsupported historical claims and missing evidence explicitly. Final conclusions must reflect the actual approved protocol and collected data, including any limitations that remain after corrective work.</w:t>
      </w:r>
      <w:r>
        <w:br w:type="page"/>
      </w:r>
    </w:p>
    <w:p>
      <w:pPr>
        <w:pStyle w:val="Heading1"/>
        <w:rPr/>
      </w:pPr>
      <w:bookmarkStart w:id="45" w:name="__RefHeading___Toc17779_4200080569"/>
      <w:bookmarkEnd w:id="45"/>
      <w:r>
        <w:rPr>
          <w:rFonts w:eastAsia="Courier New" w:cs="Courier New" w:ascii="Courier New" w:hAnsi="Courier New"/>
          <w:b/>
          <w:i w:val="false"/>
          <w:color w:val="000000"/>
          <w:sz w:val="24"/>
        </w:rPr>
        <w:t>CHAPTER III</w:t>
        <w:br/>
        <w:t>RESULTS AND DISCUSSION</w:t>
      </w:r>
    </w:p>
    <w:p>
      <w:pPr>
        <w:pStyle w:val="Normal"/>
        <w:rPr/>
      </w:pPr>
      <w:r>
        <w:rPr>
          <w:rFonts w:eastAsia="Courier New" w:cs="Courier New"/>
          <w:b w:val="false"/>
          <w:i w:val="false"/>
          <w:color w:val="000000"/>
          <w:sz w:val="24"/>
        </w:rPr>
        <w:t>This chapter presents the implemented LIGHT summarizer and the evidence obtained during the technical audit on 17 October 2026. It distinguishes three kinds of information: needs and development intentions described in the researchers’ supplied draft; implementation supported by source code and database metadata; and behavior observed in bounded tests. No completed consultant or end-user questionnaire responses were supplied. Consequently, the human-evaluation sections contain pending tables and cannot establish acceptance, learning benefits or compliance with a quality standard.</w:t>
      </w:r>
    </w:p>
    <w:p>
      <w:pPr>
        <w:pStyle w:val="Heading2"/>
        <w:rPr/>
      </w:pPr>
      <w:bookmarkStart w:id="46" w:name="__RefHeading___Toc17781_4200080569"/>
      <w:bookmarkEnd w:id="46"/>
      <w:r>
        <w:rPr>
          <w:rFonts w:eastAsia="Courier New" w:cs="Courier New" w:ascii="Courier New" w:hAnsi="Courier New"/>
          <w:b/>
          <w:i w:val="false"/>
          <w:color w:val="000000"/>
          <w:sz w:val="24"/>
        </w:rPr>
        <w:t>1. Problems Encountered in the Existing System</w:t>
      </w:r>
    </w:p>
    <w:p>
      <w:pPr>
        <w:pStyle w:val="Normal"/>
        <w:rPr/>
      </w:pPr>
      <w:r>
        <w:rPr>
          <w:rFonts w:eastAsia="Courier New" w:cs="Courier New"/>
          <w:b w:val="false"/>
          <w:i w:val="false"/>
          <w:color w:val="000000"/>
          <w:sz w:val="24"/>
        </w:rPr>
        <w:t>The researchers’ draft identifies a practical reading problem: students face extensive academic material and may have difficulty selecting main ideas, preserving important details and allocating reading time. Its intended setting is the NEUST Peñaranda Off-Campus academic community. These statements provide the project’s motivation; the available records do not establish how often the problems occurred, how many people experienced them, or what interviews or observations produced them. The term existing system therefore refers to the described reading and summarization practice, rather than to a verified earlier software product.</w:t>
      </w:r>
    </w:p>
    <w:p>
      <w:pPr>
        <w:pStyle w:val="Normal"/>
        <w:rPr/>
      </w:pPr>
      <w:r>
        <w:rPr>
          <w:rFonts w:eastAsia="Courier New" w:cs="Courier New"/>
          <w:b w:val="false"/>
          <w:i w:val="false"/>
          <w:color w:val="000000"/>
          <w:sz w:val="24"/>
        </w:rPr>
        <w:t>The audit also found implementation defects. Those defects concern the developed software and are discussed under testing and limitations. They are not substituted for the original research problem. A missing ownership check, for example, is an engineering finding; it is not evidence that students previously experienced a reading difficulty.</w:t>
      </w:r>
    </w:p>
    <w:p>
      <w:pPr>
        <w:pStyle w:val="Heading2"/>
        <w:rPr/>
      </w:pPr>
      <w:bookmarkStart w:id="47" w:name="__RefHeading___Toc17783_4200080569"/>
      <w:bookmarkEnd w:id="47"/>
      <w:r>
        <w:rPr>
          <w:rFonts w:eastAsia="Courier New" w:cs="Courier New" w:ascii="Courier New" w:hAnsi="Courier New"/>
          <w:b/>
          <w:i w:val="false"/>
          <w:color w:val="000000"/>
          <w:sz w:val="24"/>
        </w:rPr>
        <w:t>2. How the Developed System Addresses the Identified Problems</w:t>
      </w:r>
    </w:p>
    <w:p>
      <w:pPr>
        <w:pStyle w:val="Normal"/>
        <w:rPr/>
      </w:pPr>
      <w:r>
        <w:rPr>
          <w:rFonts w:eastAsia="Courier New" w:cs="Courier New"/>
          <w:b w:val="false"/>
          <w:i w:val="false"/>
          <w:color w:val="000000"/>
          <w:sz w:val="24"/>
        </w:rPr>
        <w:t>The application brings several reading-support activities into one interface. A user can supply supported material, choose a summary organization and depth, and inspect a result with source-related detail. Registered users have additional history and account functions. Administrators have account, feedback, storage and activity views. These functions provide mechanisms through which the proposed needs may be addressed, but their presence does not establish that users read faster, understand more, or prefer the application to another method.</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w:t>
      </w:r>
      <w:r>
        <w:rPr/>
        <w:fldChar w:fldCharType="end"/>
      </w:r>
      <w:r>
        <w:rPr>
          <w:rFonts w:eastAsia="Courier New" w:cs="Courier New"/>
          <w:b/>
          <w:i w:val="false"/>
          <w:color w:val="000000"/>
          <w:sz w:val="24"/>
        </w:rPr>
        <w:t>. Relationship between supplied project needs and implemented capabilities.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Supplied need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Implemented response</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Evidence and boundary</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Difficulty identifying main ideas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extraction, sentence selection, modes, depths and result organization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traced; one legacy fixture returned a summary; over-filtering and omission defects remain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Extensive material in different forms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PDF/DOCX, pasted text and article URL intake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Interface/source supported; representative live uploads and external URLs not submitted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Need to revisit useful material</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 history, result access, text export and clipboard copy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Copy and TXT export passed with synthetic content; saved history was not exercised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Need for alternative ways to read output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Filipino translation, audio and concise Nutshell paths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Implemented; external translation, speech quality and successful Nutshell web generation unverified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Need to manage use and collect feedback</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Role-restricted administration, ratings, comments and analytics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supported; synthetic interfaces only; telemetry is not a research survey</w:t>
            </w:r>
          </w:p>
        </w:tc>
      </w:tr>
    </w:tbl>
    <w:p>
      <w:pPr>
        <w:pStyle w:val="Normal"/>
        <w:rPr/>
      </w:pPr>
      <w:r>
        <w:rPr>
          <w:rFonts w:eastAsia="Courier New" w:cs="Courier New"/>
          <w:b w:val="false"/>
          <w:i w:val="false"/>
          <w:color w:val="000000"/>
          <w:sz w:val="24"/>
        </w:rPr>
        <w:t>Table 6 relates the draft’s needs to the actual implementation without treating an expected benefit as a measured outcome. The evidence column limits each claim to the work performed. Evaluation by the intended participants is still needed to determine whether the functions address their needs in practice.</w:t>
      </w:r>
    </w:p>
    <w:p>
      <w:pPr>
        <w:pStyle w:val="Heading2"/>
        <w:rPr/>
      </w:pPr>
      <w:bookmarkStart w:id="48" w:name="__RefHeading___Toc17785_4200080569"/>
      <w:bookmarkEnd w:id="48"/>
      <w:r>
        <w:rPr>
          <w:rFonts w:eastAsia="Courier New" w:cs="Courier New" w:ascii="Courier New" w:hAnsi="Courier New"/>
          <w:b/>
          <w:i w:val="false"/>
          <w:color w:val="000000"/>
          <w:sz w:val="24"/>
        </w:rPr>
        <w:t>3. Essential Features and Functionalities</w:t>
      </w:r>
    </w:p>
    <w:p>
      <w:pPr>
        <w:pStyle w:val="Normal"/>
        <w:rPr/>
      </w:pPr>
      <w:r>
        <w:rPr>
          <w:rFonts w:eastAsia="Courier New" w:cs="Courier New"/>
          <w:b w:val="false"/>
          <w:i w:val="false"/>
          <w:color w:val="000000"/>
          <w:sz w:val="24"/>
        </w:rPr>
        <w:t>The following inventory describes each distinct capability in language intended for readers who are not software developers. Each identifier corresponds to the full evidence, file, function, input and database record in FEATURE_INVENTORY.csv. “Implemented but not verified” means implementation was inspected without completing its operational workflow. “Partially working” identifies an implemented facility with a supported limitation. “Verified working” applies only to the narrow action expressly tested. Benefits describe intended use rather than measured learning or productivity gains.</w:t>
      </w:r>
    </w:p>
    <w:p>
      <w:pPr>
        <w:pStyle w:val="Heading3"/>
        <w:rPr/>
      </w:pPr>
      <w:bookmarkStart w:id="49" w:name="__RefHeading___Toc17787_4200080569"/>
      <w:bookmarkEnd w:id="49"/>
      <w:r>
        <w:rPr>
          <w:rFonts w:eastAsia="Courier New" w:cs="Courier New" w:ascii="Courier New" w:hAnsi="Courier New"/>
          <w:b/>
          <w:i w:val="false"/>
          <w:color w:val="000000"/>
          <w:sz w:val="24"/>
        </w:rPr>
        <w:t>Entry</w:t>
      </w:r>
    </w:p>
    <w:p>
      <w:pPr>
        <w:pStyle w:val="Normal"/>
        <w:rPr/>
      </w:pPr>
      <w:r>
        <w:rPr>
          <w:rFonts w:eastAsia="Courier New" w:cs="Courier New"/>
          <w:b/>
          <w:i w:val="false"/>
          <w:color w:val="000000"/>
          <w:sz w:val="24"/>
        </w:rPr>
        <w:t>F001. Landing information and navigation.</w:t>
      </w:r>
      <w:r>
        <w:rPr>
          <w:rFonts w:eastAsia="Courier New" w:cs="Courier New"/>
          <w:b w:val="false"/>
          <w:i w:val="false"/>
          <w:color w:val="000000"/>
          <w:sz w:val="24"/>
        </w:rPr>
        <w:t xml:space="preserve"> The feature allows visitor to learn the purpose and open the summarizer or account forms. The intended output is Landing sections; target page. It connects with navigation and result presentation.</w:t>
      </w:r>
    </w:p>
    <w:p>
      <w:pPr>
        <w:pStyle w:val="Normal"/>
        <w:rPr/>
      </w:pPr>
      <w:r>
        <w:rPr>
          <w:rFonts w:eastAsia="Courier New" w:cs="Courier New"/>
          <w:b w:val="false"/>
          <w:i w:val="false"/>
          <w:color w:val="000000"/>
          <w:sz w:val="24"/>
        </w:rPr>
        <w:t>The interaction proceeds as follows: open the landing page; then read about light and use start/summarize; then use footer terms or navigation account links. Inputs are Navigation links; scroll. Behind the interface, the implementation performs Render project information and navigation links.</w:t>
      </w:r>
    </w:p>
    <w:p>
      <w:pPr>
        <w:pStyle w:val="Normal"/>
        <w:rPr/>
      </w:pPr>
      <w:r>
        <w:rPr>
          <w:rFonts w:eastAsia="Courier New" w:cs="Courier New"/>
          <w:b w:val="false"/>
          <w:i w:val="false"/>
          <w:color w:val="000000"/>
          <w:sz w:val="24"/>
        </w:rPr>
        <w:t>The audit classification is implemented but not verified. Admin landing requests redirect; footer social links lead to generic social-platform homepages, not verified project accounts. Evidence is recorded under F001 in the feature inventory; a template capture or function test does not verify the full saved workflow.</w:t>
      </w:r>
    </w:p>
    <w:p>
      <w:pPr>
        <w:pStyle w:val="Heading3"/>
        <w:rPr/>
      </w:pPr>
      <w:bookmarkStart w:id="50" w:name="__RefHeading___Toc17789_4200080569"/>
      <w:bookmarkEnd w:id="50"/>
      <w:r>
        <w:rPr>
          <w:rFonts w:eastAsia="Courier New" w:cs="Courier New" w:ascii="Courier New" w:hAnsi="Courier New"/>
          <w:b/>
          <w:i w:val="false"/>
          <w:color w:val="000000"/>
          <w:sz w:val="24"/>
        </w:rPr>
        <w:t>Navigation</w:t>
      </w:r>
    </w:p>
    <w:p>
      <w:pPr>
        <w:pStyle w:val="Normal"/>
        <w:rPr/>
      </w:pPr>
      <w:r>
        <w:rPr>
          <w:rFonts w:eastAsia="Courier New" w:cs="Courier New"/>
          <w:b/>
          <w:i w:val="false"/>
          <w:color w:val="000000"/>
          <w:sz w:val="24"/>
        </w:rPr>
        <w:t>F002. Responsive mobile menu.</w:t>
      </w:r>
      <w:r>
        <w:rPr>
          <w:rFonts w:eastAsia="Courier New" w:cs="Courier New"/>
          <w:b w:val="false"/>
          <w:i w:val="false"/>
          <w:color w:val="000000"/>
          <w:sz w:val="24"/>
        </w:rPr>
        <w:t xml:space="preserve"> The feature allows visitor to open and close site navigation on small screens. The intended output is Expanded navigation with aria-expanded state. It connects with navigation and result presentation.</w:t>
      </w:r>
    </w:p>
    <w:p>
      <w:pPr>
        <w:pStyle w:val="Normal"/>
        <w:rPr/>
      </w:pPr>
      <w:r>
        <w:rPr>
          <w:rFonts w:eastAsia="Courier New" w:cs="Courier New"/>
          <w:b w:val="false"/>
          <w:i w:val="false"/>
          <w:color w:val="000000"/>
          <w:sz w:val="24"/>
        </w:rPr>
        <w:t>The interaction proceeds as follows: press the menu button; then choose a link or press escape. Inputs are Menu button; Escape. Behind the interface, the implementation performs Toggle menu visibility and aria-expanded; close on Escape.</w:t>
      </w:r>
    </w:p>
    <w:p>
      <w:pPr>
        <w:pStyle w:val="Normal"/>
        <w:rPr/>
      </w:pPr>
      <w:r>
        <w:rPr>
          <w:rFonts w:eastAsia="Courier New" w:cs="Courier New"/>
          <w:b w:val="false"/>
          <w:i w:val="false"/>
          <w:color w:val="000000"/>
          <w:sz w:val="24"/>
        </w:rPr>
        <w:t>The audit classification is verified working. Opening and Escape verified at 390px; complete keyboard/screen-reader audit not performed. Evidence is recorded under F002 in the feature inventory; a template capture or function test does not verify the full saved workflow.</w:t>
      </w:r>
    </w:p>
    <w:p>
      <w:pPr>
        <w:pStyle w:val="Heading3"/>
        <w:rPr/>
      </w:pPr>
      <w:bookmarkStart w:id="51" w:name="__RefHeading___Toc17791_4200080569"/>
      <w:bookmarkEnd w:id="51"/>
      <w:r>
        <w:rPr>
          <w:rFonts w:eastAsia="Courier New" w:cs="Courier New" w:ascii="Courier New" w:hAnsi="Courier New"/>
          <w:b/>
          <w:i w:val="false"/>
          <w:color w:val="000000"/>
          <w:sz w:val="24"/>
        </w:rPr>
        <w:t>Appearance</w:t>
      </w:r>
    </w:p>
    <w:p>
      <w:pPr>
        <w:pStyle w:val="Normal"/>
        <w:rPr/>
      </w:pPr>
      <w:r>
        <w:rPr>
          <w:rFonts w:eastAsia="Courier New" w:cs="Courier New"/>
          <w:b/>
          <w:i w:val="false"/>
          <w:color w:val="000000"/>
          <w:sz w:val="24"/>
        </w:rPr>
        <w:t>F003. Light/dark theme preference.</w:t>
      </w:r>
      <w:r>
        <w:rPr>
          <w:rFonts w:eastAsia="Courier New" w:cs="Courier New"/>
          <w:b w:val="false"/>
          <w:i w:val="false"/>
          <w:color w:val="000000"/>
          <w:sz w:val="24"/>
        </w:rPr>
        <w:t xml:space="preserve"> The feature allows visitor to switch the reading theme. The intended output is Light or dark document data-theme. It connects with navigation and result presentation.</w:t>
      </w:r>
    </w:p>
    <w:p>
      <w:pPr>
        <w:pStyle w:val="Normal"/>
        <w:rPr/>
      </w:pPr>
      <w:r>
        <w:rPr>
          <w:rFonts w:eastAsia="Courier New" w:cs="Courier New"/>
          <w:b w:val="false"/>
          <w:i w:val="false"/>
          <w:color w:val="000000"/>
          <w:sz w:val="24"/>
        </w:rPr>
        <w:t>The interaction proceeds as follows: use the theme control; then  revisit a supported page to reuse preference. Inputs are Theme button; saved localStorage preference. Behind the interface, the implementation performs Toggle supported page theme and retain browser preference.</w:t>
      </w:r>
    </w:p>
    <w:p>
      <w:pPr>
        <w:pStyle w:val="Normal"/>
        <w:rPr/>
      </w:pPr>
      <w:r>
        <w:rPr>
          <w:rFonts w:eastAsia="Courier New" w:cs="Courier New"/>
          <w:b w:val="false"/>
          <w:i w:val="false"/>
          <w:color w:val="000000"/>
          <w:sz w:val="24"/>
        </w:rPr>
        <w:t>The audit classification is verified working. Source inspection; theme persists locally, not as a saved account preference. Evidence is recorded under F003 in the feature inventory; a template capture or function test does not verify the full saved workflow.</w:t>
      </w:r>
    </w:p>
    <w:p>
      <w:pPr>
        <w:pStyle w:val="Heading3"/>
        <w:rPr/>
      </w:pPr>
      <w:bookmarkStart w:id="52" w:name="__RefHeading___Toc17793_4200080569"/>
      <w:bookmarkEnd w:id="52"/>
      <w:r>
        <w:rPr>
          <w:rFonts w:eastAsia="Courier New" w:cs="Courier New" w:ascii="Courier New" w:hAnsi="Courier New"/>
          <w:b/>
          <w:i w:val="false"/>
          <w:color w:val="000000"/>
          <w:sz w:val="24"/>
        </w:rPr>
        <w:t>Accounts</w:t>
      </w:r>
    </w:p>
    <w:p>
      <w:pPr>
        <w:pStyle w:val="Normal"/>
        <w:rPr/>
      </w:pPr>
      <w:r>
        <w:rPr>
          <w:rFonts w:eastAsia="Courier New" w:cs="Courier New"/>
          <w:b/>
          <w:i w:val="false"/>
          <w:color w:val="000000"/>
          <w:sz w:val="24"/>
        </w:rPr>
        <w:t>F004. Create account.</w:t>
      </w:r>
      <w:r>
        <w:rPr>
          <w:rFonts w:eastAsia="Courier New" w:cs="Courier New"/>
          <w:b w:val="false"/>
          <w:i w:val="false"/>
          <w:color w:val="000000"/>
          <w:sz w:val="24"/>
        </w:rPr>
        <w:t xml:space="preserve"> The feature allows visitor to register with an email and password. The intended output is Validation feedback or account/session redirect. It connects with account registration.</w:t>
      </w:r>
    </w:p>
    <w:p>
      <w:pPr>
        <w:pStyle w:val="Normal"/>
        <w:rPr/>
      </w:pPr>
      <w:r>
        <w:rPr>
          <w:rFonts w:eastAsia="Courier New" w:cs="Courier New"/>
          <w:b w:val="false"/>
          <w:i w:val="false"/>
          <w:color w:val="000000"/>
          <w:sz w:val="24"/>
        </w:rPr>
        <w:t>The interaction proceeds as follows: open create account; then enter the required fields; then review and accept terms; then submit create account. Inputs are Username; email; password; confirmation; terms acceptance; CSRF. Behind the interface, the implementation performs Validate account inputs and password policy; check uniqueness; create the account.</w:t>
      </w:r>
    </w:p>
    <w:p>
      <w:pPr>
        <w:pStyle w:val="Normal"/>
        <w:rPr/>
      </w:pPr>
      <w:r>
        <w:rPr>
          <w:rFonts w:eastAsia="Courier New" w:cs="Courier New"/>
          <w:b w:val="false"/>
          <w:i w:val="false"/>
          <w:color w:val="000000"/>
          <w:sz w:val="24"/>
        </w:rPr>
        <w:t>The audit classification is implemented but not verified. No account was created. Registration form copy mentions custom profiles; dedicated editable saved-profile UI was not found. Evidence is recorded under F004 in the feature inventory; a template capture or function test does not verify the full saved workflow.</w:t>
      </w:r>
    </w:p>
    <w:p>
      <w:pPr>
        <w:pStyle w:val="Normal"/>
        <w:rPr/>
      </w:pPr>
      <w:r>
        <w:rPr>
          <w:rFonts w:eastAsia="Courier New" w:cs="Courier New"/>
          <w:b/>
          <w:i w:val="false"/>
          <w:color w:val="000000"/>
          <w:sz w:val="24"/>
        </w:rPr>
        <w:t>F005. Sign in and remember session.</w:t>
      </w:r>
      <w:r>
        <w:rPr>
          <w:rFonts w:eastAsia="Courier New" w:cs="Courier New"/>
          <w:b w:val="false"/>
          <w:i w:val="false"/>
          <w:color w:val="000000"/>
          <w:sz w:val="24"/>
        </w:rPr>
        <w:t xml:space="preserve"> The feature allows registered user to sign in to account features. The intended output is Session or validation error. It connects with login and logout; remembered login.</w:t>
      </w:r>
    </w:p>
    <w:p>
      <w:pPr>
        <w:pStyle w:val="Normal"/>
        <w:rPr/>
      </w:pPr>
      <w:r>
        <w:rPr>
          <w:rFonts w:eastAsia="Courier New" w:cs="Courier New"/>
          <w:b w:val="false"/>
          <w:i w:val="false"/>
          <w:color w:val="000000"/>
          <w:sz w:val="24"/>
        </w:rPr>
        <w:t>The interaction proceeds as follows: enter your username/email and password; then choose remember-me only on a trusted device if desired; then submit sign-in. Inputs are Username or email; password; optional remember-me; CSRF. Behind the interface, the implementation performs Check credentials and status; regenerate session; optionally issue or rotate a remembered user token.</w:t>
      </w:r>
    </w:p>
    <w:p>
      <w:pPr>
        <w:pStyle w:val="Normal"/>
        <w:rPr/>
      </w:pPr>
      <w:r>
        <w:rPr>
          <w:rFonts w:eastAsia="Courier New" w:cs="Courier New"/>
          <w:b w:val="false"/>
          <w:i w:val="false"/>
          <w:color w:val="000000"/>
          <w:sz w:val="24"/>
        </w:rPr>
        <w:t>The audit classification is implemented but not verified. Credential and remember-cookie flows not exercised. Evidence is recorded under F005 in the feature inventory; a template capture or function test does not verify the full saved workflow.</w:t>
      </w:r>
    </w:p>
    <w:p>
      <w:pPr>
        <w:pStyle w:val="Normal"/>
        <w:rPr/>
      </w:pPr>
      <w:r>
        <w:rPr>
          <w:rFonts w:eastAsia="Courier New" w:cs="Courier New"/>
          <w:b/>
          <w:i w:val="false"/>
          <w:color w:val="000000"/>
          <w:sz w:val="24"/>
        </w:rPr>
        <w:t>F006. Administrator email code verification.</w:t>
      </w:r>
      <w:r>
        <w:rPr>
          <w:rFonts w:eastAsia="Courier New" w:cs="Courier New"/>
          <w:b w:val="false"/>
          <w:i w:val="false"/>
          <w:color w:val="000000"/>
          <w:sz w:val="24"/>
        </w:rPr>
        <w:t xml:space="preserve"> The feature allows administrator to complete the additional administrator login step. The intended output is Verified login or code error. It connects with administrator email otp.</w:t>
      </w:r>
    </w:p>
    <w:p>
      <w:pPr>
        <w:pStyle w:val="Normal"/>
        <w:rPr/>
      </w:pPr>
      <w:r>
        <w:rPr>
          <w:rFonts w:eastAsia="Courier New" w:cs="Courier New"/>
          <w:b w:val="false"/>
          <w:i w:val="false"/>
          <w:color w:val="000000"/>
          <w:sz w:val="24"/>
        </w:rPr>
        <w:t>The interaction proceeds as follows: sign in with administrator credentials; then enter the emailed one-time code; then submit verification or cancel to sign in again. Inputs are Pending admin session; emailed code; CSRF. Behind the interface, the implementation performs Create pending administrator-code session state; send and verify time-limited code; rate-limit attempts; record security activity.</w:t>
      </w:r>
    </w:p>
    <w:p>
      <w:pPr>
        <w:pStyle w:val="Normal"/>
        <w:rPr/>
      </w:pPr>
      <w:r>
        <w:rPr>
          <w:rFonts w:eastAsia="Courier New" w:cs="Courier New"/>
          <w:b w:val="false"/>
          <w:i w:val="false"/>
          <w:color w:val="000000"/>
          <w:sz w:val="24"/>
        </w:rPr>
        <w:t>The audit classification is implemented but not verified. Source-supported conditional UI only; no email sent; retired challenge routes are redirects, not an active challenge feature. Evidence is recorded under F006 in the feature inventory; a template capture or function test does not verify the full saved workflow.</w:t>
      </w:r>
    </w:p>
    <w:p>
      <w:pPr>
        <w:pStyle w:val="Normal"/>
        <w:rPr/>
      </w:pPr>
      <w:r>
        <w:rPr>
          <w:rFonts w:eastAsia="Courier New" w:cs="Courier New"/>
          <w:b/>
          <w:i w:val="false"/>
          <w:color w:val="000000"/>
          <w:sz w:val="24"/>
        </w:rPr>
        <w:t>F007. Password recovery.</w:t>
      </w:r>
      <w:r>
        <w:rPr>
          <w:rFonts w:eastAsia="Courier New" w:cs="Courier New"/>
          <w:b w:val="false"/>
          <w:i w:val="false"/>
          <w:color w:val="000000"/>
          <w:sz w:val="24"/>
        </w:rPr>
        <w:t xml:space="preserve"> The feature allows account holder to request a password-reset code. The intended output is Generic recovery outcome and reset flow. It connects with password reset.</w:t>
      </w:r>
    </w:p>
    <w:p>
      <w:pPr>
        <w:pStyle w:val="Normal"/>
        <w:rPr/>
      </w:pPr>
      <w:r>
        <w:rPr>
          <w:rFonts w:eastAsia="Courier New" w:cs="Courier New"/>
          <w:b w:val="false"/>
          <w:i w:val="false"/>
          <w:color w:val="000000"/>
          <w:sz w:val="24"/>
        </w:rPr>
        <w:t>The interaction proceeds as follows: open recover password; then enter email; then choose send otp and follow the response. Inputs are Email; CSRF. Behind the interface, the implementation performs Locate eligible account; issue a time-limited reset code; request email delivery.</w:t>
      </w:r>
    </w:p>
    <w:p>
      <w:pPr>
        <w:pStyle w:val="Normal"/>
        <w:rPr/>
      </w:pPr>
      <w:r>
        <w:rPr>
          <w:rFonts w:eastAsia="Courier New" w:cs="Courier New"/>
          <w:b w:val="false"/>
          <w:i w:val="false"/>
          <w:color w:val="000000"/>
          <w:sz w:val="24"/>
        </w:rPr>
        <w:t>The audit classification is partially working. Recovery form rendered; sending, delivery and account existence outcomes not tested. Reset-token storage differs between the live database and clean-install SQL; email delivery was not exercised. Evidence is recorded under F007 in the feature inventory; a template capture or function test does not verify the full saved workflow.</w:t>
      </w:r>
    </w:p>
    <w:p>
      <w:pPr>
        <w:pStyle w:val="Normal"/>
        <w:rPr/>
      </w:pPr>
      <w:r>
        <w:rPr>
          <w:rFonts w:eastAsia="Courier New" w:cs="Courier New"/>
          <w:b/>
          <w:i w:val="false"/>
          <w:color w:val="000000"/>
          <w:sz w:val="24"/>
        </w:rPr>
        <w:t>F008. Reset password using OTP.</w:t>
      </w:r>
      <w:r>
        <w:rPr>
          <w:rFonts w:eastAsia="Courier New" w:cs="Courier New"/>
          <w:b w:val="false"/>
          <w:i w:val="false"/>
          <w:color w:val="000000"/>
          <w:sz w:val="24"/>
        </w:rPr>
        <w:t xml:space="preserve"> The feature allows account holder to replace a forgotten password after verification. The intended output is Reset success or validation/code error. It connects with password reset.</w:t>
      </w:r>
    </w:p>
    <w:p>
      <w:pPr>
        <w:pStyle w:val="Normal"/>
        <w:rPr/>
      </w:pPr>
      <w:r>
        <w:rPr>
          <w:rFonts w:eastAsia="Courier New" w:cs="Courier New"/>
          <w:b w:val="false"/>
          <w:i w:val="false"/>
          <w:color w:val="000000"/>
          <w:sz w:val="24"/>
        </w:rPr>
        <w:t>The interaction proceeds as follows: open reset form after requesting a code; then enter email and code; then enter matching new passwords; then submit reset. Inputs are Email; OTP; new password; confirmation; CSRF. Behind the interface, the implementation performs Validate reset code and new password; replace password hash and consume reset token.</w:t>
      </w:r>
    </w:p>
    <w:p>
      <w:pPr>
        <w:pStyle w:val="Normal"/>
        <w:rPr/>
      </w:pPr>
      <w:r>
        <w:rPr>
          <w:rFonts w:eastAsia="Courier New" w:cs="Courier New"/>
          <w:b w:val="false"/>
          <w:i w:val="false"/>
          <w:color w:val="000000"/>
          <w:sz w:val="24"/>
        </w:rPr>
        <w:t>The audit classification is partially working. No password changed. A password change does not revoke existing remembered tokens or active sessions; the fresh-install reset schema also differs. Evidence is recorded under F008 in the feature inventory; a template capture or function test does not verify the full saved workflow.</w:t>
      </w:r>
    </w:p>
    <w:p>
      <w:pPr>
        <w:pStyle w:val="Normal"/>
        <w:rPr/>
      </w:pPr>
      <w:r>
        <w:rPr>
          <w:rFonts w:eastAsia="Courier New" w:cs="Courier New"/>
          <w:b/>
          <w:i w:val="false"/>
          <w:color w:val="000000"/>
          <w:sz w:val="24"/>
        </w:rPr>
        <w:t>F009. Password visibility and strength hints.</w:t>
      </w:r>
      <w:r>
        <w:rPr>
          <w:rFonts w:eastAsia="Courier New" w:cs="Courier New"/>
          <w:b w:val="false"/>
          <w:i w:val="false"/>
          <w:color w:val="000000"/>
          <w:sz w:val="24"/>
        </w:rPr>
        <w:t xml:space="preserve"> The feature allows visitor to review password entry before submitting. The intended output is Plain/masked password; client strength/match hints. It connects with registration and password reset.</w:t>
      </w:r>
    </w:p>
    <w:p>
      <w:pPr>
        <w:pStyle w:val="Normal"/>
        <w:rPr/>
      </w:pPr>
      <w:r>
        <w:rPr>
          <w:rFonts w:eastAsia="Courier New" w:cs="Courier New"/>
          <w:b w:val="false"/>
          <w:i w:val="false"/>
          <w:color w:val="000000"/>
          <w:sz w:val="24"/>
        </w:rPr>
        <w:t>The interaction proceeds as follows: enter a password; then use eye button to toggle visibility; then read available strength/mismatch hint. Inputs are Password input and visibility button. Behind the interface, the implementation performs Toggle the password input masking and display local password-strength hints.</w:t>
      </w:r>
    </w:p>
    <w:p>
      <w:pPr>
        <w:pStyle w:val="Normal"/>
        <w:rPr/>
      </w:pPr>
      <w:r>
        <w:rPr>
          <w:rFonts w:eastAsia="Courier New" w:cs="Courier New"/>
          <w:b w:val="false"/>
          <w:i w:val="false"/>
          <w:color w:val="000000"/>
          <w:sz w:val="24"/>
        </w:rPr>
        <w:t>The audit classification is partially working. Click toggle verified on registration; eye buttons tabindex=-1 excludes keyboard Tab navigation. The visibility control responds to clicks but uses tabindex=-1, excluding normal keyboard tab access. Evidence is recorded under F009 in the feature inventory; a template capture or function test does not verify the full saved workflow.</w:t>
      </w:r>
    </w:p>
    <w:p>
      <w:pPr>
        <w:pStyle w:val="Heading3"/>
        <w:rPr/>
      </w:pPr>
      <w:bookmarkStart w:id="53" w:name="__RefHeading___Toc17795_4200080569"/>
      <w:bookmarkEnd w:id="53"/>
      <w:r>
        <w:rPr>
          <w:rFonts w:eastAsia="Courier New" w:cs="Courier New" w:ascii="Courier New" w:hAnsi="Courier New"/>
          <w:b/>
          <w:i w:val="false"/>
          <w:color w:val="000000"/>
          <w:sz w:val="24"/>
        </w:rPr>
        <w:t>Terms</w:t>
      </w:r>
    </w:p>
    <w:p>
      <w:pPr>
        <w:pStyle w:val="Normal"/>
        <w:rPr/>
      </w:pPr>
      <w:r>
        <w:rPr>
          <w:rFonts w:eastAsia="Courier New" w:cs="Courier New"/>
          <w:b/>
          <w:i w:val="false"/>
          <w:color w:val="000000"/>
          <w:sz w:val="24"/>
        </w:rPr>
        <w:t>F010. Read and accept terms.</w:t>
      </w:r>
      <w:r>
        <w:rPr>
          <w:rFonts w:eastAsia="Courier New" w:cs="Courier New"/>
          <w:b w:val="false"/>
          <w:i w:val="false"/>
          <w:color w:val="000000"/>
          <w:sz w:val="24"/>
        </w:rPr>
        <w:t xml:space="preserve"> The feature allows visitor or registered user to review usage conditions and continue after agreement. The intended output is Session/account acceptance or exit/login redirect. It connects with terms acceptance.</w:t>
      </w:r>
    </w:p>
    <w:p>
      <w:pPr>
        <w:pStyle w:val="Normal"/>
        <w:rPr/>
      </w:pPr>
      <w:r>
        <w:rPr>
          <w:rFonts w:eastAsia="Courier New" w:cs="Courier New"/>
          <w:b w:val="false"/>
          <w:i w:val="false"/>
          <w:color w:val="000000"/>
          <w:sz w:val="24"/>
        </w:rPr>
        <w:t>The interaction proceeds as follows: open terms and conditions; then read the sections; then check agreement and confirm; choose decline if not agreeing. Inputs are Acceptance checkbox; accept/decline action; CSRF. Behind the interface, the implementation performs Display the current terms and record an authenticated acceptance.</w:t>
      </w:r>
    </w:p>
    <w:p>
      <w:pPr>
        <w:pStyle w:val="Normal"/>
        <w:rPr/>
      </w:pPr>
      <w:r>
        <w:rPr>
          <w:rFonts w:eastAsia="Courier New" w:cs="Courier New"/>
          <w:b w:val="false"/>
          <w:i w:val="false"/>
          <w:color w:val="000000"/>
          <w:sz w:val="24"/>
        </w:rPr>
        <w:t>The audit classification is partially working. Reading rendered; acceptance/decline not executed; two terms pages have different guest actions. The decline link does not submit the server-side decline action; terms enforcement also depends on the route allowlist. Evidence is recorded under F010 in the feature inventory; a template capture or function test does not verify the full saved workflow.</w:t>
      </w:r>
    </w:p>
    <w:p>
      <w:pPr>
        <w:pStyle w:val="Heading3"/>
        <w:rPr/>
      </w:pPr>
      <w:bookmarkStart w:id="54" w:name="__RefHeading___Toc17797_4200080569"/>
      <w:bookmarkEnd w:id="54"/>
      <w:r>
        <w:rPr>
          <w:rFonts w:eastAsia="Courier New" w:cs="Courier New" w:ascii="Courier New" w:hAnsi="Courier New"/>
          <w:b/>
          <w:i w:val="false"/>
          <w:color w:val="000000"/>
          <w:sz w:val="24"/>
        </w:rPr>
        <w:t>Summary input</w:t>
      </w:r>
    </w:p>
    <w:p>
      <w:pPr>
        <w:pStyle w:val="Normal"/>
        <w:rPr/>
      </w:pPr>
      <w:r>
        <w:rPr>
          <w:rFonts w:eastAsia="Courier New" w:cs="Courier New"/>
          <w:b/>
          <w:i w:val="false"/>
          <w:color w:val="000000"/>
          <w:sz w:val="24"/>
        </w:rPr>
        <w:t>F011. Upload PDF or DOCX.</w:t>
      </w:r>
      <w:r>
        <w:rPr>
          <w:rFonts w:eastAsia="Courier New" w:cs="Courier New"/>
          <w:b w:val="false"/>
          <w:i w:val="false"/>
          <w:color w:val="000000"/>
          <w:sz w:val="24"/>
        </w:rPr>
        <w:t xml:space="preserve"> The feature allows guest or registered user to supply a supported local document. The intended output is Selected filename or input error. It connects with input and preference normalization; upload acceptance.</w:t>
      </w:r>
    </w:p>
    <w:p>
      <w:pPr>
        <w:pStyle w:val="Normal"/>
        <w:rPr/>
      </w:pPr>
      <w:r>
        <w:rPr>
          <w:rFonts w:eastAsia="Courier New" w:cs="Courier New"/>
          <w:b w:val="false"/>
          <w:i w:val="false"/>
          <w:color w:val="000000"/>
          <w:sz w:val="24"/>
        </w:rPr>
        <w:t>The interaction proceeds as follows: choose upload file; then browse or drag a file; then use replace/remove to correct the selection. Inputs are One PDF/DOCX; optional title. Behind the interface, the implementation performs Select PDF/DOCX; on submission validate multipart origin, extension, MIME, signature and package structure; store a randomized upload file.</w:t>
      </w:r>
    </w:p>
    <w:p>
      <w:pPr>
        <w:pStyle w:val="Normal"/>
        <w:rPr/>
      </w:pPr>
      <w:r>
        <w:rPr>
          <w:rFonts w:eastAsia="Courier New" w:cs="Courier New"/>
          <w:b w:val="false"/>
          <w:i w:val="false"/>
          <w:color w:val="000000"/>
          <w:sz w:val="24"/>
        </w:rPr>
        <w:t>The audit classification is implemented but not verified. No file uploaded. Effective limit depends on PHP/config; renderer displayed 2.0 MiB for its PHP environment. Evidence is recorded under F011 in the feature inventory; a template capture or function test does not verify the full saved workflow.</w:t>
      </w:r>
    </w:p>
    <w:p>
      <w:pPr>
        <w:pStyle w:val="Normal"/>
        <w:rPr/>
      </w:pPr>
      <w:r>
        <w:rPr>
          <w:rFonts w:eastAsia="Courier New" w:cs="Courier New"/>
          <w:b/>
          <w:i w:val="false"/>
          <w:color w:val="000000"/>
          <w:sz w:val="24"/>
        </w:rPr>
        <w:t>F012. Paste text source.</w:t>
      </w:r>
      <w:r>
        <w:rPr>
          <w:rFonts w:eastAsia="Courier New" w:cs="Courier New"/>
          <w:b w:val="false"/>
          <w:i w:val="false"/>
          <w:color w:val="000000"/>
          <w:sz w:val="24"/>
        </w:rPr>
        <w:t xml:space="preserve"> The feature allows guest or registered user to summarize readable pasted text. The intended output is Text selected as source. It connects with input and preference normalization.</w:t>
      </w:r>
    </w:p>
    <w:p>
      <w:pPr>
        <w:pStyle w:val="Normal"/>
        <w:rPr/>
      </w:pPr>
      <w:r>
        <w:rPr>
          <w:rFonts w:eastAsia="Courier New" w:cs="Courier New"/>
          <w:b w:val="false"/>
          <w:i w:val="false"/>
          <w:color w:val="000000"/>
          <w:sz w:val="24"/>
        </w:rPr>
        <w:t>The interaction proceeds as follows: choose paste text; then paste permitted document text; then review source and settings. Inputs are Text up to server-provided byte cap. Behind the interface, the implementation performs Accept pasted text; on submission normalize and validate source length.</w:t>
      </w:r>
    </w:p>
    <w:p>
      <w:pPr>
        <w:pStyle w:val="Normal"/>
        <w:rPr/>
      </w:pPr>
      <w:r>
        <w:rPr>
          <w:rFonts w:eastAsia="Courier New" w:cs="Courier New"/>
          <w:b w:val="false"/>
          <w:i w:val="false"/>
          <w:color w:val="000000"/>
          <w:sz w:val="24"/>
        </w:rPr>
        <w:t>The audit classification is implemented but not verified. Source-selector interaction verified; extraction/model processing not run. Evidence is recorded under F012 in the feature inventory; a template capture or function test does not verify the full saved workflow.</w:t>
      </w:r>
    </w:p>
    <w:p>
      <w:pPr>
        <w:pStyle w:val="Normal"/>
        <w:rPr/>
      </w:pPr>
      <w:r>
        <w:rPr>
          <w:rFonts w:eastAsia="Courier New" w:cs="Courier New"/>
          <w:b/>
          <w:i w:val="false"/>
          <w:color w:val="000000"/>
          <w:sz w:val="24"/>
        </w:rPr>
        <w:t>F013. Article URL source.</w:t>
      </w:r>
      <w:r>
        <w:rPr>
          <w:rFonts w:eastAsia="Courier New" w:cs="Courier New"/>
          <w:b w:val="false"/>
          <w:i w:val="false"/>
          <w:color w:val="000000"/>
          <w:sz w:val="24"/>
        </w:rPr>
        <w:t xml:space="preserve"> The feature allows guest or registered user to request summarization of an accessible article URL. The intended output is URL source or validation error. It connects with input and preference normalization; url acquisition.</w:t>
      </w:r>
    </w:p>
    <w:p>
      <w:pPr>
        <w:pStyle w:val="Normal"/>
        <w:rPr/>
      </w:pPr>
      <w:r>
        <w:rPr>
          <w:rFonts w:eastAsia="Courier New" w:cs="Courier New"/>
          <w:b w:val="false"/>
          <w:i w:val="false"/>
          <w:color w:val="000000"/>
          <w:sz w:val="24"/>
        </w:rPr>
        <w:t>The interaction proceeds as follows: choose url; then paste the complete public address; then submit when source/settings are ready. Inputs are HTTP(S) URL without embedded credentials. Behind the interface, the implementation performs Accept an HTTP(S) article address; validate destination and redirects; acquire bounded source content.</w:t>
      </w:r>
    </w:p>
    <w:p>
      <w:pPr>
        <w:pStyle w:val="Normal"/>
        <w:rPr/>
      </w:pPr>
      <w:r>
        <w:rPr>
          <w:rFonts w:eastAsia="Courier New" w:cs="Courier New"/>
          <w:b w:val="false"/>
          <w:i w:val="false"/>
          <w:color w:val="000000"/>
          <w:sz w:val="24"/>
        </w:rPr>
        <w:t>The audit classification is implemented but not verified. Selection and invalid-empty-URL rejection verified locally; fetching and safety policy not exercised. Evidence is recorded under F013 in the feature inventory; a template capture or function test does not verify the full saved workflow.</w:t>
      </w:r>
    </w:p>
    <w:p>
      <w:pPr>
        <w:pStyle w:val="Heading3"/>
        <w:rPr/>
      </w:pPr>
      <w:bookmarkStart w:id="55" w:name="__RefHeading___Toc17799_4200080569"/>
      <w:bookmarkEnd w:id="55"/>
      <w:r>
        <w:rPr>
          <w:rFonts w:eastAsia="Courier New" w:cs="Courier New" w:ascii="Courier New" w:hAnsi="Courier New"/>
          <w:b/>
          <w:i w:val="false"/>
          <w:color w:val="000000"/>
          <w:sz w:val="24"/>
        </w:rPr>
        <w:t>Summary controls</w:t>
      </w:r>
    </w:p>
    <w:p>
      <w:pPr>
        <w:pStyle w:val="Normal"/>
        <w:rPr/>
      </w:pPr>
      <w:r>
        <w:rPr>
          <w:rFonts w:eastAsia="Courier New" w:cs="Courier New"/>
          <w:b/>
          <w:i w:val="false"/>
          <w:color w:val="000000"/>
          <w:sz w:val="24"/>
        </w:rPr>
        <w:t>F014. Optional document title and focus.</w:t>
      </w:r>
      <w:r>
        <w:rPr>
          <w:rFonts w:eastAsia="Courier New" w:cs="Courier New"/>
          <w:b w:val="false"/>
          <w:i w:val="false"/>
          <w:color w:val="000000"/>
          <w:sz w:val="24"/>
        </w:rPr>
        <w:t xml:space="preserve"> The feature allows guest or registered user to name a result and prioritize a topic/question. The intended output is Selected title/focus in request. It connects with input and preference normalization.</w:t>
      </w:r>
    </w:p>
    <w:p>
      <w:pPr>
        <w:pStyle w:val="Normal"/>
        <w:rPr/>
      </w:pPr>
      <w:r>
        <w:rPr>
          <w:rFonts w:eastAsia="Courier New" w:cs="Courier New"/>
          <w:b w:val="false"/>
          <w:i w:val="false"/>
          <w:color w:val="000000"/>
          <w:sz w:val="24"/>
        </w:rPr>
        <w:t>The interaction proceeds as follows: optionally enter document title; then optionally enter focus / topic / question. Inputs are Optional title; optional focus text (UI maxlength 300). Behind the interface, the implementation performs Accept optional title and focus and validate their length for the processing request.</w:t>
      </w:r>
    </w:p>
    <w:p>
      <w:pPr>
        <w:pStyle w:val="Normal"/>
        <w:rPr/>
      </w:pPr>
      <w:r>
        <w:rPr>
          <w:rFonts w:eastAsia="Courier New" w:cs="Courier New"/>
          <w:b w:val="false"/>
          <w:i w:val="false"/>
          <w:color w:val="000000"/>
          <w:sz w:val="24"/>
        </w:rPr>
        <w:t>The audit classification is implemented but not verified. Focus changes requested prioritization; cannot promise answer accuracy. Evidence is recorded under F014 in the feature inventory; a template capture or function test does not verify the full saved workflow.</w:t>
      </w:r>
    </w:p>
    <w:p>
      <w:pPr>
        <w:pStyle w:val="Normal"/>
        <w:rPr/>
      </w:pPr>
      <w:r>
        <w:rPr>
          <w:rFonts w:eastAsia="Courier New" w:cs="Courier New"/>
          <w:b/>
          <w:i w:val="false"/>
          <w:color w:val="000000"/>
          <w:sz w:val="24"/>
        </w:rPr>
        <w:t>F015. Five output organizations.</w:t>
      </w:r>
      <w:r>
        <w:rPr>
          <w:rFonts w:eastAsia="Courier New" w:cs="Courier New"/>
          <w:b w:val="false"/>
          <w:i w:val="false"/>
          <w:color w:val="000000"/>
          <w:sz w:val="24"/>
        </w:rPr>
        <w:t xml:space="preserve"> The feature allows guest or registered user to choose paragraph, bullets, hybrid, structured sections or key takeaways. The intended output is Updated description and request setting. It connects with input and preference normalization.</w:t>
      </w:r>
    </w:p>
    <w:p>
      <w:pPr>
        <w:pStyle w:val="Normal"/>
        <w:rPr/>
      </w:pPr>
      <w:r>
        <w:rPr>
          <w:rFonts w:eastAsia="Courier New" w:cs="Courier New"/>
          <w:b w:val="false"/>
          <w:i w:val="false"/>
          <w:color w:val="000000"/>
          <w:sz w:val="24"/>
        </w:rPr>
        <w:t>The interaction proceeds as follows: open output format; then choose one format and read its description. Inputs are output_format select. Behind the interface, the implementation performs Select one of five output organizations and pass its validated value to generation.</w:t>
      </w:r>
    </w:p>
    <w:p>
      <w:pPr>
        <w:pStyle w:val="Normal"/>
        <w:rPr/>
      </w:pPr>
      <w:r>
        <w:rPr>
          <w:rFonts w:eastAsia="Courier New" w:cs="Courier New"/>
          <w:b w:val="false"/>
          <w:i w:val="false"/>
          <w:color w:val="000000"/>
          <w:sz w:val="24"/>
        </w:rPr>
        <w:t>The audit classification is implemented but not verified. Structured selection verified; output quality not evaluated. Evidence is recorded under F015 in the feature inventory; a template capture or function test does not verify the full saved workflow.</w:t>
      </w:r>
    </w:p>
    <w:p>
      <w:pPr>
        <w:pStyle w:val="Normal"/>
        <w:rPr/>
      </w:pPr>
      <w:r>
        <w:rPr>
          <w:rFonts w:eastAsia="Courier New" w:cs="Courier New"/>
          <w:b/>
          <w:i w:val="false"/>
          <w:color w:val="000000"/>
          <w:sz w:val="24"/>
        </w:rPr>
        <w:t>F016. Eight analysis modes.</w:t>
      </w:r>
      <w:r>
        <w:rPr>
          <w:rFonts w:eastAsia="Courier New" w:cs="Courier New"/>
          <w:b w:val="false"/>
          <w:i w:val="false"/>
          <w:color w:val="000000"/>
          <w:sz w:val="24"/>
        </w:rPr>
        <w:t xml:space="preserve"> The feature allows guest or registered user to choose general, academic, executive, technical, study, news, legal or scientific emphasis. The intended output is Updated mode description and request setting. It connects with input and preference normalization.</w:t>
      </w:r>
    </w:p>
    <w:p>
      <w:pPr>
        <w:pStyle w:val="Normal"/>
        <w:rPr/>
      </w:pPr>
      <w:r>
        <w:rPr>
          <w:rFonts w:eastAsia="Courier New" w:cs="Courier New"/>
          <w:b w:val="false"/>
          <w:i w:val="false"/>
          <w:color w:val="000000"/>
          <w:sz w:val="24"/>
        </w:rPr>
        <w:t>The interaction proceeds as follows: open analysis mode; then choose the intended emphasis. Inputs are analysis_mode select. Behind the interface, the implementation performs Select one of eight analysis modes and pass its validated value to generation.</w:t>
      </w:r>
    </w:p>
    <w:p>
      <w:pPr>
        <w:pStyle w:val="Normal"/>
        <w:rPr/>
      </w:pPr>
      <w:r>
        <w:rPr>
          <w:rFonts w:eastAsia="Courier New" w:cs="Courier New"/>
          <w:b w:val="false"/>
          <w:i w:val="false"/>
          <w:color w:val="000000"/>
          <w:sz w:val="24"/>
        </w:rPr>
        <w:t>The audit classification is implemented but not verified. Academic selection verified; modes do not establish domain correctness. Evidence is recorded under F016 in the feature inventory; a template capture or function test does not verify the full saved workflow.</w:t>
      </w:r>
    </w:p>
    <w:p>
      <w:pPr>
        <w:pStyle w:val="Normal"/>
        <w:rPr/>
      </w:pPr>
      <w:r>
        <w:rPr>
          <w:rFonts w:eastAsia="Courier New" w:cs="Courier New"/>
          <w:b/>
          <w:i w:val="false"/>
          <w:color w:val="000000"/>
          <w:sz w:val="24"/>
        </w:rPr>
        <w:t>F017. Six summary depths.</w:t>
      </w:r>
      <w:r>
        <w:rPr>
          <w:rFonts w:eastAsia="Courier New" w:cs="Courier New"/>
          <w:b w:val="false"/>
          <w:i w:val="false"/>
          <w:color w:val="000000"/>
          <w:sz w:val="24"/>
        </w:rPr>
        <w:t xml:space="preserve"> The feature allows guest or registered user to choose very brief, brief, short, balanced, detailed or comprehensive depth. The intended output is aria-pressed and hidden depth fields update. It connects with input and preference normalization.</w:t>
      </w:r>
    </w:p>
    <w:p>
      <w:pPr>
        <w:pStyle w:val="Normal"/>
        <w:rPr/>
      </w:pPr>
      <w:r>
        <w:rPr>
          <w:rFonts w:eastAsia="Courier New" w:cs="Courier New"/>
          <w:b w:val="false"/>
          <w:i w:val="false"/>
          <w:color w:val="000000"/>
          <w:sz w:val="24"/>
        </w:rPr>
        <w:t>The interaction proceeds as follows: select a summary depth button; then read the depth explanation. Inputs are Depth button. Behind the interface, the implementation performs Select one of six main-interface depths and pass its validated value to generation.</w:t>
      </w:r>
    </w:p>
    <w:p>
      <w:pPr>
        <w:pStyle w:val="Normal"/>
        <w:rPr/>
      </w:pPr>
      <w:r>
        <w:rPr>
          <w:rFonts w:eastAsia="Courier New" w:cs="Courier New"/>
          <w:b w:val="false"/>
          <w:i w:val="false"/>
          <w:color w:val="000000"/>
          <w:sz w:val="24"/>
        </w:rPr>
        <w:t>The audit classification is implemented but not verified. Comprehensive selection verified; exact word length is not guaranteed. Evidence is recorded under F017 in the feature inventory; a template capture or function test does not verify the full saved workflow.</w:t>
      </w:r>
    </w:p>
    <w:p>
      <w:pPr>
        <w:pStyle w:val="Normal"/>
        <w:rPr/>
      </w:pPr>
      <w:r>
        <w:rPr>
          <w:rFonts w:eastAsia="Courier New" w:cs="Courier New"/>
          <w:b/>
          <w:i w:val="false"/>
          <w:color w:val="000000"/>
          <w:sz w:val="24"/>
        </w:rPr>
        <w:t>F018. Optional evidence-controlled synthesis.</w:t>
      </w:r>
      <w:r>
        <w:rPr>
          <w:rFonts w:eastAsia="Courier New" w:cs="Courier New"/>
          <w:b w:val="false"/>
          <w:i w:val="false"/>
          <w:color w:val="000000"/>
          <w:sz w:val="24"/>
        </w:rPr>
        <w:t xml:space="preserve"> The feature allows guest or registered user when configured to opt in to configured language-model synthesis. The intended output is Requested synthesis path or extractive fallback behavior. It connects with input and preference normalization; python integration.</w:t>
      </w:r>
    </w:p>
    <w:p>
      <w:pPr>
        <w:pStyle w:val="Normal"/>
        <w:rPr/>
      </w:pPr>
      <w:r>
        <w:rPr>
          <w:rFonts w:eastAsia="Courier New" w:cs="Courier New"/>
          <w:b w:val="false"/>
          <w:i w:val="false"/>
          <w:color w:val="000000"/>
          <w:sz w:val="24"/>
        </w:rPr>
        <w:t>The interaction proceeds as follows: when generation method is displayed, read the data-transfer notice; then opt in only when authorized to process the source there. Inputs are Conditional use_llm_synthesis checkbox. Behind the interface, the implementation performs Request optional synthesis only when both request flag and server configuration permit the configured provider.</w:t>
      </w:r>
    </w:p>
    <w:p>
      <w:pPr>
        <w:pStyle w:val="Normal"/>
        <w:rPr/>
      </w:pPr>
      <w:r>
        <w:rPr>
          <w:rFonts w:eastAsia="Courier New" w:cs="Courier New"/>
          <w:b w:val="false"/>
          <w:i w:val="false"/>
          <w:color w:val="000000"/>
          <w:sz w:val="24"/>
        </w:rPr>
        <w:t>The audit classification is implemented but not verified. Conditional source only; flag disabled in synthetic renderer; external synthesis not invoked. Evidence is recorded under F018 in the feature inventory; a template capture or function test does not verify the full saved workflow.</w:t>
      </w:r>
    </w:p>
    <w:p>
      <w:pPr>
        <w:pStyle w:val="Heading3"/>
        <w:rPr/>
      </w:pPr>
      <w:bookmarkStart w:id="56" w:name="__RefHeading___Toc17801_4200080569"/>
      <w:bookmarkEnd w:id="56"/>
      <w:r>
        <w:rPr>
          <w:rFonts w:eastAsia="Courier New" w:cs="Courier New" w:ascii="Courier New" w:hAnsi="Courier New"/>
          <w:b/>
          <w:i w:val="false"/>
          <w:color w:val="000000"/>
          <w:sz w:val="24"/>
        </w:rPr>
        <w:t>Summarization</w:t>
      </w:r>
    </w:p>
    <w:p>
      <w:pPr>
        <w:pStyle w:val="Normal"/>
        <w:rPr/>
      </w:pPr>
      <w:r>
        <w:rPr>
          <w:rFonts w:eastAsia="Courier New" w:cs="Courier New"/>
          <w:b/>
          <w:i w:val="false"/>
          <w:color w:val="000000"/>
          <w:sz w:val="24"/>
        </w:rPr>
        <w:t>F019. Submit summary request.</w:t>
      </w:r>
      <w:r>
        <w:rPr>
          <w:rFonts w:eastAsia="Courier New" w:cs="Courier New"/>
          <w:b w:val="false"/>
          <w:i w:val="false"/>
          <w:color w:val="000000"/>
          <w:sz w:val="24"/>
        </w:rPr>
        <w:t xml:space="preserve"> The feature allows guest or registered user to start processing a selected source. The intended output is Processing redirect or recoverable error. It connects with input and preference normalization; recoverable summary jobs; python integration; summary persistence.</w:t>
      </w:r>
    </w:p>
    <w:p>
      <w:pPr>
        <w:pStyle w:val="Normal"/>
        <w:rPr/>
      </w:pPr>
      <w:r>
        <w:rPr>
          <w:rFonts w:eastAsia="Courier New" w:cs="Courier New"/>
          <w:b w:val="false"/>
          <w:i w:val="false"/>
          <w:color w:val="000000"/>
          <w:sz w:val="24"/>
        </w:rPr>
        <w:t>The interaction proceeds as follows: review source and settings; then choose summarize document; then follow processing/status feedback. Inputs are Source; title; focus; format; mode; depth; CSRF; request token. Behind the interface, the implementation performs Validate request; resolve source; create or reuse a job; dispatch processing and persist successful output.</w:t>
      </w:r>
    </w:p>
    <w:p>
      <w:pPr>
        <w:pStyle w:val="Normal"/>
        <w:rPr/>
      </w:pPr>
      <w:r>
        <w:rPr>
          <w:rFonts w:eastAsia="Courier New" w:cs="Courier New"/>
          <w:b w:val="false"/>
          <w:i w:val="false"/>
          <w:color w:val="000000"/>
          <w:sz w:val="24"/>
        </w:rPr>
        <w:t>The audit classification is partially working. Submission not executed; all harness POSTs blocked. The legacy cleaner can discard legitimate prose containing register. Upload word-count and processing-time persistence are incomplete. Evidence is recorded under F019 in the feature inventory; a template capture or function test does not verify the full saved workflow.</w:t>
      </w:r>
    </w:p>
    <w:p>
      <w:pPr>
        <w:pStyle w:val="Heading3"/>
        <w:rPr/>
      </w:pPr>
      <w:bookmarkStart w:id="57" w:name="__RefHeading___Toc17803_4200080569"/>
      <w:bookmarkEnd w:id="57"/>
      <w:r>
        <w:rPr>
          <w:rFonts w:eastAsia="Courier New" w:cs="Courier New" w:ascii="Courier New" w:hAnsi="Courier New"/>
          <w:b/>
          <w:i w:val="false"/>
          <w:color w:val="000000"/>
          <w:sz w:val="24"/>
        </w:rPr>
        <w:t>Recovery</w:t>
      </w:r>
    </w:p>
    <w:p>
      <w:pPr>
        <w:pStyle w:val="Normal"/>
        <w:rPr/>
      </w:pPr>
      <w:r>
        <w:rPr>
          <w:rFonts w:eastAsia="Courier New" w:cs="Courier New"/>
          <w:b/>
          <w:i w:val="false"/>
          <w:color w:val="000000"/>
          <w:sz w:val="24"/>
        </w:rPr>
        <w:t>F020. Source validation and one-hour draft recovery.</w:t>
      </w:r>
      <w:r>
        <w:rPr>
          <w:rFonts w:eastAsia="Courier New" w:cs="Courier New"/>
          <w:b w:val="false"/>
          <w:i w:val="false"/>
          <w:color w:val="000000"/>
          <w:sz w:val="24"/>
        </w:rPr>
        <w:t xml:space="preserve"> The feature allows guest or registered user to correct invalid input and recover tab-local source/settings. The intended output is Friendly explanation, recovery action and restored settings. It connects with input and preference normalization.</w:t>
      </w:r>
    </w:p>
    <w:p>
      <w:pPr>
        <w:pStyle w:val="Normal"/>
        <w:rPr/>
      </w:pPr>
      <w:r>
        <w:rPr>
          <w:rFonts w:eastAsia="Courier New" w:cs="Courier New"/>
          <w:b w:val="false"/>
          <w:i w:val="false"/>
          <w:color w:val="000000"/>
          <w:sz w:val="24"/>
        </w:rPr>
        <w:t>The interaction proceeds as follows: correct the named field; then use retry only where offered; then for file recovery, select the file again. Inputs are Input errors; saved sessionStorage fields. Behind the interface, the implementation performs Validate browser inputs; display catalogued errors; retain and recover an eligible one-hour browser draft.</w:t>
      </w:r>
    </w:p>
    <w:p>
      <w:pPr>
        <w:pStyle w:val="Normal"/>
        <w:rPr/>
      </w:pPr>
      <w:r>
        <w:rPr>
          <w:rFonts w:eastAsia="Courier New" w:cs="Courier New"/>
          <w:b w:val="false"/>
          <w:i w:val="false"/>
          <w:color w:val="000000"/>
          <w:sz w:val="24"/>
        </w:rPr>
        <w:t>The audit classification is implemented but not verified. Empty URL validation verified; file bytes cannot be restored; source text is retained in browser tab storage for up to one hour. Evidence is recorded under F020 in the feature inventory; a template capture or function test does not verify the full saved workflow.</w:t>
      </w:r>
    </w:p>
    <w:p>
      <w:pPr>
        <w:pStyle w:val="Heading3"/>
        <w:rPr/>
      </w:pPr>
      <w:bookmarkStart w:id="58" w:name="__RefHeading___Toc17805_4200080569"/>
      <w:bookmarkEnd w:id="58"/>
      <w:r>
        <w:rPr>
          <w:rFonts w:eastAsia="Courier New" w:cs="Courier New" w:ascii="Courier New" w:hAnsi="Courier New"/>
          <w:b/>
          <w:i w:val="false"/>
          <w:color w:val="000000"/>
          <w:sz w:val="24"/>
        </w:rPr>
        <w:t>Processing</w:t>
      </w:r>
    </w:p>
    <w:p>
      <w:pPr>
        <w:pStyle w:val="Normal"/>
        <w:rPr/>
      </w:pPr>
      <w:r>
        <w:rPr>
          <w:rFonts w:eastAsia="Courier New" w:cs="Courier New"/>
          <w:b/>
          <w:i w:val="false"/>
          <w:color w:val="000000"/>
          <w:sz w:val="24"/>
        </w:rPr>
        <w:t>F021. Job progress, retry and cancel.</w:t>
      </w:r>
      <w:r>
        <w:rPr>
          <w:rFonts w:eastAsia="Courier New" w:cs="Courier New"/>
          <w:b w:val="false"/>
          <w:i w:val="false"/>
          <w:color w:val="000000"/>
          <w:sz w:val="24"/>
        </w:rPr>
        <w:t xml:space="preserve"> The feature allows visitor with pending job to follow an asynchronous summary and recover from failure. The intended output is Status, completion redirect or recovery message. It connects with recoverable summary jobs.</w:t>
      </w:r>
    </w:p>
    <w:p>
      <w:pPr>
        <w:pStyle w:val="Normal"/>
        <w:rPr/>
      </w:pPr>
      <w:r>
        <w:rPr>
          <w:rFonts w:eastAsia="Courier New" w:cs="Courier New"/>
          <w:b w:val="false"/>
          <w:i w:val="false"/>
          <w:color w:val="000000"/>
          <w:sz w:val="24"/>
        </w:rPr>
        <w:t>The interaction proceeds as follows: remain on the processing page; then if offered, check connection/status or retry; then use cancel when available to return to settings. Inputs are Existing job/session; retry or cancel controls. Behind the interface, the implementation performs Resolve owned job; inspect or update state; execute, retry or cancel through guarded actions.</w:t>
      </w:r>
    </w:p>
    <w:p>
      <w:pPr>
        <w:pStyle w:val="Normal"/>
        <w:rPr/>
      </w:pPr>
      <w:r>
        <w:rPr>
          <w:rFonts w:eastAsia="Courier New" w:cs="Courier New"/>
          <w:b w:val="false"/>
          <w:i w:val="false"/>
          <w:color w:val="000000"/>
          <w:sz w:val="24"/>
        </w:rPr>
        <w:t>The audit classification is implemented but not verified. Only synthetic pending page rendered; automatic execute/poll requests deliberately blocked. Evidence is recorded under F021 in the feature inventory; a template capture or function test does not verify the full saved workflow.</w:t>
      </w:r>
    </w:p>
    <w:p>
      <w:pPr>
        <w:pStyle w:val="Heading3"/>
        <w:rPr/>
      </w:pPr>
      <w:bookmarkStart w:id="59" w:name="__RefHeading___Toc17807_4200080569"/>
      <w:bookmarkEnd w:id="59"/>
      <w:r>
        <w:rPr>
          <w:rFonts w:eastAsia="Courier New" w:cs="Courier New" w:ascii="Courier New" w:hAnsi="Courier New"/>
          <w:b/>
          <w:i w:val="false"/>
          <w:color w:val="000000"/>
          <w:sz w:val="24"/>
        </w:rPr>
        <w:t>Nutshell</w:t>
      </w:r>
    </w:p>
    <w:p>
      <w:pPr>
        <w:pStyle w:val="Normal"/>
        <w:rPr/>
      </w:pPr>
      <w:r>
        <w:rPr>
          <w:rFonts w:eastAsia="Courier New" w:cs="Courier New"/>
          <w:b/>
          <w:i w:val="false"/>
          <w:color w:val="000000"/>
          <w:sz w:val="24"/>
        </w:rPr>
        <w:t>F022. Generate and copy concise nutshell.</w:t>
      </w:r>
      <w:r>
        <w:rPr>
          <w:rFonts w:eastAsia="Courier New" w:cs="Courier New"/>
          <w:b w:val="false"/>
          <w:i w:val="false"/>
          <w:color w:val="000000"/>
          <w:sz w:val="24"/>
        </w:rPr>
        <w:t xml:space="preserve"> The feature allows registered active account to produce a short standalone rendition from an eligible source. The intended output is Nutshell text, not-needed notice or recovery error. It connects with python integration; usage analytics.</w:t>
      </w:r>
    </w:p>
    <w:p>
      <w:pPr>
        <w:pStyle w:val="Normal"/>
        <w:rPr/>
      </w:pPr>
      <w:r>
        <w:rPr>
          <w:rFonts w:eastAsia="Courier New" w:cs="Courier New"/>
          <w:b w:val="false"/>
          <w:i w:val="false"/>
          <w:color w:val="000000"/>
          <w:sz w:val="24"/>
        </w:rPr>
        <w:t>The interaction proceeds as follows: prepare a source; then choose generate nutshell; then read the panel and use copy after success. Inputs are Selected source/mode; CSRF; idempotency key. Behind the interface, the implementation performs Require a registered account; request concise generation; record successful Nutshell activity and expose copy controls.</w:t>
      </w:r>
    </w:p>
    <w:p>
      <w:pPr>
        <w:pStyle w:val="Normal"/>
        <w:rPr/>
      </w:pPr>
      <w:r>
        <w:rPr>
          <w:rFonts w:eastAsia="Courier New" w:cs="Courier New"/>
          <w:b w:val="false"/>
          <w:i w:val="false"/>
          <w:color w:val="000000"/>
          <w:sz w:val="24"/>
        </w:rPr>
        <w:t>The audit classification is implemented but not verified. Guest redirect verified. Generation not run. Backend supports six mode labels; legal/scientific selections are normalized to general by this endpoint. The synthetic direct call returned insufficient_content with an empty nutshell; it did not demonstrate a successful concise summary. Web saving was not run. Evidence is recorded under F022 in the feature inventory; a template capture or function test does not verify the full saved workflow.</w:t>
      </w:r>
    </w:p>
    <w:p>
      <w:pPr>
        <w:pStyle w:val="Heading3"/>
        <w:rPr/>
      </w:pPr>
      <w:bookmarkStart w:id="60" w:name="__RefHeading___Toc17809_4200080569"/>
      <w:bookmarkEnd w:id="60"/>
      <w:r>
        <w:rPr>
          <w:rFonts w:eastAsia="Courier New" w:cs="Courier New" w:ascii="Courier New" w:hAnsi="Courier New"/>
          <w:b/>
          <w:i w:val="false"/>
          <w:color w:val="000000"/>
          <w:sz w:val="24"/>
        </w:rPr>
        <w:t>Results</w:t>
      </w:r>
    </w:p>
    <w:p>
      <w:pPr>
        <w:pStyle w:val="Normal"/>
        <w:rPr/>
      </w:pPr>
      <w:r>
        <w:rPr>
          <w:rFonts w:eastAsia="Courier New" w:cs="Courier New"/>
          <w:b/>
          <w:i w:val="false"/>
          <w:color w:val="000000"/>
          <w:sz w:val="24"/>
        </w:rPr>
        <w:t>F023. Read structured summary and details.</w:t>
      </w:r>
      <w:r>
        <w:rPr>
          <w:rFonts w:eastAsia="Courier New" w:cs="Courier New"/>
          <w:b w:val="false"/>
          <w:i w:val="false"/>
          <w:color w:val="000000"/>
          <w:sz w:val="24"/>
        </w:rPr>
        <w:t xml:space="preserve"> The feature allows authorized owner or shared-link viewer to read the summary and available metadata. The intended output is Summary, key points, keywords, section analysis and details when stored. It connects with history and sharing; structured display.</w:t>
      </w:r>
    </w:p>
    <w:p>
      <w:pPr>
        <w:pStyle w:val="Normal"/>
        <w:rPr/>
      </w:pPr>
      <w:r>
        <w:rPr>
          <w:rFonts w:eastAsia="Courier New" w:cs="Courier New"/>
          <w:b w:val="false"/>
          <w:i w:val="false"/>
          <w:color w:val="000000"/>
          <w:sz w:val="24"/>
        </w:rPr>
        <w:t>The interaction proceeds as follows: open an accessible result; then read the primary summary; then expand available source/details sections. Inputs are Authorized summary id; optional share token. Behind the interface, the implementation performs Resolve owner, guest or bearer access; load summary/artifact and render supported result sections.</w:t>
      </w:r>
    </w:p>
    <w:p>
      <w:pPr>
        <w:pStyle w:val="Normal"/>
        <w:rPr/>
      </w:pPr>
      <w:r>
        <w:rPr>
          <w:rFonts w:eastAsia="Courier New" w:cs="Courier New"/>
          <w:b w:val="false"/>
          <w:i w:val="false"/>
          <w:color w:val="000000"/>
          <w:sz w:val="24"/>
        </w:rPr>
        <w:t>The audit classification is implemented but not verified. Synthetic prose rendered; optional rich sections depend on saved output and were not all populated. Evidence is recorded under F023 in the feature inventory; a template capture or function test does not verify the full saved workflow.</w:t>
      </w:r>
    </w:p>
    <w:p>
      <w:pPr>
        <w:pStyle w:val="Normal"/>
        <w:rPr/>
      </w:pPr>
      <w:r>
        <w:rPr>
          <w:rFonts w:eastAsia="Courier New" w:cs="Courier New"/>
          <w:b/>
          <w:i w:val="false"/>
          <w:color w:val="000000"/>
          <w:sz w:val="24"/>
        </w:rPr>
        <w:t>F024. Inspect source and evidence passages.</w:t>
      </w:r>
      <w:r>
        <w:rPr>
          <w:rFonts w:eastAsia="Courier New" w:cs="Courier New"/>
          <w:b w:val="false"/>
          <w:i w:val="false"/>
          <w:color w:val="000000"/>
          <w:sz w:val="24"/>
        </w:rPr>
        <w:t xml:space="preserve"> The feature allows authorized result viewer to compare output with retained source passages. The intended output is Source text, evidence/coverage blocks where stored. It connects with history and sharing; structured display.</w:t>
      </w:r>
    </w:p>
    <w:p>
      <w:pPr>
        <w:pStyle w:val="Normal"/>
        <w:rPr/>
      </w:pPr>
      <w:r>
        <w:rPr>
          <w:rFonts w:eastAsia="Courier New" w:cs="Courier New"/>
          <w:b w:val="false"/>
          <w:i w:val="false"/>
          <w:color w:val="000000"/>
          <w:sz w:val="24"/>
        </w:rPr>
        <w:t>The interaction proceeds as follows: choose check source; then expand original text; then follow numbered evidence references if present. Inputs are Source disclosure and evidence anchor clicks. Behind the interface, the implementation performs Display available source text and evidence metadata from an accessible result.</w:t>
      </w:r>
    </w:p>
    <w:p>
      <w:pPr>
        <w:pStyle w:val="Normal"/>
        <w:rPr/>
      </w:pPr>
      <w:r>
        <w:rPr>
          <w:rFonts w:eastAsia="Courier New" w:cs="Courier New"/>
          <w:b w:val="false"/>
          <w:i w:val="false"/>
          <w:color w:val="000000"/>
          <w:sz w:val="24"/>
        </w:rPr>
        <w:t>The audit classification is implemented but not verified. Source-backed evidence links do not prove factual accuracy; populated metadata not end-to-end tested. Evidence is recorded under F024 in the feature inventory; a template capture or function test does not verify the full saved workflow.</w:t>
      </w:r>
    </w:p>
    <w:p>
      <w:pPr>
        <w:pStyle w:val="Normal"/>
        <w:rPr/>
      </w:pPr>
      <w:r>
        <w:rPr>
          <w:rFonts w:eastAsia="Courier New" w:cs="Courier New"/>
          <w:b/>
          <w:i w:val="false"/>
          <w:color w:val="000000"/>
          <w:sz w:val="24"/>
        </w:rPr>
        <w:t>F025. Copy summary.</w:t>
      </w:r>
      <w:r>
        <w:rPr>
          <w:rFonts w:eastAsia="Courier New" w:cs="Courier New"/>
          <w:b w:val="false"/>
          <w:i w:val="false"/>
          <w:color w:val="000000"/>
          <w:sz w:val="24"/>
        </w:rPr>
        <w:t xml:space="preserve"> The feature allows authorized result viewer to copy the displayed summary. The intended output is Clipboard text and status. It connects with navigation and result presentation.</w:t>
      </w:r>
    </w:p>
    <w:p>
      <w:pPr>
        <w:pStyle w:val="Normal"/>
        <w:rPr/>
      </w:pPr>
      <w:r>
        <w:rPr>
          <w:rFonts w:eastAsia="Courier New" w:cs="Courier New"/>
          <w:b w:val="false"/>
          <w:i w:val="false"/>
          <w:color w:val="000000"/>
          <w:sz w:val="24"/>
        </w:rPr>
        <w:t>The interaction proceeds as follows: open a completed result; then choose copy. Inputs are Copy button. Behind the interface, the implementation performs Copy the rendered summary text to the browser clipboard.</w:t>
      </w:r>
    </w:p>
    <w:p>
      <w:pPr>
        <w:pStyle w:val="Normal"/>
        <w:rPr/>
      </w:pPr>
      <w:r>
        <w:rPr>
          <w:rFonts w:eastAsia="Courier New" w:cs="Courier New"/>
          <w:b w:val="false"/>
          <w:i w:val="false"/>
          <w:color w:val="000000"/>
          <w:sz w:val="24"/>
        </w:rPr>
        <w:t>The audit classification is verified working. Clipboard success verified on loopback with explicit browser permission and synthetic content; other browser permission contexts untested. Evidence is recorded under F025 in the feature inventory; a template capture or function test does not verify the full saved workflow.</w:t>
      </w:r>
    </w:p>
    <w:p>
      <w:pPr>
        <w:pStyle w:val="Normal"/>
        <w:rPr/>
      </w:pPr>
      <w:r>
        <w:rPr>
          <w:rFonts w:eastAsia="Courier New" w:cs="Courier New"/>
          <w:b/>
          <w:i w:val="false"/>
          <w:color w:val="000000"/>
          <w:sz w:val="24"/>
        </w:rPr>
        <w:t>F026. Print or save PDF.</w:t>
      </w:r>
      <w:r>
        <w:rPr>
          <w:rFonts w:eastAsia="Courier New" w:cs="Courier New"/>
          <w:b w:val="false"/>
          <w:i w:val="false"/>
          <w:color w:val="000000"/>
          <w:sz w:val="24"/>
        </w:rPr>
        <w:t xml:space="preserve"> The feature allows authorized result viewer to open browser print output for a completed summary. The intended output is Printed output or browser Save as PDF. It connects with navigation and result presentation.</w:t>
      </w:r>
    </w:p>
    <w:p>
      <w:pPr>
        <w:pStyle w:val="Normal"/>
        <w:rPr/>
      </w:pPr>
      <w:r>
        <w:rPr>
          <w:rFonts w:eastAsia="Courier New" w:cs="Courier New"/>
          <w:b w:val="false"/>
          <w:i w:val="false"/>
          <w:color w:val="000000"/>
          <w:sz w:val="24"/>
        </w:rPr>
        <w:t>The interaction proceeds as follows: choose pdf; then review the browser print preview; then select a printer or save as pdf. Inputs are PDF button; browser print dialog. Behind the interface, the implementation performs Invoke browser printing with the result print stylesheet; PDF saving depends on browser options.</w:t>
      </w:r>
    </w:p>
    <w:p>
      <w:pPr>
        <w:pStyle w:val="Normal"/>
        <w:rPr/>
      </w:pPr>
      <w:r>
        <w:rPr>
          <w:rFonts w:eastAsia="Courier New" w:cs="Courier New"/>
          <w:b w:val="false"/>
          <w:i w:val="false"/>
          <w:color w:val="000000"/>
          <w:sz w:val="24"/>
        </w:rPr>
        <w:t>The audit classification is implemented but not verified. Uses window.print(), not a server-generated PDF endpoint; print dialog not exercised. Evidence is recorded under F026 in the feature inventory; a template capture or function test does not verify the full saved workflow.</w:t>
      </w:r>
    </w:p>
    <w:p>
      <w:pPr>
        <w:pStyle w:val="Normal"/>
        <w:rPr/>
      </w:pPr>
      <w:r>
        <w:rPr>
          <w:rFonts w:eastAsia="Courier New" w:cs="Courier New"/>
          <w:b/>
          <w:i w:val="false"/>
          <w:color w:val="000000"/>
          <w:sz w:val="24"/>
        </w:rPr>
        <w:t>F027. Download text.</w:t>
      </w:r>
      <w:r>
        <w:rPr>
          <w:rFonts w:eastAsia="Courier New" w:cs="Courier New"/>
          <w:b w:val="false"/>
          <w:i w:val="false"/>
          <w:color w:val="000000"/>
          <w:sz w:val="24"/>
        </w:rPr>
        <w:t xml:space="preserve"> The feature allows authorized result viewer to save summary text locally. The intended output is Client-generated .txt file. It connects with navigation and result presentation.</w:t>
      </w:r>
    </w:p>
    <w:p>
      <w:pPr>
        <w:pStyle w:val="Normal"/>
        <w:rPr/>
      </w:pPr>
      <w:r>
        <w:rPr>
          <w:rFonts w:eastAsia="Courier New" w:cs="Courier New"/>
          <w:b w:val="false"/>
          <w:i w:val="false"/>
          <w:color w:val="000000"/>
          <w:sz w:val="24"/>
        </w:rPr>
        <w:t>The interaction proceeds as follows: choose text export; then save the generated download. Inputs are Text export button. Behind the interface, the implementation performs Create a local text download containing the rendered summary.</w:t>
      </w:r>
    </w:p>
    <w:p>
      <w:pPr>
        <w:pStyle w:val="Normal"/>
        <w:rPr/>
      </w:pPr>
      <w:r>
        <w:rPr>
          <w:rFonts w:eastAsia="Courier New" w:cs="Courier New"/>
          <w:b w:val="false"/>
          <w:i w:val="false"/>
          <w:color w:val="000000"/>
          <w:sz w:val="24"/>
        </w:rPr>
        <w:t>The audit classification is verified working. Synthetic result exported to evidence/synthetic-summary-download.txt and exact text checked; no real summary exported. Evidence is recorded under F027 in the feature inventory; a template capture or function test does not verify the full saved workflow.</w:t>
      </w:r>
    </w:p>
    <w:p>
      <w:pPr>
        <w:pStyle w:val="Normal"/>
        <w:rPr/>
      </w:pPr>
      <w:r>
        <w:rPr>
          <w:rFonts w:eastAsia="Courier New" w:cs="Courier New"/>
          <w:b/>
          <w:i w:val="false"/>
          <w:color w:val="000000"/>
          <w:sz w:val="24"/>
        </w:rPr>
        <w:t>F028. Listen to summary audio.</w:t>
      </w:r>
      <w:r>
        <w:rPr>
          <w:rFonts w:eastAsia="Courier New" w:cs="Courier New"/>
          <w:b w:val="false"/>
          <w:i w:val="false"/>
          <w:color w:val="000000"/>
          <w:sz w:val="24"/>
        </w:rPr>
        <w:t xml:space="preserve"> The feature allows authorized result viewer with session to request and listen to generated speech. The intended output is Audio player/status or service error. It connects with audio generation and delivery.</w:t>
      </w:r>
    </w:p>
    <w:p>
      <w:pPr>
        <w:pStyle w:val="Normal"/>
        <w:rPr/>
      </w:pPr>
      <w:r>
        <w:rPr>
          <w:rFonts w:eastAsia="Courier New" w:cs="Courier New"/>
          <w:b w:val="false"/>
          <w:i w:val="false"/>
          <w:color w:val="000000"/>
          <w:sz w:val="24"/>
        </w:rPr>
        <w:t>The interaction proceeds as follows: choose listen on a completed summary; then use audio controls after successful generation. Inputs are Summary id; share token if applicable; CSRF. Behind the interface, the implementation performs Validate permitted audio request; normalize text; generate or reuse Piper output; serve token-controlled file with byte-range handling.</w:t>
      </w:r>
    </w:p>
    <w:p>
      <w:pPr>
        <w:pStyle w:val="Normal"/>
        <w:rPr/>
      </w:pPr>
      <w:r>
        <w:rPr>
          <w:rFonts w:eastAsia="Courier New" w:cs="Courier New"/>
          <w:b w:val="false"/>
          <w:i w:val="false"/>
          <w:color w:val="000000"/>
          <w:sz w:val="24"/>
        </w:rPr>
        <w:t>The audit classification is partially working. Local worker availability required; no audio generated or fetched. The isolated suffix-range request returned the whole file; audio delivery declares public cacheability. Real Piper synthesis and listening were not performed. Evidence is recorded under F028 in the feature inventory; a template capture or function test does not verify the full saved workflow.</w:t>
      </w:r>
    </w:p>
    <w:p>
      <w:pPr>
        <w:pStyle w:val="Normal"/>
        <w:rPr/>
      </w:pPr>
      <w:r>
        <w:rPr>
          <w:rFonts w:eastAsia="Courier New" w:cs="Courier New"/>
          <w:b/>
          <w:i w:val="false"/>
          <w:color w:val="000000"/>
          <w:sz w:val="24"/>
        </w:rPr>
        <w:t>F029. Filipino translation.</w:t>
      </w:r>
      <w:r>
        <w:rPr>
          <w:rFonts w:eastAsia="Courier New" w:cs="Courier New"/>
          <w:b w:val="false"/>
          <w:i w:val="false"/>
          <w:color w:val="000000"/>
          <w:sz w:val="24"/>
        </w:rPr>
        <w:t xml:space="preserve"> The feature allows session-bearing result viewer to request a Filipino rendition of displayed summary text. The intended output is Translation panel or error. It connects with python integration.</w:t>
      </w:r>
    </w:p>
    <w:p>
      <w:pPr>
        <w:pStyle w:val="Normal"/>
        <w:rPr/>
      </w:pPr>
      <w:r>
        <w:rPr>
          <w:rFonts w:eastAsia="Courier New" w:cs="Courier New"/>
          <w:b w:val="false"/>
          <w:i w:val="false"/>
          <w:color w:val="000000"/>
          <w:sz w:val="24"/>
        </w:rPr>
        <w:t>The interaction proceeds as follows: choose translate on a completed result; then read returned filipino translation with original as reference. Inputs are Text; target language tl; CSRF. Behind the interface, the implementation performs Validate translation request; call configured translation provider through Python; return translated text.</w:t>
      </w:r>
    </w:p>
    <w:p>
      <w:pPr>
        <w:pStyle w:val="Normal"/>
        <w:rPr/>
      </w:pPr>
      <w:r>
        <w:rPr>
          <w:rFonts w:eastAsia="Courier New" w:cs="Courier New"/>
          <w:b w:val="false"/>
          <w:i w:val="false"/>
          <w:color w:val="000000"/>
          <w:sz w:val="24"/>
        </w:rPr>
        <w:t>The audit classification is implemented but not verified. Worker not invoked. Endpoint accepts en/tl; UI requests Filipino. Evidence is recorded under F029 in the feature inventory; a template capture or function test does not verify the full saved workflow.</w:t>
      </w:r>
    </w:p>
    <w:p>
      <w:pPr>
        <w:pStyle w:val="Heading3"/>
        <w:rPr/>
      </w:pPr>
      <w:bookmarkStart w:id="61" w:name="__RefHeading___Toc17811_4200080569"/>
      <w:bookmarkEnd w:id="61"/>
      <w:r>
        <w:rPr>
          <w:rFonts w:eastAsia="Courier New" w:cs="Courier New" w:ascii="Courier New" w:hAnsi="Courier New"/>
          <w:b/>
          <w:i w:val="false"/>
          <w:color w:val="000000"/>
          <w:sz w:val="24"/>
        </w:rPr>
        <w:t>Feedback</w:t>
      </w:r>
    </w:p>
    <w:p>
      <w:pPr>
        <w:pStyle w:val="Normal"/>
        <w:rPr/>
      </w:pPr>
      <w:r>
        <w:rPr>
          <w:rFonts w:eastAsia="Courier New" w:cs="Courier New"/>
          <w:b/>
          <w:i w:val="false"/>
          <w:color w:val="000000"/>
          <w:sz w:val="24"/>
        </w:rPr>
        <w:t>F030. Rate, comment and update feedback.</w:t>
      </w:r>
      <w:r>
        <w:rPr>
          <w:rFonts w:eastAsia="Courier New" w:cs="Courier New"/>
          <w:b w:val="false"/>
          <w:i w:val="false"/>
          <w:color w:val="000000"/>
          <w:sz w:val="24"/>
        </w:rPr>
        <w:t xml:space="preserve"> The feature allows guest/user with summary access to submit a usefulness rating with optional reasons/comment. The intended output is Saved/updated feedback confirmation or error. It connects with rating and comments.</w:t>
      </w:r>
    </w:p>
    <w:p>
      <w:pPr>
        <w:pStyle w:val="Normal"/>
        <w:rPr/>
      </w:pPr>
      <w:r>
        <w:rPr>
          <w:rFonts w:eastAsia="Courier New" w:cs="Courier New"/>
          <w:b w:val="false"/>
          <w:i w:val="false"/>
          <w:color w:val="000000"/>
          <w:sz w:val="24"/>
        </w:rPr>
        <w:t>The interaction proceeds as follows: choose a star rating; then optionally add reasons and a short comment; then submit feedback; use update feedback for an existing response. Inputs are 1–5 stars; optional reasons; comment up to 500 UI characters; CSRF. Behind the interface, the implementation performs Validate one-to-five rating and permitted summary context; update latest rating and append comment events.</w:t>
      </w:r>
    </w:p>
    <w:p>
      <w:pPr>
        <w:pStyle w:val="Normal"/>
        <w:rPr/>
      </w:pPr>
      <w:r>
        <w:rPr>
          <w:rFonts w:eastAsia="Courier New" w:cs="Courier New"/>
          <w:b w:val="false"/>
          <w:i w:val="false"/>
          <w:color w:val="000000"/>
          <w:sz w:val="24"/>
        </w:rPr>
        <w:t>The audit classification is implemented but not verified. No rating submitted; anonymous presentation does not mean no user/guest identifier is stored. Evidence is recorded under F030 in the feature inventory; a template capture or function test does not verify the full saved workflow.</w:t>
      </w:r>
    </w:p>
    <w:p>
      <w:pPr>
        <w:pStyle w:val="Heading3"/>
        <w:rPr/>
      </w:pPr>
      <w:bookmarkStart w:id="62" w:name="__RefHeading___Toc17813_4200080569"/>
      <w:bookmarkEnd w:id="62"/>
      <w:r>
        <w:rPr>
          <w:rFonts w:eastAsia="Courier New" w:cs="Courier New" w:ascii="Courier New" w:hAnsi="Courier New"/>
          <w:b/>
          <w:i w:val="false"/>
          <w:color w:val="000000"/>
          <w:sz w:val="24"/>
        </w:rPr>
        <w:t>Results</w:t>
      </w:r>
    </w:p>
    <w:p>
      <w:pPr>
        <w:pStyle w:val="Normal"/>
        <w:rPr/>
      </w:pPr>
      <w:r>
        <w:rPr>
          <w:rFonts w:eastAsia="Courier New" w:cs="Courier New"/>
          <w:b/>
          <w:i w:val="false"/>
          <w:color w:val="000000"/>
          <w:sz w:val="24"/>
        </w:rPr>
        <w:t>F031. Unavailable result recovery.</w:t>
      </w:r>
      <w:r>
        <w:rPr>
          <w:rFonts w:eastAsia="Courier New" w:cs="Courier New"/>
          <w:b w:val="false"/>
          <w:i w:val="false"/>
          <w:color w:val="000000"/>
          <w:sz w:val="24"/>
        </w:rPr>
        <w:t xml:space="preserve"> The feature allows visitor to receive a safe unavailable-result message. The intended output is 404 recovery view or missing-id redirect. It connects with history and sharing.</w:t>
      </w:r>
    </w:p>
    <w:p>
      <w:pPr>
        <w:pStyle w:val="Normal"/>
        <w:rPr/>
      </w:pPr>
      <w:r>
        <w:rPr>
          <w:rFonts w:eastAsia="Courier New" w:cs="Courier New"/>
          <w:b w:val="false"/>
          <w:i w:val="false"/>
          <w:color w:val="000000"/>
          <w:sz w:val="24"/>
        </w:rPr>
        <w:t>The interaction proceeds as follows: review the unavailable message; then use back to summary settings or obtain an authorized link. Inputs are Missing, unauthorized or inaccessible result id. Behind the interface, the implementation performs Resolve requested result; render unavailable or recovery view when it cannot be returned.</w:t>
      </w:r>
    </w:p>
    <w:p>
      <w:pPr>
        <w:pStyle w:val="Normal"/>
        <w:rPr/>
      </w:pPr>
      <w:r>
        <w:rPr>
          <w:rFonts w:eastAsia="Courier New" w:cs="Courier New"/>
          <w:b w:val="false"/>
          <w:i w:val="false"/>
          <w:color w:val="000000"/>
          <w:sz w:val="24"/>
        </w:rPr>
        <w:t>The audit classification is implemented but not verified. 404 template verified with synthetic absent id; live authorization not tested. Evidence is recorded under F031 in the feature inventory; a template capture or function test does not verify the full saved workflow.</w:t>
      </w:r>
    </w:p>
    <w:p>
      <w:pPr>
        <w:pStyle w:val="Heading3"/>
        <w:rPr/>
      </w:pPr>
      <w:bookmarkStart w:id="63" w:name="__RefHeading___Toc17815_4200080569"/>
      <w:bookmarkEnd w:id="63"/>
      <w:r>
        <w:rPr>
          <w:rFonts w:eastAsia="Courier New" w:cs="Courier New" w:ascii="Courier New" w:hAnsi="Courier New"/>
          <w:b/>
          <w:i w:val="false"/>
          <w:color w:val="000000"/>
          <w:sz w:val="24"/>
        </w:rPr>
        <w:t>Dashboard</w:t>
      </w:r>
    </w:p>
    <w:p>
      <w:pPr>
        <w:pStyle w:val="Normal"/>
        <w:rPr/>
      </w:pPr>
      <w:r>
        <w:rPr>
          <w:rFonts w:eastAsia="Courier New" w:cs="Courier New"/>
          <w:b/>
          <w:i w:val="false"/>
          <w:color w:val="000000"/>
          <w:sz w:val="24"/>
        </w:rPr>
        <w:t>F032. Personal dashboard and recent summaries.</w:t>
      </w:r>
      <w:r>
        <w:rPr>
          <w:rFonts w:eastAsia="Courier New" w:cs="Courier New"/>
          <w:b w:val="false"/>
          <w:i w:val="false"/>
          <w:color w:val="000000"/>
          <w:sz w:val="24"/>
        </w:rPr>
        <w:t xml:space="preserve"> The feature allows registered non-admin to return to recent work and inspect personal activity. The intended output is Recent five summaries and aggregate/empty dashboard. It connects with personal summary/nutshell history and activity; administrator scope where stated.</w:t>
      </w:r>
    </w:p>
    <w:p>
      <w:pPr>
        <w:pStyle w:val="Normal"/>
        <w:rPr/>
      </w:pPr>
      <w:r>
        <w:rPr>
          <w:rFonts w:eastAsia="Courier New" w:cs="Courier New"/>
          <w:b w:val="false"/>
          <w:i w:val="false"/>
          <w:color w:val="000000"/>
          <w:sz w:val="24"/>
        </w:rPr>
        <w:t>The interaction proceeds as follows: open dashboard after signing in; then choose an available recent result or start a summary. Inputs are Account session. Behind the interface, the implementation performs Read recent summaries and Nutshell activity; calculate account dashboard counters and display recent work.</w:t>
      </w:r>
    </w:p>
    <w:p>
      <w:pPr>
        <w:pStyle w:val="Normal"/>
        <w:rPr/>
      </w:pPr>
      <w:r>
        <w:rPr>
          <w:rFonts w:eastAsia="Courier New" w:cs="Courier New"/>
          <w:b w:val="false"/>
          <w:i w:val="false"/>
          <w:color w:val="000000"/>
          <w:sz w:val="24"/>
        </w:rPr>
        <w:t>The audit classification is implemented but not verified. Empty state rendered; no live account statistics read. Evidence is recorded under F032 in the feature inventory; a template capture or function test does not verify the full saved workflow.</w:t>
      </w:r>
    </w:p>
    <w:p>
      <w:pPr>
        <w:pStyle w:val="Normal"/>
        <w:rPr/>
      </w:pPr>
      <w:r>
        <w:rPr>
          <w:rFonts w:eastAsia="Courier New" w:cs="Courier New"/>
          <w:b/>
          <w:i w:val="false"/>
          <w:color w:val="000000"/>
          <w:sz w:val="24"/>
        </w:rPr>
        <w:t>F033. Reuse inferred preferred settings.</w:t>
      </w:r>
      <w:r>
        <w:rPr>
          <w:rFonts w:eastAsia="Courier New" w:cs="Courier New"/>
          <w:b w:val="false"/>
          <w:i w:val="false"/>
          <w:color w:val="000000"/>
          <w:sz w:val="24"/>
        </w:rPr>
        <w:t xml:space="preserve"> The feature allows registered non-admin to reuse settings inferred from previous completed summaries. The intended output is Validated mode/format/depth preselection. It connects with personal summary/nutshell history and activity; administrator scope where stated.</w:t>
      </w:r>
    </w:p>
    <w:p>
      <w:pPr>
        <w:pStyle w:val="Normal"/>
        <w:rPr/>
      </w:pPr>
      <w:r>
        <w:rPr>
          <w:rFonts w:eastAsia="Courier New" w:cs="Courier New"/>
          <w:b w:val="false"/>
          <w:i w:val="false"/>
          <w:color w:val="000000"/>
          <w:sz w:val="24"/>
        </w:rPr>
        <w:t>The interaction proceeds as follows: if preferred settings are shown, choose the reuse link; then review the resulting controls before submitting. Inputs are Preferred-settings link. Behind the interface, the implementation performs Infer frequently used settings from the account’s saved summary/artifact history and expose reuse controls.</w:t>
      </w:r>
    </w:p>
    <w:p>
      <w:pPr>
        <w:pStyle w:val="Normal"/>
        <w:rPr/>
      </w:pPr>
      <w:r>
        <w:rPr>
          <w:rFonts w:eastAsia="Courier New" w:cs="Courier New"/>
          <w:b w:val="false"/>
          <w:i w:val="false"/>
          <w:color w:val="000000"/>
          <w:sz w:val="24"/>
        </w:rPr>
        <w:t>The audit classification is implemented but not verified. No separate editable custom-profile storage interface found; history-derived preference is conditional. Evidence is recorded under F033 in the feature inventory; a template capture or function test does not verify the full saved workflow.</w:t>
      </w:r>
    </w:p>
    <w:p>
      <w:pPr>
        <w:pStyle w:val="Heading3"/>
        <w:rPr/>
      </w:pPr>
      <w:bookmarkStart w:id="64" w:name="__RefHeading___Toc17817_4200080569"/>
      <w:bookmarkEnd w:id="64"/>
      <w:r>
        <w:rPr>
          <w:rFonts w:eastAsia="Courier New" w:cs="Courier New" w:ascii="Courier New" w:hAnsi="Courier New"/>
          <w:b/>
          <w:i w:val="false"/>
          <w:color w:val="000000"/>
          <w:sz w:val="24"/>
        </w:rPr>
        <w:t>History</w:t>
      </w:r>
    </w:p>
    <w:p>
      <w:pPr>
        <w:pStyle w:val="Normal"/>
        <w:rPr/>
      </w:pPr>
      <w:r>
        <w:rPr>
          <w:rFonts w:eastAsia="Courier New" w:cs="Courier New"/>
          <w:b/>
          <w:i w:val="false"/>
          <w:color w:val="000000"/>
          <w:sz w:val="24"/>
        </w:rPr>
        <w:t>F034. Browse summary and nutshell history.</w:t>
      </w:r>
      <w:r>
        <w:rPr>
          <w:rFonts w:eastAsia="Courier New" w:cs="Courier New"/>
          <w:b w:val="false"/>
          <w:i w:val="false"/>
          <w:color w:val="000000"/>
          <w:sz w:val="24"/>
        </w:rPr>
        <w:t xml:space="preserve"> The feature allows registered user or admin to reopen retained results and read prior nutshells. The intended output is History previews and full-report links. It connects with personal summary/nutshell history and activity; administrator scope where stated.</w:t>
      </w:r>
    </w:p>
    <w:p>
      <w:pPr>
        <w:pStyle w:val="Normal"/>
        <w:rPr/>
      </w:pPr>
      <w:r>
        <w:rPr>
          <w:rFonts w:eastAsia="Courier New" w:cs="Courier New"/>
          <w:b w:val="false"/>
          <w:i w:val="false"/>
          <w:color w:val="000000"/>
          <w:sz w:val="24"/>
        </w:rPr>
        <w:t>The interaction proceeds as follows: open history; then choose a title or access full report; then read nutshell history when available. Inputs are Account; optional page query. Behind the interface, the implementation performs Read the requested history page and list summary and Nutshell records for the current context.</w:t>
      </w:r>
    </w:p>
    <w:p>
      <w:pPr>
        <w:pStyle w:val="Normal"/>
        <w:rPr/>
      </w:pPr>
      <w:r>
        <w:rPr>
          <w:rFonts w:eastAsia="Courier New" w:cs="Courier New"/>
          <w:b w:val="false"/>
          <w:i w:val="false"/>
          <w:color w:val="000000"/>
          <w:sz w:val="24"/>
        </w:rPr>
        <w:t>The audit classification is partially working. The history page displays 10 summaries per page by default (service cap 50) and 20 Nutshell records; no visible history pagination controls are supplied. Saved history was not exercised against production records. Evidence is recorded under F034 in the feature inventory; a template capture or function test does not verify the full saved workflow.</w:t>
      </w:r>
    </w:p>
    <w:p>
      <w:pPr>
        <w:pStyle w:val="Heading3"/>
        <w:rPr/>
      </w:pPr>
      <w:bookmarkStart w:id="65" w:name="__RefHeading___Toc17819_4200080569"/>
      <w:bookmarkEnd w:id="65"/>
      <w:r>
        <w:rPr>
          <w:rFonts w:eastAsia="Courier New" w:cs="Courier New" w:ascii="Courier New" w:hAnsi="Courier New"/>
          <w:b/>
          <w:i w:val="false"/>
          <w:color w:val="000000"/>
          <w:sz w:val="24"/>
        </w:rPr>
        <w:t>Analytics</w:t>
      </w:r>
    </w:p>
    <w:p>
      <w:pPr>
        <w:pStyle w:val="Normal"/>
        <w:rPr/>
      </w:pPr>
      <w:r>
        <w:rPr>
          <w:rFonts w:eastAsia="Courier New" w:cs="Courier New"/>
          <w:b/>
          <w:i w:val="false"/>
          <w:color w:val="000000"/>
          <w:sz w:val="24"/>
        </w:rPr>
        <w:t>F035. Personal/system activity and date filters.</w:t>
      </w:r>
      <w:r>
        <w:rPr>
          <w:rFonts w:eastAsia="Courier New" w:cs="Courier New"/>
          <w:b w:val="false"/>
          <w:i w:val="false"/>
          <w:color w:val="000000"/>
          <w:sz w:val="24"/>
        </w:rPr>
        <w:t xml:space="preserve"> The feature allows registered user or admin to inspect activity over a chosen period. The intended output is Counts, reduction, charts, performance and recent activity. It connects with personal summary/nutshell history and activity; administrator scope where stated.</w:t>
      </w:r>
    </w:p>
    <w:p>
      <w:pPr>
        <w:pStyle w:val="Normal"/>
        <w:rPr/>
      </w:pPr>
      <w:r>
        <w:rPr>
          <w:rFonts w:eastAsia="Courier New" w:cs="Courier New"/>
          <w:b w:val="false"/>
          <w:i w:val="false"/>
          <w:color w:val="000000"/>
          <w:sz w:val="24"/>
        </w:rPr>
        <w:t>The interaction proceeds as follows: open analytics through an available dashboard link; then choose a preset or from/to dates; then apply filter and review available charts. Inputs are 7d/30d/3m/year/custom dates; role. Behind the interface, the implementation performs Apply date bounds and role context to summary/Nutshell activity counts, distributions and trends.</w:t>
      </w:r>
    </w:p>
    <w:p>
      <w:pPr>
        <w:pStyle w:val="Normal"/>
        <w:rPr/>
      </w:pPr>
      <w:r>
        <w:rPr>
          <w:rFonts w:eastAsia="Courier New" w:cs="Courier New"/>
          <w:b w:val="false"/>
          <w:i w:val="false"/>
          <w:color w:val="000000"/>
          <w:sz w:val="24"/>
        </w:rPr>
        <w:t>The audit classification is partially working. Empty state rendered; populated charts not validated; admin scope differs from personal scope. Stored upload source counts and elapsed times can be incomplete, affecting derived activity measures. Evidence is recorded under F035 in the feature inventory; a template capture or function test does not verify the full saved workflow.</w:t>
      </w:r>
    </w:p>
    <w:p>
      <w:pPr>
        <w:pStyle w:val="Heading3"/>
        <w:rPr/>
      </w:pPr>
      <w:bookmarkStart w:id="66" w:name="__RefHeading___Toc17821_4200080569"/>
      <w:bookmarkEnd w:id="66"/>
      <w:r>
        <w:rPr>
          <w:rFonts w:eastAsia="Courier New" w:cs="Courier New" w:ascii="Courier New" w:hAnsi="Courier New"/>
          <w:b/>
          <w:i w:val="false"/>
          <w:color w:val="000000"/>
          <w:sz w:val="24"/>
        </w:rPr>
        <w:t>Profile</w:t>
      </w:r>
    </w:p>
    <w:p>
      <w:pPr>
        <w:pStyle w:val="Normal"/>
        <w:rPr/>
      </w:pPr>
      <w:r>
        <w:rPr>
          <w:rFonts w:eastAsia="Courier New" w:cs="Courier New"/>
          <w:b/>
          <w:i w:val="false"/>
          <w:color w:val="000000"/>
          <w:sz w:val="24"/>
        </w:rPr>
        <w:t>F036. View account details.</w:t>
      </w:r>
      <w:r>
        <w:rPr>
          <w:rFonts w:eastAsia="Courier New" w:cs="Courier New"/>
          <w:b w:val="false"/>
          <w:i w:val="false"/>
          <w:color w:val="000000"/>
          <w:sz w:val="24"/>
        </w:rPr>
        <w:t xml:space="preserve"> The feature allows registered account to view username, email and join date. The intended output is Read-only identity card. It connects with account display, self-deactivation and logout.</w:t>
      </w:r>
    </w:p>
    <w:p>
      <w:pPr>
        <w:pStyle w:val="Normal"/>
        <w:rPr/>
      </w:pPr>
      <w:r>
        <w:rPr>
          <w:rFonts w:eastAsia="Courier New" w:cs="Courier New"/>
          <w:b w:val="false"/>
          <w:i w:val="false"/>
          <w:color w:val="000000"/>
          <w:sz w:val="24"/>
        </w:rPr>
        <w:t>The interaction proceeds as follows: open profile; then review account details; then use sidebar to return to dashboard or history. Inputs are Authenticated account. Behind the interface, the implementation performs Find the current account profile and render stored account details.</w:t>
      </w:r>
    </w:p>
    <w:p>
      <w:pPr>
        <w:pStyle w:val="Normal"/>
        <w:rPr/>
      </w:pPr>
      <w:r>
        <w:rPr>
          <w:rFonts w:eastAsia="Courier New" w:cs="Courier New"/>
          <w:b w:val="false"/>
          <w:i w:val="false"/>
          <w:color w:val="000000"/>
          <w:sz w:val="24"/>
        </w:rPr>
        <w:t>The audit classification is implemented but not verified. Synthetic identity rendered; no edit username/email/photo form exists. Evidence is recorded under F036 in the feature inventory; a template capture or function test does not verify the full saved workflow.</w:t>
      </w:r>
    </w:p>
    <w:p>
      <w:pPr>
        <w:pStyle w:val="Normal"/>
        <w:rPr/>
      </w:pPr>
      <w:r>
        <w:rPr>
          <w:rFonts w:eastAsia="Courier New" w:cs="Courier New"/>
          <w:b/>
          <w:i w:val="false"/>
          <w:color w:val="000000"/>
          <w:sz w:val="24"/>
        </w:rPr>
        <w:t>F037. Deactivate own account.</w:t>
      </w:r>
      <w:r>
        <w:rPr>
          <w:rFonts w:eastAsia="Courier New" w:cs="Courier New"/>
          <w:b w:val="false"/>
          <w:i w:val="false"/>
          <w:color w:val="000000"/>
          <w:sz w:val="24"/>
        </w:rPr>
        <w:t xml:space="preserve"> The feature allows registered account subject to backend protections to deactivate account after confirming password. The intended output is Inactive account and sign-out; summaries retained. It connects with login and logout; account administration.</w:t>
      </w:r>
    </w:p>
    <w:p>
      <w:pPr>
        <w:pStyle w:val="Normal"/>
        <w:rPr/>
      </w:pPr>
      <w:r>
        <w:rPr>
          <w:rFonts w:eastAsia="Courier New" w:cs="Courier New"/>
          <w:b w:val="false"/>
          <w:i w:val="false"/>
          <w:color w:val="000000"/>
          <w:sz w:val="24"/>
        </w:rPr>
        <w:t>The interaction proceeds as follows: read the deactivation description; then enter current password; then submit only when deactivation is intended. Inputs are Current password; CSRF. Behind the interface, the implementation performs Validate authenticated account action; deactivate the account and end applicable access.</w:t>
      </w:r>
    </w:p>
    <w:p>
      <w:pPr>
        <w:pStyle w:val="Normal"/>
        <w:rPr/>
      </w:pPr>
      <w:r>
        <w:rPr>
          <w:rFonts w:eastAsia="Courier New" w:cs="Courier New"/>
          <w:b w:val="false"/>
          <w:i w:val="false"/>
          <w:color w:val="000000"/>
          <w:sz w:val="24"/>
        </w:rPr>
        <w:t>The audit classification is implemented but not verified. Not executed; backend has administrator protections; source retention is not hard deletion. Evidence is recorded under F037 in the feature inventory; a template capture or function test does not verify the full saved workflow.</w:t>
      </w:r>
    </w:p>
    <w:p>
      <w:pPr>
        <w:pStyle w:val="Heading3"/>
        <w:rPr/>
      </w:pPr>
      <w:bookmarkStart w:id="67" w:name="__RefHeading___Toc17823_4200080569"/>
      <w:bookmarkEnd w:id="67"/>
      <w:r>
        <w:rPr>
          <w:rFonts w:eastAsia="Courier New" w:cs="Courier New" w:ascii="Courier New" w:hAnsi="Courier New"/>
          <w:b/>
          <w:i w:val="false"/>
          <w:color w:val="000000"/>
          <w:sz w:val="24"/>
        </w:rPr>
        <w:t>Accounts</w:t>
      </w:r>
    </w:p>
    <w:p>
      <w:pPr>
        <w:pStyle w:val="Normal"/>
        <w:rPr/>
      </w:pPr>
      <w:r>
        <w:rPr>
          <w:rFonts w:eastAsia="Courier New" w:cs="Courier New"/>
          <w:b/>
          <w:i w:val="false"/>
          <w:color w:val="000000"/>
          <w:sz w:val="24"/>
        </w:rPr>
        <w:t>F038. Logout confirmation.</w:t>
      </w:r>
      <w:r>
        <w:rPr>
          <w:rFonts w:eastAsia="Courier New" w:cs="Courier New"/>
          <w:b w:val="false"/>
          <w:i w:val="false"/>
          <w:color w:val="000000"/>
          <w:sz w:val="24"/>
        </w:rPr>
        <w:t xml:space="preserve"> The feature allows signed-in account to confirm leaving the active session. The intended output is Cancelled modal or logout redirect. It connects with login and logout; remembered login.</w:t>
      </w:r>
    </w:p>
    <w:p>
      <w:pPr>
        <w:pStyle w:val="Normal"/>
        <w:rPr/>
      </w:pPr>
      <w:r>
        <w:rPr>
          <w:rFonts w:eastAsia="Courier New" w:cs="Courier New"/>
          <w:b w:val="false"/>
          <w:i w:val="false"/>
          <w:color w:val="000000"/>
          <w:sz w:val="24"/>
        </w:rPr>
        <w:t>The interaction proceeds as follows: choose logout; then choose cancel to remain or log out to leave. Inputs are Logout link; Cancel/Log out. Behind the interface, the implementation performs Confirm logout in the browser; clear session and applicable remembered-login state.</w:t>
      </w:r>
    </w:p>
    <w:p>
      <w:pPr>
        <w:pStyle w:val="Normal"/>
        <w:rPr/>
      </w:pPr>
      <w:r>
        <w:rPr>
          <w:rFonts w:eastAsia="Courier New" w:cs="Courier New"/>
          <w:b w:val="false"/>
          <w:i w:val="false"/>
          <w:color w:val="000000"/>
          <w:sz w:val="24"/>
        </w:rPr>
        <w:t>The audit classification is implemented but not verified. Escape closed modal on desktop/mobile; actual logout not executed; GET logout target remains source-supported only. Evidence is recorded under F038 in the feature inventory; a template capture or function test does not verify the full saved workflow.</w:t>
      </w:r>
    </w:p>
    <w:p>
      <w:pPr>
        <w:pStyle w:val="Heading3"/>
        <w:rPr/>
      </w:pPr>
      <w:bookmarkStart w:id="68" w:name="__RefHeading___Toc17825_4200080569"/>
      <w:bookmarkEnd w:id="68"/>
      <w:r>
        <w:rPr>
          <w:rFonts w:eastAsia="Courier New" w:cs="Courier New" w:ascii="Courier New" w:hAnsi="Courier New"/>
          <w:b/>
          <w:i w:val="false"/>
          <w:color w:val="000000"/>
          <w:sz w:val="24"/>
        </w:rPr>
        <w:t>Administration</w:t>
      </w:r>
    </w:p>
    <w:p>
      <w:pPr>
        <w:pStyle w:val="Normal"/>
        <w:rPr/>
      </w:pPr>
      <w:r>
        <w:rPr>
          <w:rFonts w:eastAsia="Courier New" w:cs="Courier New"/>
          <w:b/>
          <w:i w:val="false"/>
          <w:color w:val="000000"/>
          <w:sz w:val="24"/>
        </w:rPr>
        <w:t>F039. System overview and storage counters.</w:t>
      </w:r>
      <w:r>
        <w:rPr>
          <w:rFonts w:eastAsia="Courier New" w:cs="Courier New"/>
          <w:b w:val="false"/>
          <w:i w:val="false"/>
          <w:color w:val="000000"/>
          <w:sz w:val="24"/>
        </w:rPr>
        <w:t xml:space="preserve"> The feature allows administrator to inspect aggregate system and upload counters. The intended output is User/summary/guest/rating counts; storage size/count. It connects with usage analytics; storage administration.</w:t>
      </w:r>
    </w:p>
    <w:p>
      <w:pPr>
        <w:pStyle w:val="Normal"/>
        <w:rPr/>
      </w:pPr>
      <w:r>
        <w:rPr>
          <w:rFonts w:eastAsia="Courier New" w:cs="Courier New"/>
          <w:b w:val="false"/>
          <w:i w:val="false"/>
          <w:color w:val="000000"/>
          <w:sz w:val="24"/>
        </w:rPr>
        <w:t>The interaction proceeds as follows: open admin; then choose a statistics period; then review overview and storage cards. Inputs are Stats-period select. Behind the interface, the implementation performs Read aggregate system counters and inspect upload storage totals for the administrator.</w:t>
      </w:r>
    </w:p>
    <w:p>
      <w:pPr>
        <w:pStyle w:val="Normal"/>
        <w:rPr/>
      </w:pPr>
      <w:r>
        <w:rPr>
          <w:rFonts w:eastAsia="Courier New" w:cs="Courier New"/>
          <w:b w:val="false"/>
          <w:i w:val="false"/>
          <w:color w:val="000000"/>
          <w:sz w:val="24"/>
        </w:rPr>
        <w:t>The audit classification is implemented but not verified. All captured zeros are synthetic; cleanup/delete-file dispatcher actions exist but visible maintenance buttons were not found. Evidence is recorded under F039 in the feature inventory; a template capture or function test does not verify the full saved workflow.</w:t>
      </w:r>
    </w:p>
    <w:p>
      <w:pPr>
        <w:pStyle w:val="Normal"/>
        <w:rPr/>
      </w:pPr>
      <w:r>
        <w:rPr>
          <w:rFonts w:eastAsia="Courier New" w:cs="Courier New"/>
          <w:b/>
          <w:i w:val="false"/>
          <w:color w:val="000000"/>
          <w:sz w:val="24"/>
        </w:rPr>
        <w:t>F040. Search and filter users.</w:t>
      </w:r>
      <w:r>
        <w:rPr>
          <w:rFonts w:eastAsia="Courier New" w:cs="Courier New"/>
          <w:b w:val="false"/>
          <w:i w:val="false"/>
          <w:color w:val="000000"/>
          <w:sz w:val="24"/>
        </w:rPr>
        <w:t xml:space="preserve"> The feature allows administrator to filter the displayed account table. The intended output is Visible rows and count. It connects with account administration.</w:t>
      </w:r>
    </w:p>
    <w:p>
      <w:pPr>
        <w:pStyle w:val="Normal"/>
        <w:rPr/>
      </w:pPr>
      <w:r>
        <w:rPr>
          <w:rFonts w:eastAsia="Courier New" w:cs="Courier New"/>
          <w:b w:val="false"/>
          <w:i w:val="false"/>
          <w:color w:val="000000"/>
          <w:sz w:val="24"/>
        </w:rPr>
        <w:t>The interaction proceeds as follows: enter username/email/id text; then choose role and status; then use clear filters to reset. Inputs are Search text; role; active-status filters. Behind the interface, the implementation performs Retrieve and filter the administrator’s account list by supplied search/status criteria.</w:t>
      </w:r>
    </w:p>
    <w:p>
      <w:pPr>
        <w:pStyle w:val="Normal"/>
        <w:rPr/>
      </w:pPr>
      <w:r>
        <w:rPr>
          <w:rFonts w:eastAsia="Courier New" w:cs="Courier New"/>
          <w:b w:val="false"/>
          <w:i w:val="false"/>
          <w:color w:val="000000"/>
          <w:sz w:val="24"/>
        </w:rPr>
        <w:t>The audit classification is implemented but not verified. Client-side filter over loaded rows; fixture had no users, so nonempty match behavior not browser-tested. Evidence is recorded under F040 in the feature inventory; a template capture or function test does not verify the full saved workflow.</w:t>
      </w:r>
    </w:p>
    <w:p>
      <w:pPr>
        <w:pStyle w:val="Normal"/>
        <w:rPr/>
      </w:pPr>
      <w:r>
        <w:rPr>
          <w:rFonts w:eastAsia="Courier New" w:cs="Courier New"/>
          <w:b/>
          <w:i w:val="false"/>
          <w:color w:val="000000"/>
          <w:sz w:val="24"/>
        </w:rPr>
        <w:t>F041. Deactivate managed user.</w:t>
      </w:r>
      <w:r>
        <w:rPr>
          <w:rFonts w:eastAsia="Courier New" w:cs="Courier New"/>
          <w:b w:val="false"/>
          <w:i w:val="false"/>
          <w:color w:val="000000"/>
          <w:sz w:val="24"/>
        </w:rPr>
        <w:t xml:space="preserve"> The feature allows administrator to disable an eligible user account. The intended output is Account deactivation or error. It connects with account administration.</w:t>
      </w:r>
    </w:p>
    <w:p>
      <w:pPr>
        <w:pStyle w:val="Normal"/>
        <w:rPr/>
      </w:pPr>
      <w:r>
        <w:rPr>
          <w:rFonts w:eastAsia="Courier New" w:cs="Courier New"/>
          <w:b w:val="false"/>
          <w:i w:val="false"/>
          <w:color w:val="000000"/>
          <w:sz w:val="24"/>
        </w:rPr>
        <w:t>The interaction proceeds as follows: find the intended account; then read the confirmation on deactivate; then confirm only when intended. Inputs are User id; CSRF; confirmation. Behind the interface, the implementation performs Validate administrator status-changing request and update target account status; dedicated and alternate paths have different safeguards.</w:t>
      </w:r>
    </w:p>
    <w:p>
      <w:pPr>
        <w:pStyle w:val="Normal"/>
        <w:rPr/>
      </w:pPr>
      <w:r>
        <w:rPr>
          <w:rFonts w:eastAsia="Courier New" w:cs="Courier New"/>
          <w:b w:val="false"/>
          <w:i w:val="false"/>
          <w:color w:val="000000"/>
          <w:sz w:val="24"/>
        </w:rPr>
        <w:t>The audit classification is partially working. Destructive/stateful action source-inspected only; not executed. The alternate toggle-status action bypasses protections present in the dedicated deactivation method. Evidence is recorded under F041 in the feature inventory; a template capture or function test does not verify the full saved workflow.</w:t>
      </w:r>
    </w:p>
    <w:p>
      <w:pPr>
        <w:pStyle w:val="Normal"/>
        <w:rPr/>
      </w:pPr>
      <w:r>
        <w:rPr>
          <w:rFonts w:eastAsia="Courier New" w:cs="Courier New"/>
          <w:b/>
          <w:i w:val="false"/>
          <w:color w:val="000000"/>
          <w:sz w:val="24"/>
        </w:rPr>
        <w:t>F042. Permanently delete managed user.</w:t>
      </w:r>
      <w:r>
        <w:rPr>
          <w:rFonts w:eastAsia="Courier New" w:cs="Courier New"/>
          <w:b w:val="false"/>
          <w:i w:val="false"/>
          <w:color w:val="000000"/>
          <w:sz w:val="24"/>
        </w:rPr>
        <w:t xml:space="preserve"> The feature allows administrator to remove an eligible account and associated data. The intended output is Deletion or protected-account/error result. It connects with account administration.</w:t>
      </w:r>
    </w:p>
    <w:p>
      <w:pPr>
        <w:pStyle w:val="Normal"/>
        <w:rPr/>
      </w:pPr>
      <w:r>
        <w:rPr>
          <w:rFonts w:eastAsia="Courier New" w:cs="Courier New"/>
          <w:b w:val="false"/>
          <w:i w:val="false"/>
          <w:color w:val="000000"/>
          <w:sz w:val="24"/>
        </w:rPr>
        <w:t>The interaction proceeds as follows: find and verify the intended account; then read the explicit permanent-deletion warning; then confirm only under approved administration procedures. Inputs are User id; CSRF; confirmation. Behind the interface, the implementation performs Validate authorized hard-delete action; remove target account and process related cleanup according to source and constraints.</w:t>
      </w:r>
    </w:p>
    <w:p>
      <w:pPr>
        <w:pStyle w:val="Normal"/>
        <w:rPr/>
      </w:pPr>
      <w:r>
        <w:rPr>
          <w:rFonts w:eastAsia="Courier New" w:cs="Courier New"/>
          <w:b w:val="false"/>
          <w:i w:val="false"/>
          <w:color w:val="000000"/>
          <w:sz w:val="24"/>
        </w:rPr>
        <w:t>The audit classification is implemented but not verified. Not executed; deletion is distinct from deactivation and may remove linked data. Evidence is recorded under F042 in the feature inventory; a template capture or function test does not verify the full saved workflow.</w:t>
      </w:r>
    </w:p>
    <w:p>
      <w:pPr>
        <w:pStyle w:val="Normal"/>
        <w:rPr/>
      </w:pPr>
      <w:r>
        <w:rPr>
          <w:rFonts w:eastAsia="Courier New" w:cs="Courier New"/>
          <w:b/>
          <w:i w:val="false"/>
          <w:color w:val="000000"/>
          <w:sz w:val="24"/>
        </w:rPr>
        <w:t>F043. Filter feedback and quality telemetry.</w:t>
      </w:r>
      <w:r>
        <w:rPr>
          <w:rFonts w:eastAsia="Courier New" w:cs="Courier New"/>
          <w:b w:val="false"/>
          <w:i w:val="false"/>
          <w:color w:val="000000"/>
          <w:sz w:val="24"/>
        </w:rPr>
        <w:t xml:space="preserve"> The feature allows administrator to review anonymous-presented feedback and summary setting patterns. The intended output is Feedback/comment tables; mode/depth/reason aggregates. It connects with rating and comments.</w:t>
      </w:r>
    </w:p>
    <w:p>
      <w:pPr>
        <w:pStyle w:val="Normal"/>
        <w:rPr/>
      </w:pPr>
      <w:r>
        <w:rPr>
          <w:rFonts w:eastAsia="Courier New" w:cs="Courier New"/>
          <w:b w:val="false"/>
          <w:i w:val="false"/>
          <w:color w:val="000000"/>
          <w:sz w:val="24"/>
        </w:rPr>
        <w:t>The interaction proceeds as follows: review quality telemetry; then filter rating/comment state and sort order; then open a result link where authorized. Inputs are Rating filter; has-comment filter; sort. Behind the interface, the implementation performs Filter and aggregate feedback and retrieve related summary information for administrator display.</w:t>
      </w:r>
    </w:p>
    <w:p>
      <w:pPr>
        <w:pStyle w:val="Normal"/>
        <w:rPr/>
      </w:pPr>
      <w:r>
        <w:rPr>
          <w:rFonts w:eastAsia="Courier New" w:cs="Courier New"/>
          <w:b w:val="false"/>
          <w:i w:val="false"/>
          <w:color w:val="000000"/>
          <w:sz w:val="24"/>
        </w:rPr>
        <w:t>The audit classification is implemented but not verified. Empty fixture only; underlying records are linkable internally despite anonymous display. Evidence is recorded under F043 in the feature inventory; a template capture or function test does not verify the full saved workflow.</w:t>
      </w:r>
    </w:p>
    <w:p>
      <w:pPr>
        <w:pStyle w:val="Normal"/>
        <w:rPr/>
      </w:pPr>
      <w:r>
        <w:rPr>
          <w:rFonts w:eastAsia="Courier New" w:cs="Courier New"/>
          <w:b/>
          <w:i w:val="false"/>
          <w:color w:val="000000"/>
          <w:sz w:val="24"/>
        </w:rPr>
        <w:t>F044. Landing telemetry dashboard.</w:t>
      </w:r>
      <w:r>
        <w:rPr>
          <w:rFonts w:eastAsia="Courier New" w:cs="Courier New"/>
          <w:b w:val="false"/>
          <w:i w:val="false"/>
          <w:color w:val="000000"/>
          <w:sz w:val="24"/>
        </w:rPr>
        <w:t xml:space="preserve"> The feature allows administrator to inspect landing engagement metrics. The intended output is Session, CTA, dwell, LCP, device, scroll, trend and referrer panels. It connects with usage analytics.</w:t>
      </w:r>
    </w:p>
    <w:p>
      <w:pPr>
        <w:pStyle w:val="Normal"/>
        <w:rPr/>
      </w:pPr>
      <w:r>
        <w:rPr>
          <w:rFonts w:eastAsia="Courier New" w:cs="Courier New"/>
          <w:b w:val="false"/>
          <w:i w:val="false"/>
          <w:color w:val="000000"/>
          <w:sz w:val="24"/>
        </w:rPr>
        <w:t>The interaction proceeds as follows: scroll to landing page analytics; then read labels and applicable date periods; then interpret missing values as unavailable. Inputs are Stored landing sessions/events. Behind the interface, the implementation performs Collect permitted landing session/event telemetry and aggregate visit/conversion/device/referrer indicators.</w:t>
      </w:r>
    </w:p>
    <w:p>
      <w:pPr>
        <w:pStyle w:val="Normal"/>
        <w:rPr/>
      </w:pPr>
      <w:r>
        <w:rPr>
          <w:rFonts w:eastAsia="Courier New" w:cs="Courier New"/>
          <w:b w:val="false"/>
          <w:i w:val="false"/>
          <w:color w:val="000000"/>
          <w:sz w:val="24"/>
        </w:rPr>
        <w:t>The audit classification is implemented but not verified. No telemetry emitted; the landing view itself normally sends beacons; counters are not human survey evaluation. Evidence is recorded under F044 in the feature inventory; a template capture or function test does not verify the full saved workflow.</w:t>
      </w:r>
    </w:p>
    <w:p>
      <w:pPr>
        <w:pStyle w:val="Normal"/>
        <w:rPr/>
      </w:pPr>
      <w:r>
        <w:rPr>
          <w:rFonts w:eastAsia="Courier New" w:cs="Courier New"/>
          <w:b/>
          <w:i w:val="false"/>
          <w:color w:val="000000"/>
          <w:sz w:val="24"/>
        </w:rPr>
        <w:t>F045. Audit log viewer.</w:t>
      </w:r>
      <w:r>
        <w:rPr>
          <w:rFonts w:eastAsia="Courier New" w:cs="Courier New"/>
          <w:b w:val="false"/>
          <w:i w:val="false"/>
          <w:color w:val="000000"/>
          <w:sz w:val="24"/>
        </w:rPr>
        <w:t xml:space="preserve"> The feature allows administrator to review privileged action logs. The intended output is Filtered log rows and pagination. It connects with administrative action accountability.</w:t>
      </w:r>
    </w:p>
    <w:p>
      <w:pPr>
        <w:pStyle w:val="Normal"/>
        <w:rPr/>
      </w:pPr>
      <w:r>
        <w:rPr>
          <w:rFonts w:eastAsia="Courier New" w:cs="Courier New"/>
          <w:b w:val="false"/>
          <w:i w:val="false"/>
          <w:color w:val="000000"/>
          <w:sz w:val="24"/>
        </w:rPr>
        <w:t>The interaction proceeds as follows: open audit logs; then choose filters and submit; then use pagination when present. Inputs are Action/admin/date filters; page. Behind the interface, the implementation performs Require administrator access; filter audit records and join actor identity for display.</w:t>
      </w:r>
    </w:p>
    <w:p>
      <w:pPr>
        <w:pStyle w:val="Normal"/>
        <w:rPr/>
      </w:pPr>
      <w:r>
        <w:rPr>
          <w:rFonts w:eastAsia="Courier New" w:cs="Courier New"/>
          <w:b w:val="false"/>
          <w:i w:val="false"/>
          <w:color w:val="000000"/>
          <w:sz w:val="24"/>
        </w:rPr>
        <w:t>The audit classification is implemented but not verified. Synthetic missing-table empty state captured; real audit log contents not read. Evidence is recorded under F045 in the feature inventory; a template capture or function test does not verify the full saved workflow.</w:t>
      </w:r>
    </w:p>
    <w:p>
      <w:pPr>
        <w:pStyle w:val="Normal"/>
        <w:rPr/>
      </w:pPr>
      <w:r>
        <w:rPr>
          <w:rFonts w:eastAsia="Courier New" w:cs="Courier New"/>
          <w:b/>
          <w:i w:val="false"/>
          <w:color w:val="000000"/>
          <w:sz w:val="24"/>
        </w:rPr>
        <w:t>F046. Database health JSON.</w:t>
      </w:r>
      <w:r>
        <w:rPr>
          <w:rFonts w:eastAsia="Courier New" w:cs="Courier New"/>
          <w:b w:val="false"/>
          <w:i w:val="false"/>
          <w:color w:val="000000"/>
          <w:sz w:val="24"/>
        </w:rPr>
        <w:t xml:space="preserve"> The feature allows administrator to check required-table/column presence. The intended output is Status JSON and development-dependent detail. It connects with navigation and result presentation.</w:t>
      </w:r>
    </w:p>
    <w:p>
      <w:pPr>
        <w:pStyle w:val="Normal"/>
        <w:rPr/>
      </w:pPr>
      <w:r>
        <w:rPr>
          <w:rFonts w:eastAsia="Courier New" w:cs="Courier New"/>
          <w:b w:val="false"/>
          <w:i w:val="false"/>
          <w:color w:val="000000"/>
          <w:sz w:val="24"/>
        </w:rPr>
        <w:t>The interaction proceeds as follows: open the diagnostic endpoint under administrator access and interpret status fields. Inputs are Authenticated administrator session. Behind the interface, the implementation performs Require administrator context; query database metadata and return health information.</w:t>
      </w:r>
    </w:p>
    <w:p>
      <w:pPr>
        <w:pStyle w:val="Normal"/>
        <w:rPr/>
      </w:pPr>
      <w:r>
        <w:rPr>
          <w:rFonts w:eastAsia="Courier New" w:cs="Courier New"/>
          <w:b w:val="false"/>
          <w:i w:val="false"/>
          <w:color w:val="000000"/>
          <w:sz w:val="24"/>
        </w:rPr>
        <w:t>The audit classification is implemented but not verified. Anonymous isolated 403 verified; authenticated database health not checked against live schema. Evidence is recorded under F046 in the feature inventory; a template capture or function test does not verify the full saved workflow.</w:t>
      </w:r>
    </w:p>
    <w:p>
      <w:pPr>
        <w:pStyle w:val="Heading3"/>
        <w:rPr/>
      </w:pPr>
      <w:bookmarkStart w:id="69" w:name="__RefHeading___Toc17827_4200080569"/>
      <w:bookmarkEnd w:id="69"/>
      <w:r>
        <w:rPr>
          <w:rFonts w:eastAsia="Courier New" w:cs="Courier New" w:ascii="Courier New" w:hAnsi="Courier New"/>
          <w:b/>
          <w:i w:val="false"/>
          <w:color w:val="000000"/>
          <w:sz w:val="24"/>
        </w:rPr>
        <w:t>Evaluation</w:t>
      </w:r>
    </w:p>
    <w:p>
      <w:pPr>
        <w:pStyle w:val="Normal"/>
        <w:rPr/>
      </w:pPr>
      <w:r>
        <w:rPr>
          <w:rFonts w:eastAsia="Courier New" w:cs="Courier New"/>
          <w:b/>
          <w:i w:val="false"/>
          <w:color w:val="000000"/>
          <w:sz w:val="24"/>
        </w:rPr>
        <w:t>F047. Assigned independent summary review.</w:t>
      </w:r>
      <w:r>
        <w:rPr>
          <w:rFonts w:eastAsia="Courier New" w:cs="Courier New"/>
          <w:b w:val="false"/>
          <w:i w:val="false"/>
          <w:color w:val="000000"/>
          <w:sz w:val="24"/>
        </w:rPr>
        <w:t xml:space="preserve"> The feature allows active account with assignment to read an assigned source/summary and score it independently. The intended output is Submitted-and-locked assessment or error. It connects with blind evaluation assignments.</w:t>
      </w:r>
    </w:p>
    <w:p>
      <w:pPr>
        <w:pStyle w:val="Normal"/>
        <w:rPr/>
      </w:pPr>
      <w:r>
        <w:rPr>
          <w:rFonts w:eastAsia="Courier New" w:cs="Courier New"/>
          <w:b w:val="false"/>
          <w:i w:val="false"/>
          <w:color w:val="000000"/>
          <w:sz w:val="24"/>
        </w:rPr>
        <w:t>The interaction proceeds as follows: open the assigned review link while signed in; then read source and blinded summary; then score each criterion separately; then submit once; contact administrator for corrections. Inputs are Assignment token; seven 1–5 criteria; optional comment; CSRF. Behind the interface, the implementation performs Check current assignment access; display blinded output and accept the required review criteria when submitted.</w:t>
      </w:r>
    </w:p>
    <w:p>
      <w:pPr>
        <w:pStyle w:val="Normal"/>
        <w:rPr/>
      </w:pPr>
      <w:r>
        <w:rPr>
          <w:rFonts w:eastAsia="Courier New" w:cs="Courier New"/>
          <w:b w:val="false"/>
          <w:i w:val="false"/>
          <w:color w:val="000000"/>
          <w:sz w:val="24"/>
        </w:rPr>
        <w:t>The audit classification is implemented but not verified. Empty/denied UI captured; no assignment or rating created; this 1–5 content rubric is not the capstone ISO usability instrument. Evidence is recorded under F047 in the feature inventory; a template capture or function test does not verify the full saved workflow.</w:t>
      </w:r>
    </w:p>
    <w:p>
      <w:pPr>
        <w:pStyle w:val="Normal"/>
        <w:rPr/>
      </w:pPr>
      <w:r>
        <w:rPr>
          <w:rFonts w:eastAsia="Courier New" w:cs="Courier New"/>
          <w:b/>
          <w:i w:val="false"/>
          <w:color w:val="000000"/>
          <w:sz w:val="24"/>
        </w:rPr>
        <w:t>F048. Evaluation export and report rendering.</w:t>
      </w:r>
      <w:r>
        <w:rPr>
          <w:rFonts w:eastAsia="Courier New" w:cs="Courier New"/>
          <w:b w:val="false"/>
          <w:i w:val="false"/>
          <w:color w:val="000000"/>
          <w:sz w:val="24"/>
        </w:rPr>
        <w:t xml:space="preserve"> The feature allows administrator to export an existing evaluation run. The intended output is Download or HTML report. It connects with evaluation reports and export.</w:t>
      </w:r>
    </w:p>
    <w:p>
      <w:pPr>
        <w:pStyle w:val="Normal"/>
        <w:rPr/>
      </w:pPr>
      <w:r>
        <w:rPr>
          <w:rFonts w:eastAsia="Courier New" w:cs="Courier New"/>
          <w:b w:val="false"/>
          <w:i w:val="false"/>
          <w:color w:val="000000"/>
          <w:sz w:val="24"/>
        </w:rPr>
        <w:t>The interaction proceeds as follows: use an existing approved run identifier; then  request the selected format; then  protect exported records. Inputs are Positive run id; json/csv/html format. Behind the interface, the implementation performs Require administrator access; build available evaluation report/export with supported identifier removal and spreadsheet safeguards.</w:t>
      </w:r>
    </w:p>
    <w:p>
      <w:pPr>
        <w:pStyle w:val="Normal"/>
        <w:rPr/>
      </w:pPr>
      <w:r>
        <w:rPr>
          <w:rFonts w:eastAsia="Courier New" w:cs="Courier New"/>
          <w:b w:val="false"/>
          <w:i w:val="false"/>
          <w:color w:val="000000"/>
          <w:sz w:val="24"/>
        </w:rPr>
        <w:t>The audit classification is partially working. No real run exported; only anonymous 403 tested. evaluation.php now redirects, so legacy management tabs are not operational entry points. Export code exists, but links to the retired evaluation-management page redirect; no real evaluation report was generated. Evidence is recorded under F048 in the feature inventory; a template capture or function test does not verify the full saved workflow.</w:t>
      </w:r>
    </w:p>
    <w:p>
      <w:pPr>
        <w:pStyle w:val="Heading3"/>
        <w:rPr/>
      </w:pPr>
      <w:bookmarkStart w:id="70" w:name="__RefHeading___Toc17829_4200080569"/>
      <w:bookmarkEnd w:id="70"/>
      <w:r>
        <w:rPr>
          <w:rFonts w:eastAsia="Courier New" w:cs="Courier New" w:ascii="Courier New" w:hAnsi="Courier New"/>
          <w:b/>
          <w:i w:val="false"/>
          <w:color w:val="000000"/>
          <w:sz w:val="24"/>
        </w:rPr>
        <w:t>API-only</w:t>
      </w:r>
    </w:p>
    <w:p>
      <w:pPr>
        <w:pStyle w:val="Normal"/>
        <w:rPr/>
      </w:pPr>
      <w:r>
        <w:rPr>
          <w:rFonts w:eastAsia="Courier New" w:cs="Courier New"/>
          <w:b/>
          <w:i w:val="false"/>
          <w:color w:val="000000"/>
          <w:sz w:val="24"/>
        </w:rPr>
        <w:t>F049. Document Q&amp;A endpoint.</w:t>
      </w:r>
      <w:r>
        <w:rPr>
          <w:rFonts w:eastAsia="Courier New" w:cs="Courier New"/>
          <w:b w:val="false"/>
          <w:i w:val="false"/>
          <w:color w:val="000000"/>
          <w:sz w:val="24"/>
        </w:rPr>
        <w:t xml:space="preserve"> The feature allows authorized summary viewer to request source-grounded answers through the API. The intended output is Answer/passage/confidence JSON or error. It connects with python integration; history and sharing.</w:t>
      </w:r>
    </w:p>
    <w:p>
      <w:pPr>
        <w:pStyle w:val="Normal"/>
        <w:rPr/>
      </w:pPr>
      <w:r>
        <w:rPr>
          <w:rFonts w:eastAsia="Courier New" w:cs="Courier New"/>
          <w:b w:val="false"/>
          <w:i w:val="false"/>
          <w:color w:val="000000"/>
          <w:sz w:val="24"/>
        </w:rPr>
        <w:t>The interaction proceeds as follows: use an authorized api client; then  provide an accessible source summary and question; then  inspect source evidence. Inputs are POST JSON summary_id, question, optional share_token; no CSRF check found in this endpoint. Behind the interface, the implementation performs Accept a source-related question; obtain permitted source context; rank passages and return a grounded answer or unavailable result.</w:t>
      </w:r>
    </w:p>
    <w:p>
      <w:pPr>
        <w:pStyle w:val="Normal"/>
        <w:rPr/>
      </w:pPr>
      <w:r>
        <w:rPr>
          <w:rFonts w:eastAsia="Courier New" w:cs="Courier New"/>
          <w:b w:val="false"/>
          <w:i w:val="false"/>
          <w:color w:val="000000"/>
          <w:sz w:val="24"/>
        </w:rPr>
        <w:t>The audit classification is implemented but not verified. No Q&amp;A interaction widget found in current result.js/result.php. Do not advertise a visible chat feature. The API-only endpoint has no main-interface chat widget; a source-grounded Python answer passed in isolation. The route lacks a CSRF check and may disclose raw exception detail. Evidence is recorded under F049 in the feature inventory; a template capture or function test does not verify the full saved workflow.</w:t>
      </w:r>
    </w:p>
    <w:p>
      <w:pPr>
        <w:pStyle w:val="Normal"/>
        <w:rPr/>
      </w:pPr>
      <w:r>
        <w:rPr>
          <w:rFonts w:eastAsia="Courier New" w:cs="Courier New"/>
          <w:b/>
          <w:i w:val="false"/>
          <w:color w:val="000000"/>
          <w:sz w:val="24"/>
        </w:rPr>
        <w:t>F050. Document and multi-document REST operations.</w:t>
      </w:r>
      <w:r>
        <w:rPr>
          <w:rFonts w:eastAsia="Courier New" w:cs="Courier New"/>
          <w:b w:val="false"/>
          <w:i w:val="false"/>
          <w:color w:val="000000"/>
          <w:sz w:val="24"/>
        </w:rPr>
        <w:t xml:space="preserve"> The feature allows Intended document caller; dispatcher does not enforce authentication or ownership to access document operations through routed API. The intended output is Document/status/summary response. It connects with document combination api.</w:t>
      </w:r>
    </w:p>
    <w:p>
      <w:pPr>
        <w:pStyle w:val="Normal"/>
        <w:rPr/>
      </w:pPr>
      <w:r>
        <w:rPr>
          <w:rFonts w:eastAsia="Courier New" w:cs="Courier New"/>
          <w:b w:val="false"/>
          <w:i w:val="false"/>
          <w:color w:val="000000"/>
          <w:sz w:val="24"/>
        </w:rPr>
        <w:t>The interaction proceeds as follows: consult controller dispatch contract before using an integration. Inputs are Method/path and controller-specific payload. Behind the interface, the implementation performs Dispatch document creation, retrieval, cached-summary combinations, listing, batch or streaming operations; ownership enforcement is missing.</w:t>
      </w:r>
    </w:p>
    <w:p>
      <w:pPr>
        <w:pStyle w:val="Normal"/>
        <w:rPr/>
      </w:pPr>
      <w:r>
        <w:rPr>
          <w:rFonts w:eastAsia="Courier New" w:cs="Courier New"/>
          <w:b w:val="false"/>
          <w:i w:val="false"/>
          <w:color w:val="000000"/>
          <w:sz w:val="24"/>
        </w:rPr>
        <w:t>The audit classification is partially working. No multi-file selector in main form; result can render multi_document metadata when present. Actual controller/service fixtures returned another owner’s document and an anonymous document with HTTP 200. The dispatcher also lacks a CSRF check. Evidence is recorded under F050 in the feature inventory; a template capture or function test does not verify the full saved workflow.</w:t>
      </w:r>
    </w:p>
    <w:p>
      <w:pPr>
        <w:pStyle w:val="Heading3"/>
        <w:rPr/>
      </w:pPr>
      <w:bookmarkStart w:id="71" w:name="__RefHeading___Toc17831_4200080569"/>
      <w:bookmarkEnd w:id="71"/>
      <w:r>
        <w:rPr>
          <w:rFonts w:eastAsia="Courier New" w:cs="Courier New" w:ascii="Courier New" w:hAnsi="Courier New"/>
          <w:b/>
          <w:i w:val="false"/>
          <w:color w:val="000000"/>
          <w:sz w:val="24"/>
        </w:rPr>
        <w:t>Health</w:t>
      </w:r>
    </w:p>
    <w:p>
      <w:pPr>
        <w:pStyle w:val="Normal"/>
        <w:rPr/>
      </w:pPr>
      <w:r>
        <w:rPr>
          <w:rFonts w:eastAsia="Courier New" w:cs="Courier New"/>
          <w:b/>
          <w:i w:val="false"/>
          <w:color w:val="000000"/>
          <w:sz w:val="24"/>
        </w:rPr>
        <w:t>F051. Static service health.</w:t>
      </w:r>
      <w:r>
        <w:rPr>
          <w:rFonts w:eastAsia="Courier New" w:cs="Courier New"/>
          <w:b w:val="false"/>
          <w:i w:val="false"/>
          <w:color w:val="000000"/>
          <w:sz w:val="24"/>
        </w:rPr>
        <w:t xml:space="preserve"> The feature allows visitor or monitor to confirm the PHP health endpoint responds. The intended output is status ok / service ai-summarizer JSON. It connects with navigation and result presentation.</w:t>
      </w:r>
    </w:p>
    <w:p>
      <w:pPr>
        <w:pStyle w:val="Normal"/>
        <w:rPr/>
      </w:pPr>
      <w:r>
        <w:rPr>
          <w:rFonts w:eastAsia="Courier New" w:cs="Courier New"/>
          <w:b w:val="false"/>
          <w:i w:val="false"/>
          <w:color w:val="000000"/>
          <w:sz w:val="24"/>
        </w:rPr>
        <w:t>The interaction proceeds as follows: request health.php; then check http status and json service label. Inputs are GET only in this audit. Behind the interface, the implementation performs Return a static JSON health response without loading the application bootstrap.</w:t>
      </w:r>
    </w:p>
    <w:p>
      <w:pPr>
        <w:pStyle w:val="Normal"/>
        <w:rPr/>
      </w:pPr>
      <w:r>
        <w:rPr>
          <w:rFonts w:eastAsia="Courier New" w:cs="Courier New"/>
          <w:b w:val="false"/>
          <w:i w:val="false"/>
          <w:color w:val="000000"/>
          <w:sz w:val="24"/>
        </w:rPr>
        <w:t>The audit classification is verified working. This static check does not establish database, NLP worker or full application readiness. Evidence is recorded under F051 in the feature inventory; a template capture or function test does not verify the full saved workflow.</w:t>
      </w:r>
    </w:p>
    <w:p>
      <w:pPr>
        <w:pStyle w:val="Heading3"/>
        <w:rPr/>
      </w:pPr>
      <w:bookmarkStart w:id="72" w:name="__RefHeading___Toc17833_4200080569"/>
      <w:bookmarkEnd w:id="72"/>
      <w:r>
        <w:rPr>
          <w:rFonts w:eastAsia="Courier New" w:cs="Courier New" w:ascii="Courier New" w:hAnsi="Courier New"/>
          <w:b/>
          <w:i w:val="false"/>
          <w:color w:val="000000"/>
          <w:sz w:val="24"/>
        </w:rPr>
        <w:t>Backend services</w:t>
      </w:r>
    </w:p>
    <w:p>
      <w:pPr>
        <w:pStyle w:val="Normal"/>
        <w:rPr/>
      </w:pPr>
      <w:r>
        <w:rPr>
          <w:rFonts w:eastAsia="Courier New" w:cs="Courier New"/>
          <w:b/>
          <w:i w:val="false"/>
          <w:color w:val="000000"/>
          <w:sz w:val="24"/>
        </w:rPr>
        <w:t>F052. Guest lifecycle.</w:t>
      </w:r>
      <w:r>
        <w:rPr>
          <w:rFonts w:eastAsia="Courier New" w:cs="Courier New"/>
          <w:b w:val="false"/>
          <w:i w:val="false"/>
          <w:color w:val="000000"/>
          <w:sz w:val="24"/>
        </w:rPr>
        <w:t xml:space="preserve"> Guest access keeps a temporary session so eligible results can be retrieved before an account is used. The intended output is Guest access token; eligible records transferred or expired.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Temporary token and existing guest-owned records. Behind the interface, the implementation performs create token; touch expiry; claim summaries/feedback; purge expired guest data.</w:t>
      </w:r>
    </w:p>
    <w:p>
      <w:pPr>
        <w:pStyle w:val="Normal"/>
        <w:rPr/>
      </w:pPr>
      <w:r>
        <w:rPr>
          <w:rFonts w:eastAsia="Courier New" w:cs="Courier New"/>
          <w:b w:val="false"/>
          <w:i w:val="false"/>
          <w:color w:val="000000"/>
          <w:sz w:val="24"/>
        </w:rPr>
        <w:t>The audit classification is partially working. Source-confirmed; GET bootstrap mutates state; lifecycle incomplete for other stores. Evidence is recorded under F052 in the feature inventory; a template capture or function test does not verify the full saved workflow.</w:t>
      </w:r>
    </w:p>
    <w:p>
      <w:pPr>
        <w:pStyle w:val="Normal"/>
        <w:rPr/>
      </w:pPr>
      <w:r>
        <w:rPr>
          <w:rFonts w:eastAsia="Courier New" w:cs="Courier New"/>
          <w:b/>
          <w:i w:val="false"/>
          <w:color w:val="000000"/>
          <w:sz w:val="24"/>
        </w:rPr>
        <w:t>F053. Python integration.</w:t>
      </w:r>
      <w:r>
        <w:rPr>
          <w:rFonts w:eastAsia="Courier New" w:cs="Courier New"/>
          <w:b w:val="false"/>
          <w:i w:val="false"/>
          <w:color w:val="000000"/>
          <w:sz w:val="24"/>
        </w:rPr>
        <w:t xml:space="preserve"> The PHP application passes processing work to Python and interprets its response. The intended output is Structured Python response or bounded error.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Action, normalized payload and worker configuration. Behind the interface, the implementation performs daemon dispatch; CLI dispatch; structured response; timeout; terminate child tree.</w:t>
      </w:r>
    </w:p>
    <w:p>
      <w:pPr>
        <w:pStyle w:val="Normal"/>
        <w:rPr/>
      </w:pPr>
      <w:r>
        <w:rPr>
          <w:rFonts w:eastAsia="Courier New" w:cs="Courier New"/>
          <w:b w:val="false"/>
          <w:i w:val="false"/>
          <w:color w:val="000000"/>
          <w:sz w:val="24"/>
        </w:rPr>
        <w:t>The audit classification is implemented but not verified. Source-confirmed; authenticated loopback protocol3; Python behavior separately audited. Evidence is recorded under F053 in the feature inventory; a template capture or function test does not verify the full saved workflow.</w:t>
      </w:r>
    </w:p>
    <w:p>
      <w:pPr>
        <w:pStyle w:val="Normal"/>
        <w:rPr/>
      </w:pPr>
      <w:r>
        <w:rPr>
          <w:rFonts w:eastAsia="Courier New" w:cs="Courier New"/>
          <w:b/>
          <w:i w:val="false"/>
          <w:color w:val="000000"/>
          <w:sz w:val="24"/>
        </w:rPr>
        <w:t>F054. Summary persistence.</w:t>
      </w:r>
      <w:r>
        <w:rPr>
          <w:rFonts w:eastAsia="Courier New" w:cs="Courier New"/>
          <w:b w:val="false"/>
          <w:i w:val="false"/>
          <w:color w:val="000000"/>
          <w:sz w:val="24"/>
        </w:rPr>
        <w:t xml:space="preserve"> Successful processing is intended to save a summary and supporting source for later display. The intended output is Saved summary identifier and artifact.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Normalized output, source and metadata. Behind the interface, the implementation performs normalize worker contract; store summary; store source/artifact; attach metadata.</w:t>
      </w:r>
    </w:p>
    <w:p>
      <w:pPr>
        <w:pStyle w:val="Normal"/>
        <w:rPr/>
      </w:pPr>
      <w:r>
        <w:rPr>
          <w:rFonts w:eastAsia="Courier New" w:cs="Courier New"/>
          <w:b w:val="false"/>
          <w:i w:val="false"/>
          <w:color w:val="000000"/>
          <w:sz w:val="24"/>
        </w:rPr>
        <w:t>The audit classification is partially working. Source-confirmed; uploaded source word counts and processing time incomplete. Evidence is recorded under F054 in the feature inventory; a template capture or function test does not verify the full saved workflow.</w:t>
      </w:r>
    </w:p>
    <w:p>
      <w:pPr>
        <w:pStyle w:val="Normal"/>
        <w:rPr/>
      </w:pPr>
      <w:r>
        <w:rPr>
          <w:rFonts w:eastAsia="Courier New" w:cs="Courier New"/>
          <w:b/>
          <w:i w:val="false"/>
          <w:color w:val="000000"/>
          <w:sz w:val="24"/>
        </w:rPr>
        <w:t>F055. Storage administration.</w:t>
      </w:r>
      <w:r>
        <w:rPr>
          <w:rFonts w:eastAsia="Courier New" w:cs="Courier New"/>
          <w:b w:val="false"/>
          <w:i w:val="false"/>
          <w:color w:val="000000"/>
          <w:sz w:val="24"/>
        </w:rPr>
        <w:t xml:space="preserve"> Administrators can inspect upload storage and invoke cleanup controls. The intended output is File counts or deletion outcome.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Authorized cleanup action and upload directory. Behind the interface, the implementation performs count uploads; delete aged uploads; delete all uploads.</w:t>
      </w:r>
    </w:p>
    <w:p>
      <w:pPr>
        <w:pStyle w:val="Normal"/>
        <w:rPr/>
      </w:pPr>
      <w:r>
        <w:rPr>
          <w:rFonts w:eastAsia="Courier New" w:cs="Courier New"/>
          <w:b w:val="false"/>
          <w:i w:val="false"/>
          <w:color w:val="000000"/>
          <w:sz w:val="24"/>
        </w:rPr>
        <w:t>The audit classification is partially working. Source-confirmed destructive capability; age-only cleanup is not reference-aware orphan detection; not executed. Evidence is recorded under F055 in the feature inventory; a template capture or function test does not verify the full saved workflow.</w:t>
      </w:r>
    </w:p>
    <w:p>
      <w:pPr>
        <w:pStyle w:val="Heading3"/>
        <w:rPr/>
      </w:pPr>
      <w:bookmarkStart w:id="73" w:name="__RefHeading___Toc17835_4200080569"/>
      <w:bookmarkEnd w:id="73"/>
      <w:r>
        <w:rPr>
          <w:rFonts w:eastAsia="Courier New" w:cs="Courier New" w:ascii="Courier New" w:hAnsi="Courier New"/>
          <w:b/>
          <w:i w:val="false"/>
          <w:color w:val="000000"/>
          <w:sz w:val="24"/>
        </w:rPr>
        <w:t>Evaluation</w:t>
      </w:r>
    </w:p>
    <w:p>
      <w:pPr>
        <w:pStyle w:val="Normal"/>
        <w:rPr/>
      </w:pPr>
      <w:r>
        <w:rPr>
          <w:rFonts w:eastAsia="Courier New" w:cs="Courier New"/>
          <w:b/>
          <w:i w:val="false"/>
          <w:color w:val="000000"/>
          <w:sz w:val="24"/>
        </w:rPr>
        <w:t>F056. Evaluation dataset preparation.</w:t>
      </w:r>
      <w:r>
        <w:rPr>
          <w:rFonts w:eastAsia="Courier New" w:cs="Courier New"/>
          <w:b w:val="false"/>
          <w:i w:val="false"/>
          <w:color w:val="000000"/>
          <w:sz w:val="24"/>
        </w:rPr>
        <w:t xml:space="preserve"> A maintainer can prepare material for controlled algorithm evaluation through implemented services and import tools. The intended output is Dataset, reference and content-unit records.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Dataset metadata, source documents and reference annotations. Behind the interface, the implementation performs create dataset; add document/provenance/split; add references; add content units; add challenge cases; activate/deactivate.</w:t>
      </w:r>
    </w:p>
    <w:p>
      <w:pPr>
        <w:pStyle w:val="Normal"/>
        <w:rPr/>
      </w:pPr>
      <w:r>
        <w:rPr>
          <w:rFonts w:eastAsia="Courier New" w:cs="Courier New"/>
          <w:b w:val="false"/>
          <w:i w:val="false"/>
          <w:color w:val="000000"/>
          <w:sz w:val="24"/>
        </w:rPr>
        <w:t>The audit classification is implemented but not verified. Source-confirmed service/CLI; not evidence of reachable browser controls or completed research corpus. Evidence is recorded under F056 in the feature inventory; a template capture or function test does not verify the full saved workflow.</w:t>
      </w:r>
    </w:p>
    <w:p>
      <w:pPr>
        <w:pStyle w:val="Normal"/>
        <w:rPr/>
      </w:pPr>
      <w:r>
        <w:rPr>
          <w:rFonts w:eastAsia="Courier New" w:cs="Courier New"/>
          <w:b/>
          <w:i w:val="false"/>
          <w:color w:val="000000"/>
          <w:sz w:val="24"/>
        </w:rPr>
        <w:t>F057. Evaluation run control.</w:t>
      </w:r>
      <w:r>
        <w:rPr>
          <w:rFonts w:eastAsia="Courier New" w:cs="Courier New"/>
          <w:b w:val="false"/>
          <w:i w:val="false"/>
          <w:color w:val="000000"/>
          <w:sz w:val="24"/>
        </w:rPr>
        <w:t xml:space="preserve"> Evaluation run control records the settings used for a comparison so results can be traced to their inputs. The intended output is Queued immutable run snapshot and output work items.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Dataset, profile/length/system combinations and configuration. Behind the interface, the implementation performs queue immutable snapshot; cancel; resume; code fingerprint; bounded combinations.</w:t>
      </w:r>
    </w:p>
    <w:p>
      <w:pPr>
        <w:pStyle w:val="Normal"/>
        <w:rPr/>
      </w:pPr>
      <w:r>
        <w:rPr>
          <w:rFonts w:eastAsia="Courier New" w:cs="Courier New"/>
          <w:b w:val="false"/>
          <w:i w:val="false"/>
          <w:color w:val="000000"/>
          <w:sz w:val="24"/>
        </w:rPr>
        <w:t>The audit classification is implemented but not verified. Source-confirmed; five lengths/eight profiles/five systems/ten ablations; optionalLLM may unavailable. Evidence is recorded under F057 in the feature inventory; a template capture or function test does not verify the full saved workflow.</w:t>
      </w:r>
    </w:p>
    <w:p>
      <w:pPr>
        <w:pStyle w:val="Normal"/>
        <w:rPr/>
      </w:pPr>
      <w:r>
        <w:rPr>
          <w:rFonts w:eastAsia="Courier New" w:cs="Courier New"/>
          <w:b/>
          <w:i w:val="false"/>
          <w:color w:val="000000"/>
          <w:sz w:val="24"/>
        </w:rPr>
        <w:t>F058. Offline evaluation worker.</w:t>
      </w:r>
      <w:r>
        <w:rPr>
          <w:rFonts w:eastAsia="Courier New" w:cs="Courier New"/>
          <w:b w:val="false"/>
          <w:i w:val="false"/>
          <w:color w:val="000000"/>
          <w:sz w:val="24"/>
        </w:rPr>
        <w:t xml:space="preserve"> An offline worker processes queued comparison items and records available measurements. The intended output is Generated outputs, metric records and error states.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Queued run and installed evaluation dependencies. Behind the interface, the implementation performs single-database lock; generate outputs; persist metrics; record failures; refresh report.</w:t>
      </w:r>
    </w:p>
    <w:p>
      <w:pPr>
        <w:pStyle w:val="Normal"/>
        <w:rPr/>
      </w:pPr>
      <w:r>
        <w:rPr>
          <w:rFonts w:eastAsia="Courier New" w:cs="Courier New"/>
          <w:b w:val="false"/>
          <w:i w:val="false"/>
          <w:color w:val="000000"/>
          <w:sz w:val="24"/>
        </w:rPr>
        <w:t>The audit classification is implemented but not verified. Source-confirmed; production worker not run; missing metric statuses retained. Evidence is recorded under F058 in the feature inventory; a template capture or function test does not verify the full saved workflow.</w:t>
      </w:r>
    </w:p>
    <w:p>
      <w:pPr>
        <w:pStyle w:val="Normal"/>
        <w:rPr/>
      </w:pPr>
      <w:r>
        <w:rPr>
          <w:rFonts w:eastAsia="Courier New" w:cs="Courier New"/>
          <w:b/>
          <w:i w:val="false"/>
          <w:color w:val="000000"/>
          <w:sz w:val="24"/>
        </w:rPr>
        <w:t>F059. Evaluation review and correction.</w:t>
      </w:r>
      <w:r>
        <w:rPr>
          <w:rFonts w:eastAsia="Courier New" w:cs="Courier New"/>
          <w:b w:val="false"/>
          <w:i w:val="false"/>
          <w:color w:val="000000"/>
          <w:sz w:val="24"/>
        </w:rPr>
        <w:t xml:space="preserve"> Authorized review services record corrections and detailed analysis without treating automatic measurements as human ratings. The intended output is Recorded correction/review with audit history.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Output, rating correction reason, error label or content-unit review. Behind the interface, the implementation performs correct rating with reason; classify error; verify content unit representation.</w:t>
      </w:r>
    </w:p>
    <w:p>
      <w:pPr>
        <w:pStyle w:val="Normal"/>
        <w:rPr/>
      </w:pPr>
      <w:r>
        <w:rPr>
          <w:rFonts w:eastAsia="Courier New" w:cs="Courier New"/>
          <w:b w:val="false"/>
          <w:i w:val="false"/>
          <w:color w:val="000000"/>
          <w:sz w:val="24"/>
        </w:rPr>
        <w:t>The audit classification is implemented but not verified. Source-confirmed; source method existence does not establish current UI reachability. Evidence is recorded under F059 in the feature inventory; a template capture or function test does not verify the full saved workflow.</w:t>
      </w:r>
    </w:p>
    <w:p>
      <w:pPr>
        <w:pStyle w:val="Heading3"/>
        <w:rPr/>
      </w:pPr>
      <w:bookmarkStart w:id="74" w:name="__RefHeading___Toc17837_4200080569"/>
      <w:bookmarkEnd w:id="74"/>
      <w:r>
        <w:rPr>
          <w:rFonts w:eastAsia="Courier New" w:cs="Courier New" w:ascii="Courier New" w:hAnsi="Courier New"/>
          <w:b/>
          <w:i w:val="false"/>
          <w:color w:val="000000"/>
          <w:sz w:val="24"/>
        </w:rPr>
        <w:t>Operations</w:t>
      </w:r>
    </w:p>
    <w:p>
      <w:pPr>
        <w:pStyle w:val="Normal"/>
        <w:rPr/>
      </w:pPr>
      <w:r>
        <w:rPr>
          <w:rFonts w:eastAsia="Courier New" w:cs="Courier New"/>
          <w:b/>
          <w:i w:val="false"/>
          <w:color w:val="000000"/>
          <w:sz w:val="24"/>
        </w:rPr>
        <w:t>F060. Migration and installation.</w:t>
      </w:r>
      <w:r>
        <w:rPr>
          <w:rFonts w:eastAsia="Courier New" w:cs="Courier New"/>
          <w:b w:val="false"/>
          <w:i w:val="false"/>
          <w:color w:val="000000"/>
          <w:sz w:val="24"/>
        </w:rPr>
        <w:t xml:space="preserve"> Installation tools establish or update database structures; they must be rehearsed against a disposable database. The intended output is Schema changes and migration ledger.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Database configuration and checked-in SQL/migrations. Behind the interface, the implementation performs import base schemas; apply migrations; migration ledger/status.</w:t>
      </w:r>
    </w:p>
    <w:p>
      <w:pPr>
        <w:pStyle w:val="Normal"/>
        <w:rPr/>
      </w:pPr>
      <w:r>
        <w:rPr>
          <w:rFonts w:eastAsia="Courier New" w:cs="Courier New"/>
          <w:b w:val="false"/>
          <w:i w:val="false"/>
          <w:color w:val="000000"/>
          <w:sz w:val="24"/>
        </w:rPr>
        <w:t>The audit classification is partially working. Source-confirmed; status maywrite; passwordresetfreshinstalldrift; not executed. Evidence is recorded under F060 in the feature inventory; a template capture or function test does not verify the full saved workflow.</w:t>
      </w:r>
    </w:p>
    <w:p>
      <w:pPr>
        <w:pStyle w:val="Normal"/>
        <w:rPr/>
      </w:pPr>
      <w:r>
        <w:rPr>
          <w:rFonts w:eastAsia="Courier New" w:cs="Courier New"/>
          <w:b/>
          <w:i w:val="false"/>
          <w:color w:val="000000"/>
          <w:sz w:val="24"/>
        </w:rPr>
        <w:t>F061. Retention cleanup.</w:t>
      </w:r>
      <w:r>
        <w:rPr>
          <w:rFonts w:eastAsia="Courier New" w:cs="Courier New"/>
          <w:b w:val="false"/>
          <w:i w:val="false"/>
          <w:color w:val="000000"/>
          <w:sz w:val="24"/>
        </w:rPr>
        <w:t xml:space="preserve"> Retention helpers limit selected old telemetry, comments and temporary recovery material. The intended output is Pruned eligible records/payloads.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Retention interval or expiry timestamps. Behind the interface, the implementation performs landing90day default; audit90day default; feedbackcomments90day default; expired job payloads; guest expiry.</w:t>
      </w:r>
    </w:p>
    <w:p>
      <w:pPr>
        <w:pStyle w:val="Normal"/>
        <w:rPr/>
      </w:pPr>
      <w:r>
        <w:rPr>
          <w:rFonts w:eastAsia="Courier New" w:cs="Courier New"/>
          <w:b w:val="false"/>
          <w:i w:val="false"/>
          <w:color w:val="000000"/>
          <w:sz w:val="24"/>
        </w:rPr>
        <w:t>The audit classification is implemented but not verified. Source-confirmed; notproofscheduled; dryrunbootstrapcanwrite; no automaticbackupfound. Evidence is recorded under F061 in the feature inventory; a template capture or function test does not verify the full saved workflow.</w:t>
      </w:r>
    </w:p>
    <w:p>
      <w:pPr>
        <w:pStyle w:val="Normal"/>
        <w:rPr/>
      </w:pPr>
      <w:r>
        <w:rPr>
          <w:rFonts w:eastAsia="Courier New" w:cs="Courier New"/>
          <w:b/>
          <w:i w:val="false"/>
          <w:color w:val="000000"/>
          <w:sz w:val="24"/>
        </w:rPr>
        <w:t>F062. Windows worker supervision.</w:t>
      </w:r>
      <w:r>
        <w:rPr>
          <w:rFonts w:eastAsia="Courier New" w:cs="Courier New"/>
          <w:b w:val="false"/>
          <w:i w:val="false"/>
          <w:color w:val="000000"/>
          <w:sz w:val="24"/>
        </w:rPr>
        <w:t xml:space="preserve"> Maintainers can start, monitor and stop the local Python worker using supplied Windows scripts. The intended output is Worker lifecycle, health checks and scheduled-task configuration. It connects with main processing, administration and reproducible operation.</w:t>
      </w:r>
    </w:p>
    <w:p>
      <w:pPr>
        <w:pStyle w:val="Normal"/>
        <w:rPr/>
      </w:pPr>
      <w:r>
        <w:rPr>
          <w:rFonts w:eastAsia="Courier New" w:cs="Courier New"/>
          <w:b w:val="false"/>
          <w:i w:val="false"/>
          <w:color w:val="000000"/>
          <w:sz w:val="24"/>
        </w:rPr>
        <w:t>The interaction proceeds as follows: use the named authorized entry point in an isolated deployment; then provide the specified inputs; then inspect the response and related records. Inputs are Python executable, worker paths and task settings. Behind the interface, the implementation performs install logon task; healthcheck30seconds; hidden launch; selftest; verify process before stop; remove task.</w:t>
      </w:r>
    </w:p>
    <w:p>
      <w:pPr>
        <w:pStyle w:val="Normal"/>
        <w:rPr/>
      </w:pPr>
      <w:r>
        <w:rPr>
          <w:rFonts w:eastAsia="Courier New" w:cs="Courier New"/>
          <w:b w:val="false"/>
          <w:i w:val="false"/>
          <w:color w:val="000000"/>
          <w:sz w:val="24"/>
        </w:rPr>
        <w:t>The audit classification is implemented but not verified. Source-confirmed; installed/runningtaskstate not inspected. Evidence is recorded under F062 in the feature inventory; a template capture or function test does not verify the full saved workflow.</w:t>
      </w:r>
    </w:p>
    <w:p>
      <w:pPr>
        <w:pStyle w:val="Heading3"/>
        <w:rPr/>
      </w:pPr>
      <w:bookmarkStart w:id="75" w:name="__RefHeading___Toc17839_4200080569"/>
      <w:bookmarkEnd w:id="75"/>
      <w:r>
        <w:rPr>
          <w:rFonts w:eastAsia="Courier New" w:cs="Courier New" w:ascii="Courier New" w:hAnsi="Courier New"/>
          <w:b/>
          <w:i w:val="false"/>
          <w:color w:val="000000"/>
          <w:sz w:val="24"/>
        </w:rPr>
        <w:t>Results</w:t>
      </w:r>
    </w:p>
    <w:p>
      <w:pPr>
        <w:pStyle w:val="Normal"/>
        <w:rPr/>
      </w:pPr>
      <w:r>
        <w:rPr>
          <w:rFonts w:eastAsia="Courier New" w:cs="Courier New"/>
          <w:b/>
          <w:i w:val="false"/>
          <w:color w:val="000000"/>
          <w:sz w:val="24"/>
        </w:rPr>
        <w:t>F063. Bearer-token result access.</w:t>
      </w:r>
      <w:r>
        <w:rPr>
          <w:rFonts w:eastAsia="Courier New" w:cs="Courier New"/>
          <w:b w:val="false"/>
          <w:i w:val="false"/>
          <w:color w:val="000000"/>
          <w:sz w:val="24"/>
        </w:rPr>
        <w:t xml:space="preserve"> A person holding an authorized share link can retrieve its associated result without becoming its owner. The intended output is Result display for token holder. It connects with source intake, processing and result retrieval.</w:t>
      </w:r>
    </w:p>
    <w:p>
      <w:pPr>
        <w:pStyle w:val="Normal"/>
        <w:rPr/>
      </w:pPr>
      <w:r>
        <w:rPr>
          <w:rFonts w:eastAsia="Courier New" w:cs="Courier New"/>
          <w:b w:val="false"/>
          <w:i w:val="false"/>
          <w:color w:val="000000"/>
          <w:sz w:val="24"/>
        </w:rPr>
        <w:t>The interaction proceeds as follows: open the relevant result or call the documented internal action through its intended boundary; then provide the required source or access token; then inspect the resulting output and any warnings. Inputs are Summary identifier and bearer share token. Behind the interface, the implementation performs Look up matching token and summary; load result artifact.</w:t>
      </w:r>
    </w:p>
    <w:p>
      <w:pPr>
        <w:pStyle w:val="Normal"/>
        <w:rPr/>
      </w:pPr>
      <w:r>
        <w:rPr>
          <w:rFonts w:eastAsia="Courier New" w:cs="Courier New"/>
          <w:b w:val="false"/>
          <w:i w:val="false"/>
          <w:color w:val="000000"/>
          <w:sz w:val="24"/>
        </w:rPr>
        <w:t>The audit classification is implemented but not verified. Source-supported; live share-link lifecycle and revocation were not exercised. Evidence is recorded under F063 in the feature inventory; a template capture or function test does not verify the full saved workflow.</w:t>
      </w:r>
    </w:p>
    <w:p>
      <w:pPr>
        <w:pStyle w:val="Heading3"/>
        <w:rPr/>
      </w:pPr>
      <w:bookmarkStart w:id="76" w:name="__RefHeading___Toc17841_4200080569"/>
      <w:bookmarkEnd w:id="76"/>
      <w:r>
        <w:rPr>
          <w:rFonts w:eastAsia="Courier New" w:cs="Courier New" w:ascii="Courier New" w:hAnsi="Courier New"/>
          <w:b/>
          <w:i w:val="false"/>
          <w:color w:val="000000"/>
          <w:sz w:val="24"/>
        </w:rPr>
        <w:t>Processing</w:t>
      </w:r>
    </w:p>
    <w:p>
      <w:pPr>
        <w:pStyle w:val="Normal"/>
        <w:rPr/>
      </w:pPr>
      <w:r>
        <w:rPr>
          <w:rFonts w:eastAsia="Courier New" w:cs="Courier New"/>
          <w:b/>
          <w:i w:val="false"/>
          <w:color w:val="000000"/>
          <w:sz w:val="24"/>
        </w:rPr>
        <w:t>F064. PDF and DOCX source extraction.</w:t>
      </w:r>
      <w:r>
        <w:rPr>
          <w:rFonts w:eastAsia="Courier New" w:cs="Courier New"/>
          <w:b w:val="false"/>
          <w:i w:val="false"/>
          <w:color w:val="000000"/>
          <w:sz w:val="24"/>
        </w:rPr>
        <w:t xml:space="preserve"> The engine converts supported document content into text and structural hints before summarization. The intended output is Extracted source and document context. It connects with source intake, processing and result retrieval.</w:t>
      </w:r>
    </w:p>
    <w:p>
      <w:pPr>
        <w:pStyle w:val="Normal"/>
        <w:rPr/>
      </w:pPr>
      <w:r>
        <w:rPr>
          <w:rFonts w:eastAsia="Courier New" w:cs="Courier New"/>
          <w:b w:val="false"/>
          <w:i w:val="false"/>
          <w:color w:val="000000"/>
          <w:sz w:val="24"/>
        </w:rPr>
        <w:t>The interaction proceeds as follows: open the relevant result or call the documented internal action through its intended boundary; then provide the required source or access token; then inspect the resulting output and any warnings. Inputs are Supported source document. Behind the interface, the implementation performs Read pages/paragraphs/tables; reconstruct text; apply readability checks.</w:t>
      </w:r>
    </w:p>
    <w:p>
      <w:pPr>
        <w:pStyle w:val="Normal"/>
        <w:rPr/>
      </w:pPr>
      <w:r>
        <w:rPr>
          <w:rFonts w:eastAsia="Courier New" w:cs="Courier New"/>
          <w:b w:val="false"/>
          <w:i w:val="false"/>
          <w:color w:val="000000"/>
          <w:sz w:val="24"/>
        </w:rPr>
        <w:t>The audit classification is implemented but not verified. Parsing fixtures run in isolation; representative real uploads were not submitted. Blank-first-page alignment probe was inconclusive. Evidence is recorded under F064 in the feature inventory; a template capture or function test does not verify the full saved workflow.</w:t>
      </w:r>
    </w:p>
    <w:p>
      <w:pPr>
        <w:pStyle w:val="Normal"/>
        <w:rPr/>
      </w:pPr>
      <w:r>
        <w:rPr>
          <w:rFonts w:eastAsia="Courier New" w:cs="Courier New"/>
          <w:b/>
          <w:i w:val="false"/>
          <w:color w:val="000000"/>
          <w:sz w:val="24"/>
        </w:rPr>
        <w:t>F065. Bounded OCR fallback.</w:t>
      </w:r>
      <w:r>
        <w:rPr>
          <w:rFonts w:eastAsia="Courier New" w:cs="Courier New"/>
          <w:b w:val="false"/>
          <w:i w:val="false"/>
          <w:color w:val="000000"/>
          <w:sz w:val="24"/>
        </w:rPr>
        <w:t xml:space="preserve"> Image-only PDF content can be passed to an OCR fallback when suitable local tools are installed. The intended output is Recovered text or a controlled unreadable-content error. It connects with source intake, processing and result retrieval.</w:t>
      </w:r>
    </w:p>
    <w:p>
      <w:pPr>
        <w:pStyle w:val="Normal"/>
        <w:rPr/>
      </w:pPr>
      <w:r>
        <w:rPr>
          <w:rFonts w:eastAsia="Courier New" w:cs="Courier New"/>
          <w:b w:val="false"/>
          <w:i w:val="false"/>
          <w:color w:val="000000"/>
          <w:sz w:val="24"/>
        </w:rPr>
        <w:t>The interaction proceeds as follows: open the relevant result or call the documented internal action through its intended boundary; then provide the required source or access token; then inspect the resulting output and any warnings. Inputs are Unreadable selected PDF pages. Behind the interface, the implementation performs Select at most 12 pages; render at 150 DPI; use a 15-second OCR-call timeout and check a 55-second elapsed budget between pages.</w:t>
      </w:r>
    </w:p>
    <w:p>
      <w:pPr>
        <w:pStyle w:val="Normal"/>
        <w:rPr/>
      </w:pPr>
      <w:r>
        <w:rPr>
          <w:rFonts w:eastAsia="Courier New" w:cs="Courier New"/>
          <w:b w:val="false"/>
          <w:i w:val="false"/>
          <w:color w:val="000000"/>
          <w:sz w:val="24"/>
        </w:rPr>
        <w:t>The audit classification is implemented but not verified. Source-supported only. The 55-second value is a between-page elapsed-budget check, not a hard total deadline: rasterization has no local timeout. Real OCR tools and scanned-document accuracy were not demonstrated. Evidence is recorded under F065 in the feature inventory; a template capture or function test does not verify the full saved workflow.</w:t>
      </w:r>
    </w:p>
    <w:p>
      <w:pPr>
        <w:pStyle w:val="Normal"/>
        <w:rPr/>
      </w:pPr>
      <w:r>
        <w:rPr>
          <w:rFonts w:eastAsia="Courier New" w:cs="Courier New"/>
          <w:b/>
          <w:i w:val="false"/>
          <w:color w:val="000000"/>
          <w:sz w:val="24"/>
        </w:rPr>
        <w:t>F066. Source cleaning and reconstruction.</w:t>
      </w:r>
      <w:r>
        <w:rPr>
          <w:rFonts w:eastAsia="Courier New" w:cs="Courier New"/>
          <w:b w:val="false"/>
          <w:i w:val="false"/>
          <w:color w:val="000000"/>
          <w:sz w:val="24"/>
        </w:rPr>
        <w:t xml:space="preserve"> The engine attempts to remove navigation and extraction noise while preserving useful paragraphs. The intended output is Cleaned paragraphs or an error when content is unavailable. It connects with source intake, processing and result retrieval.</w:t>
      </w:r>
    </w:p>
    <w:p>
      <w:pPr>
        <w:pStyle w:val="Normal"/>
        <w:rPr/>
      </w:pPr>
      <w:r>
        <w:rPr>
          <w:rFonts w:eastAsia="Courier New" w:cs="Courier New"/>
          <w:b w:val="false"/>
          <w:i w:val="false"/>
          <w:color w:val="000000"/>
          <w:sz w:val="24"/>
        </w:rPr>
        <w:t>The interaction proceeds as follows: open the relevant result or call the documented internal action through its intended boundary; then provide the required source or access token; then inspect the resulting output and any warnings. Inputs are Extracted or pasted text. Behind the interface, the implementation performs Normalize and classify blocks; remove detected noise; retain readable content.</w:t>
      </w:r>
    </w:p>
    <w:p>
      <w:pPr>
        <w:pStyle w:val="Normal"/>
        <w:rPr/>
      </w:pPr>
      <w:r>
        <w:rPr>
          <w:rFonts w:eastAsia="Courier New" w:cs="Courier New"/>
          <w:b w:val="false"/>
          <w:i w:val="false"/>
          <w:color w:val="000000"/>
          <w:sz w:val="24"/>
        </w:rPr>
        <w:t>The audit classification is partially working. A synthetic valid paragraph containing register was discarded. Rewording or paragraph separation retained content; this is a confirmed over-filtering defect. Evidence is recorded under F066 in the feature inventory; a template capture or function test does not verify the full saved workflow.</w:t>
      </w:r>
    </w:p>
    <w:p>
      <w:pPr>
        <w:pStyle w:val="Normal"/>
        <w:rPr/>
      </w:pPr>
      <w:r>
        <w:rPr>
          <w:rFonts w:eastAsia="Courier New" w:cs="Courier New"/>
          <w:b/>
          <w:i w:val="false"/>
          <w:color w:val="000000"/>
          <w:sz w:val="24"/>
        </w:rPr>
        <w:t>F067. Default legacy summary selection.</w:t>
      </w:r>
      <w:r>
        <w:rPr>
          <w:rFonts w:eastAsia="Courier New" w:cs="Courier New"/>
          <w:b w:val="false"/>
          <w:i w:val="false"/>
          <w:color w:val="000000"/>
          <w:sz w:val="24"/>
        </w:rPr>
        <w:t xml:space="preserve"> The configured engine ranks and organizes source passages using text statistics, document hints and length constraints. The intended output is Structured summary payload and evidence metadata. It connects with source intake, processing and result retrieval.</w:t>
      </w:r>
    </w:p>
    <w:p>
      <w:pPr>
        <w:pStyle w:val="Normal"/>
        <w:rPr/>
      </w:pPr>
      <w:r>
        <w:rPr>
          <w:rFonts w:eastAsia="Courier New" w:cs="Courier New"/>
          <w:b w:val="false"/>
          <w:i w:val="false"/>
          <w:color w:val="000000"/>
          <w:sz w:val="24"/>
        </w:rPr>
        <w:t>The interaction proceeds as follows: open the relevant result or call the documented internal action through its intended boundary; then provide the required source or access token; then inspect the resulting output and any warnings. Inputs are Source, mode, format, depth, title and focus. Behind the interface, the implementation performs Extract; clean; rank sentence candidates; select; simplify; check heuristic facts; format.</w:t>
      </w:r>
    </w:p>
    <w:p>
      <w:pPr>
        <w:pStyle w:val="Normal"/>
        <w:rPr/>
      </w:pPr>
      <w:r>
        <w:rPr>
          <w:rFonts w:eastAsia="Courier New" w:cs="Courier New"/>
          <w:b w:val="false"/>
          <w:i w:val="false"/>
          <w:color w:val="000000"/>
          <w:sz w:val="24"/>
        </w:rPr>
        <w:t>The audit classification is partially working. The checked-in NIST fixture returned a nonempty summary. General quality, omission rates and saved web workflows remain unverified; the preceding cleaning stage has a reproduced defect. Evidence is recorded under F067 in the feature inventory; a template capture or function test does not verify the full saved workflow.</w:t>
      </w:r>
    </w:p>
    <w:p>
      <w:pPr>
        <w:pStyle w:val="Normal"/>
        <w:rPr/>
      </w:pPr>
      <w:r>
        <w:rPr>
          <w:rFonts w:eastAsia="Courier New" w:cs="Courier New"/>
          <w:b/>
          <w:i w:val="false"/>
          <w:color w:val="000000"/>
          <w:sz w:val="24"/>
        </w:rPr>
        <w:t>F068. Optional v2 summary engine.</w:t>
      </w:r>
      <w:r>
        <w:rPr>
          <w:rFonts w:eastAsia="Courier New" w:cs="Courier New"/>
          <w:b w:val="false"/>
          <w:i w:val="false"/>
          <w:color w:val="000000"/>
          <w:sz w:val="24"/>
        </w:rPr>
        <w:t xml:space="preserve"> An alternative engine implementation provides a configurable experimental processing path. The intended output is Alternative summary result. It connects with source intake, processing and result retrieval.</w:t>
      </w:r>
    </w:p>
    <w:p>
      <w:pPr>
        <w:pStyle w:val="Normal"/>
        <w:rPr/>
      </w:pPr>
      <w:r>
        <w:rPr>
          <w:rFonts w:eastAsia="Courier New" w:cs="Courier New"/>
          <w:b w:val="false"/>
          <w:i w:val="false"/>
          <w:color w:val="000000"/>
          <w:sz w:val="24"/>
        </w:rPr>
        <w:t>The interaction proceeds as follows: open the relevant result or call the documented internal action through its intended boundary; then provide the required source or access token; then inspect the resulting output and any warnings. Inputs are Document and supported engine configuration. Behind the interface, the implementation performs Build evidence representation and compose output under the alternative engine contract.</w:t>
      </w:r>
    </w:p>
    <w:p>
      <w:pPr>
        <w:pStyle w:val="Normal"/>
        <w:rPr/>
      </w:pPr>
      <w:r>
        <w:rPr>
          <w:rFonts w:eastAsia="Courier New" w:cs="Courier New"/>
          <w:b w:val="false"/>
          <w:i w:val="false"/>
          <w:color w:val="000000"/>
          <w:sz w:val="24"/>
        </w:rPr>
        <w:t>The audit classification is partially working. Not enabled by the audited default configuration. One regression failed because an inline-heading fixture omitted the introductory outlier definition. Evidence is recorded under F068 in the feature inventory; a template capture or function test does not verify the full saved workflow.</w:t>
      </w:r>
    </w:p>
    <w:p>
      <w:pPr>
        <w:pStyle w:val="Normal"/>
        <w:rPr/>
      </w:pPr>
      <w:r>
        <w:rPr>
          <w:rFonts w:eastAsia="Courier New" w:cs="Courier New"/>
          <w:b/>
          <w:i w:val="false"/>
          <w:color w:val="000000"/>
          <w:sz w:val="24"/>
        </w:rPr>
        <w:t>F069. Automated comparison metrics and statistics.</w:t>
      </w:r>
      <w:r>
        <w:rPr>
          <w:rFonts w:eastAsia="Courier New" w:cs="Courier New"/>
          <w:b w:val="false"/>
          <w:i w:val="false"/>
          <w:color w:val="000000"/>
          <w:sz w:val="24"/>
        </w:rPr>
        <w:t xml:space="preserve"> Evaluation helpers compare generated text with supplied references and summarize available measurements. The intended output is Metric records and statistical report payload. It connects with source intake, processing and result retrieval.</w:t>
      </w:r>
    </w:p>
    <w:p>
      <w:pPr>
        <w:pStyle w:val="Normal"/>
        <w:rPr/>
      </w:pPr>
      <w:r>
        <w:rPr>
          <w:rFonts w:eastAsia="Courier New" w:cs="Courier New"/>
          <w:b w:val="false"/>
          <w:i w:val="false"/>
          <w:color w:val="000000"/>
          <w:sz w:val="24"/>
        </w:rPr>
        <w:t>The interaction proceeds as follows: open the relevant result or call the documented internal action through its intended boundary; then provide the required source or access token; then inspect the resulting output and any warnings. Inputs are Sources, outputs, references and paired document-level observations. Behind the interface, the implementation performs Compute supported overlap/fact proxies; report unavailable metrics; group comparisons; apply statistical helpers.</w:t>
      </w:r>
    </w:p>
    <w:p>
      <w:pPr>
        <w:pStyle w:val="Normal"/>
        <w:rPr/>
      </w:pPr>
      <w:r>
        <w:rPr>
          <w:rFonts w:eastAsia="Courier New" w:cs="Courier New"/>
          <w:b w:val="false"/>
          <w:i w:val="false"/>
          <w:color w:val="000000"/>
          <w:sz w:val="24"/>
        </w:rPr>
        <w:t>The audit classification is implemented but not verified. Tests establish selected contracts in isolation. No human survey responses or approved research dataset were collected; optional metrics require their resources. Evidence is recorded under F069 in the feature inventory; a template capture or function test does not verify the full saved workflow.</w:t>
      </w:r>
    </w:p>
    <w:p>
      <w:pPr>
        <w:pStyle w:val="Heading3"/>
        <w:rPr/>
      </w:pPr>
      <w:bookmarkStart w:id="77" w:name="__RefHeading___Toc17843_4200080569"/>
      <w:bookmarkEnd w:id="77"/>
      <w:r>
        <w:rPr>
          <w:rFonts w:eastAsia="Courier New" w:cs="Courier New" w:ascii="Courier New" w:hAnsi="Courier New"/>
          <w:b/>
          <w:i w:val="false"/>
          <w:color w:val="000000"/>
          <w:sz w:val="24"/>
        </w:rPr>
        <w:t>Security Features</w:t>
      </w:r>
    </w:p>
    <w:p>
      <w:pPr>
        <w:pStyle w:val="Normal"/>
        <w:rPr/>
      </w:pPr>
      <w:r>
        <w:rPr>
          <w:rFonts w:eastAsia="Courier New" w:cs="Courier New"/>
          <w:b w:val="false"/>
          <w:i w:val="false"/>
          <w:color w:val="000000"/>
          <w:sz w:val="24"/>
        </w:rPr>
        <w:t>Authentication uses password hashing and session handling, with an emailed code in the administrator sign-in path. Remembered user sessions use stored token material, while administrator auto-login is refused. Password recovery has a time-limited code flow. Most principal mutation routes use request validation, and database repositories use prepared statements. The source includes role checks, result ownership or bearer-token checks, escaping in result rendering, rate-limit facilities and upload validation. URL acquisition validates schemes and destination addresses, pins the selected address and checks redirects to reduce server-side request risks.</w:t>
      </w:r>
    </w:p>
    <w:p>
      <w:pPr>
        <w:pStyle w:val="Normal"/>
        <w:rPr/>
      </w:pPr>
      <w:r>
        <w:rPr>
          <w:rFonts w:eastAsia="Courier New" w:cs="Courier New"/>
          <w:b w:val="false"/>
          <w:i w:val="false"/>
          <w:color w:val="000000"/>
          <w:sz w:val="24"/>
        </w:rPr>
        <w:t>These controls do not provide uniform protection across all interfaces. Isolated execution of the document API’s actual controller and service returned source content for another user and for an anonymous context. The separate Q&amp;A and document dispatchers lack a CSRF check. Password replacement does not revoke existing remembered tokens or all active sessions, and an alternate administrator status action bypasses protections used by the dedicated deactivation action. These findings must remain visible alongside the control descriptions. No comprehensive penetration test or claim of security certification is made.</w:t>
      </w:r>
    </w:p>
    <w:p>
      <w:pPr>
        <w:pStyle w:val="Heading3"/>
        <w:rPr/>
      </w:pPr>
      <w:bookmarkStart w:id="78" w:name="__RefHeading___Toc17845_4200080569"/>
      <w:bookmarkEnd w:id="78"/>
      <w:r>
        <w:rPr>
          <w:rFonts w:eastAsia="Courier New" w:cs="Courier New" w:ascii="Courier New" w:hAnsi="Courier New"/>
          <w:b/>
          <w:i w:val="false"/>
          <w:color w:val="000000"/>
          <w:sz w:val="24"/>
        </w:rPr>
        <w:t>User Experience Features</w:t>
      </w:r>
    </w:p>
    <w:p>
      <w:pPr>
        <w:pStyle w:val="Normal"/>
        <w:rPr/>
      </w:pPr>
      <w:r>
        <w:rPr>
          <w:rFonts w:eastAsia="Courier New" w:cs="Courier New"/>
          <w:b w:val="false"/>
          <w:i w:val="false"/>
          <w:color w:val="000000"/>
          <w:sz w:val="24"/>
        </w:rPr>
        <w:t>The interface offers a mobile navigation menu, theme selection, source tabs, explanatory labels, validation messages, progress and recovery views, and output controls. Eighteen local interaction assertions passed in the isolated browser fixtures. Forty-six screenshots cover twenty-three interface states at desktop and mobile widths; the tested fixtures did not show document-level horizontal overflow. These observations establish limited layout and interaction behavior, rather than accessibility conformance across browsers and assistive technologies.</w:t>
      </w:r>
    </w:p>
    <w:p>
      <w:pPr>
        <w:pStyle w:val="Normal"/>
        <w:rPr/>
      </w:pPr>
      <w:r>
        <w:rPr>
          <w:rFonts w:eastAsia="Courier New" w:cs="Courier New"/>
          <w:b w:val="false"/>
          <w:i w:val="false"/>
          <w:color w:val="000000"/>
          <w:sz w:val="24"/>
        </w:rPr>
        <w:t>Remaining usability issues include password-visibility controls excluded from the normal tab sequence, audit-log filters without programmatic labels, a missing favicon, history without visible paging beyond its default 10-summary page, and links to a retired evaluation-management route. Some pages represent empty or unavailable states. Such states are documented because users require understandable recovery paths as well as successful-result screens.</w:t>
      </w:r>
    </w:p>
    <w:p>
      <w:pPr>
        <w:pStyle w:val="Heading2"/>
        <w:rPr/>
      </w:pPr>
      <w:bookmarkStart w:id="79" w:name="__RefHeading___Toc17847_4200080569"/>
      <w:bookmarkEnd w:id="79"/>
      <w:r>
        <w:rPr>
          <w:rFonts w:eastAsia="Courier New" w:cs="Courier New" w:ascii="Courier New" w:hAnsi="Courier New"/>
          <w:b/>
          <w:i w:val="false"/>
          <w:color w:val="000000"/>
          <w:sz w:val="24"/>
        </w:rPr>
        <w:t>4. Design and Development of the System</w:t>
      </w:r>
    </w:p>
    <w:p>
      <w:pPr>
        <w:pStyle w:val="Heading3"/>
        <w:rPr/>
      </w:pPr>
      <w:bookmarkStart w:id="80" w:name="__RefHeading___Toc17849_4200080569"/>
      <w:bookmarkEnd w:id="80"/>
      <w:r>
        <w:rPr>
          <w:rFonts w:eastAsia="Courier New" w:cs="Courier New" w:ascii="Courier New" w:hAnsi="Courier New"/>
          <w:b/>
          <w:i w:val="false"/>
          <w:color w:val="000000"/>
          <w:sz w:val="24"/>
        </w:rPr>
        <w:t>4.1 Planning Stage</w:t>
      </w:r>
    </w:p>
    <w:p>
      <w:pPr>
        <w:pStyle w:val="Normal"/>
        <w:rPr/>
      </w:pPr>
      <w:r>
        <w:rPr>
          <w:rFonts w:eastAsia="Courier New" w:cs="Courier New"/>
          <w:b w:val="false"/>
          <w:i w:val="false"/>
          <w:color w:val="000000"/>
          <w:sz w:val="24"/>
        </w:rPr>
        <w:t>The supplied researcher draft describes an Agile approach and an April–October 2026 activity schedule. Chapter II transcribes that schedule as supplied planning material. It does not establish completed sprints, meetings, testing sessions or deployment milestones. The confirmed project title is LIGHT summarizer; the institution’s required title wording, program, adviser and approval records remain subject to researcher confirmation.</w:t>
      </w:r>
    </w:p>
    <w:p>
      <w:pPr>
        <w:pStyle w:val="Normal"/>
        <w:rPr/>
      </w:pPr>
      <w:r>
        <w:rPr>
          <w:rFonts w:eastAsia="Courier New" w:cs="Courier New"/>
          <w:b w:val="false"/>
          <w:i w:val="false"/>
          <w:color w:val="000000"/>
          <w:sz w:val="24"/>
        </w:rPr>
        <w:t>The implemented requirements can be reconstructed from source: multiple source types, selectable output settings, background jobs, result reuse, accounts, administrative facilities and controlled evaluation services. Constraints include document and request limits, local Python dependencies, database consistency, external translation/mail services, and unavailable human-evaluation records. This reconstruction documents the current design; it is not a retroactive assertion that a historical requirements meeting occurred.</w:t>
      </w:r>
    </w:p>
    <w:p>
      <w:pPr>
        <w:pStyle w:val="Heading3"/>
        <w:rPr/>
      </w:pPr>
      <w:bookmarkStart w:id="81" w:name="__RefHeading___Toc17851_4200080569"/>
      <w:bookmarkEnd w:id="81"/>
      <w:r>
        <w:rPr>
          <w:rFonts w:eastAsia="Courier New" w:cs="Courier New" w:ascii="Courier New" w:hAnsi="Courier New"/>
          <w:b/>
          <w:i w:val="false"/>
          <w:color w:val="000000"/>
          <w:sz w:val="24"/>
        </w:rPr>
        <w:t>4.2 Design Stage</w:t>
      </w:r>
    </w:p>
    <w:p>
      <w:pPr>
        <w:pStyle w:val="Heading4"/>
        <w:rPr/>
      </w:pPr>
      <w:r>
        <w:rPr>
          <w:rFonts w:eastAsia="Courier New" w:cs="Courier New" w:ascii="Courier New" w:hAnsi="Courier New"/>
          <w:b/>
          <w:i w:val="false"/>
          <w:color w:val="000000"/>
          <w:sz w:val="24"/>
        </w:rPr>
        <w:t>A. Use Case Diagram</w:t>
      </w:r>
    </w:p>
    <w:p>
      <w:pPr>
        <w:pStyle w:val="Normal"/>
        <w:rPr/>
      </w:pPr>
      <w:r>
        <w:rPr>
          <w:rFonts w:eastAsia="Courier New" w:cs="Courier New"/>
          <w:b w:val="false"/>
          <w:i w:val="false"/>
          <w:color w:val="000000"/>
          <w:sz w:val="24"/>
        </w:rPr>
        <w:t>The only persisted account roles are user and admin. A guest is a temporary access context, and an evaluator is a user with an assignment, not a third account role. The use-case model distinguishes browser access contexts. Maintenance is an operational responsibility described in Appendix G, rather than an additional stored account role. Restrictions stated in the diagram apply to intended authorized paths; the document API’s reproduced authorization defect remains an exception requiring repair.</w:t>
      </w:r>
    </w:p>
    <w:p>
      <w:pPr>
        <w:pStyle w:val="Normal"/>
        <w:keepNext w:val="true"/>
        <w:spacing w:lineRule="auto" w:line="240"/>
        <w:ind w:hanging="0"/>
        <w:jc w:val="center"/>
        <w:rPr/>
      </w:pPr>
      <w:r>
        <w:rPr/>
        <w:drawing>
          <wp:inline distT="0" distB="0" distL="0" distR="0">
            <wp:extent cx="989965" cy="6216650"/>
            <wp:effectExtent l="0" t="0" r="0" b="0"/>
            <wp:docPr id="5" name="Picture 5" descr="Implemented actors and majo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plemented actors and major use cases."/>
                    <pic:cNvPicPr>
                      <a:picLocks noChangeAspect="1" noChangeArrowheads="1"/>
                    </pic:cNvPicPr>
                  </pic:nvPicPr>
                  <pic:blipFill>
                    <a:blip r:embed="rId17"/>
                    <a:stretch>
                      <a:fillRect/>
                    </a:stretch>
                  </pic:blipFill>
                  <pic:spPr bwMode="auto">
                    <a:xfrm>
                      <a:off x="0" y="0"/>
                      <a:ext cx="98996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w:t>
      </w:r>
      <w:r>
        <w:rPr/>
        <w:fldChar w:fldCharType="end"/>
      </w:r>
      <w:r>
        <w:rPr>
          <w:rFonts w:eastAsia="Courier New" w:cs="Courier New"/>
          <w:b/>
          <w:i w:val="false"/>
          <w:color w:val="000000"/>
          <w:sz w:val="24"/>
        </w:rPr>
        <w:t>. Implemented actors and major use cases.</w:t>
      </w:r>
    </w:p>
    <w:p>
      <w:pPr>
        <w:pStyle w:val="Normal"/>
        <w:rPr/>
      </w:pPr>
      <w:r>
        <w:rPr>
          <w:rFonts w:eastAsia="Courier New" w:cs="Courier New"/>
          <w:b w:val="false"/>
          <w:i w:val="false"/>
          <w:color w:val="000000"/>
          <w:sz w:val="24"/>
        </w:rPr>
        <w:t>Figure 5 illustrates guest, registered-user, administrator and assigned-evaluator activities. Guest access does not grant the authenticated Nutshell workflow. A maintenance operator is a deployment responsibility rather than a database account role. Source inspection supports the relationships; only the named test cases establish runtime observations.</w:t>
      </w:r>
    </w:p>
    <w:p>
      <w:pPr>
        <w:pStyle w:val="Normal"/>
        <w:rPr/>
      </w:pPr>
      <w:r>
        <w:rPr>
          <w:rFonts w:eastAsia="Courier New" w:cs="Courier New"/>
          <w:b w:val="false"/>
          <w:i w:val="false"/>
          <w:color w:val="000000"/>
          <w:sz w:val="24"/>
        </w:rPr>
        <w:t>The following enlarged role panels provide the readable detail of the overview. Their associations do not introduce additional database roles.</w:t>
      </w:r>
    </w:p>
    <w:p>
      <w:pPr>
        <w:pStyle w:val="Normal"/>
        <w:keepNext w:val="true"/>
        <w:spacing w:lineRule="auto" w:line="240"/>
        <w:ind w:hanging="0"/>
        <w:jc w:val="center"/>
        <w:rPr/>
      </w:pPr>
      <w:r>
        <w:rPr/>
        <w:drawing>
          <wp:inline distT="0" distB="0" distL="0" distR="0">
            <wp:extent cx="4215130" cy="6216650"/>
            <wp:effectExtent l="0" t="0" r="0" b="0"/>
            <wp:docPr id="6" name="Picture 6" descr="Guest visito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uest visitor use cases."/>
                    <pic:cNvPicPr>
                      <a:picLocks noChangeAspect="1" noChangeArrowheads="1"/>
                    </pic:cNvPicPr>
                  </pic:nvPicPr>
                  <pic:blipFill>
                    <a:blip r:embed="rId18"/>
                    <a:stretch>
                      <a:fillRect/>
                    </a:stretch>
                  </pic:blipFill>
                  <pic:spPr bwMode="auto">
                    <a:xfrm>
                      <a:off x="0" y="0"/>
                      <a:ext cx="421513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w:t>
      </w:r>
      <w:r>
        <w:rPr/>
        <w:fldChar w:fldCharType="end"/>
      </w:r>
      <w:r>
        <w:rPr>
          <w:rFonts w:eastAsia="Courier New" w:cs="Courier New"/>
          <w:b/>
          <w:i w:val="false"/>
          <w:color w:val="000000"/>
          <w:sz w:val="24"/>
        </w:rPr>
        <w:t>. Guest visitor use cases.</w:t>
      </w:r>
    </w:p>
    <w:p>
      <w:pPr>
        <w:pStyle w:val="Normal"/>
        <w:rPr/>
      </w:pPr>
      <w:r>
        <w:rPr>
          <w:rFonts w:eastAsia="Courier New" w:cs="Courier New"/>
          <w:b w:val="false"/>
          <w:i w:val="false"/>
          <w:color w:val="000000"/>
          <w:sz w:val="24"/>
        </w:rPr>
        <w:t>Figure 6 illustrates the authorized activities for the named access context. The panel is derived from the same role model as the overview; existence of a use case is source-supported and does not override the verification limits in the feature inventory.</w:t>
      </w:r>
    </w:p>
    <w:p>
      <w:pPr>
        <w:pStyle w:val="Normal"/>
        <w:keepNext w:val="true"/>
        <w:spacing w:lineRule="auto" w:line="240"/>
        <w:ind w:hanging="0"/>
        <w:jc w:val="center"/>
        <w:rPr/>
      </w:pPr>
      <w:r>
        <w:rPr/>
        <w:drawing>
          <wp:inline distT="0" distB="0" distL="0" distR="0">
            <wp:extent cx="4215130" cy="6216650"/>
            <wp:effectExtent l="0" t="0" r="0" b="0"/>
            <wp:docPr id="7" name="Picture 7" descr="Registered account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gistered account use cases."/>
                    <pic:cNvPicPr>
                      <a:picLocks noChangeAspect="1" noChangeArrowheads="1"/>
                    </pic:cNvPicPr>
                  </pic:nvPicPr>
                  <pic:blipFill>
                    <a:blip r:embed="rId19"/>
                    <a:stretch>
                      <a:fillRect/>
                    </a:stretch>
                  </pic:blipFill>
                  <pic:spPr bwMode="auto">
                    <a:xfrm>
                      <a:off x="0" y="0"/>
                      <a:ext cx="421513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7</w:t>
      </w:r>
      <w:r>
        <w:rPr/>
        <w:fldChar w:fldCharType="end"/>
      </w:r>
      <w:r>
        <w:rPr>
          <w:rFonts w:eastAsia="Courier New" w:cs="Courier New"/>
          <w:b/>
          <w:i w:val="false"/>
          <w:color w:val="000000"/>
          <w:sz w:val="24"/>
        </w:rPr>
        <w:t>. Registered account use cases.</w:t>
      </w:r>
    </w:p>
    <w:p>
      <w:pPr>
        <w:pStyle w:val="Normal"/>
        <w:rPr/>
      </w:pPr>
      <w:r>
        <w:rPr>
          <w:rFonts w:eastAsia="Courier New" w:cs="Courier New"/>
          <w:b w:val="false"/>
          <w:i w:val="false"/>
          <w:color w:val="000000"/>
          <w:sz w:val="24"/>
        </w:rPr>
        <w:t>Figure 7 illustrates the authorized activities for the named access context. The panel is derived from the same role model as the overview; existence of a use case is source-supported and does not override the verification limits in the feature inventory.</w:t>
      </w:r>
    </w:p>
    <w:p>
      <w:pPr>
        <w:pStyle w:val="Normal"/>
        <w:keepNext w:val="true"/>
        <w:spacing w:lineRule="auto" w:line="240"/>
        <w:ind w:hanging="0"/>
        <w:jc w:val="center"/>
        <w:rPr/>
      </w:pPr>
      <w:r>
        <w:rPr/>
        <w:drawing>
          <wp:inline distT="0" distB="0" distL="0" distR="0">
            <wp:extent cx="4265930" cy="5438775"/>
            <wp:effectExtent l="0" t="0" r="0" b="0"/>
            <wp:docPr id="8" name="Picture 8" descr="Administrato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dministrator use cases."/>
                    <pic:cNvPicPr>
                      <a:picLocks noChangeAspect="1" noChangeArrowheads="1"/>
                    </pic:cNvPicPr>
                  </pic:nvPicPr>
                  <pic:blipFill>
                    <a:blip r:embed="rId20"/>
                    <a:stretch>
                      <a:fillRect/>
                    </a:stretch>
                  </pic:blipFill>
                  <pic:spPr bwMode="auto">
                    <a:xfrm>
                      <a:off x="0" y="0"/>
                      <a:ext cx="4265930" cy="543877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8</w:t>
      </w:r>
      <w:r>
        <w:rPr/>
        <w:fldChar w:fldCharType="end"/>
      </w:r>
      <w:r>
        <w:rPr>
          <w:rFonts w:eastAsia="Courier New" w:cs="Courier New"/>
          <w:b/>
          <w:i w:val="false"/>
          <w:color w:val="000000"/>
          <w:sz w:val="24"/>
        </w:rPr>
        <w:t>. Administrator use cases.</w:t>
      </w:r>
    </w:p>
    <w:p>
      <w:pPr>
        <w:pStyle w:val="Normal"/>
        <w:rPr/>
      </w:pPr>
      <w:r>
        <w:rPr>
          <w:rFonts w:eastAsia="Courier New" w:cs="Courier New"/>
          <w:b w:val="false"/>
          <w:i w:val="false"/>
          <w:color w:val="000000"/>
          <w:sz w:val="24"/>
        </w:rPr>
        <w:t>Figure 8 illustrates the authorized activities for the named access context. The panel is derived from the same role model as the overview; existence of a use case is source-supported and does not override the verification limits in the feature inventory.</w:t>
      </w:r>
    </w:p>
    <w:p>
      <w:pPr>
        <w:pStyle w:val="Normal"/>
        <w:keepNext w:val="true"/>
        <w:spacing w:lineRule="auto" w:line="240"/>
        <w:ind w:hanging="0"/>
        <w:jc w:val="center"/>
        <w:rPr/>
      </w:pPr>
      <w:r>
        <w:rPr/>
        <w:drawing>
          <wp:inline distT="0" distB="0" distL="0" distR="0">
            <wp:extent cx="4265930" cy="4585970"/>
            <wp:effectExtent l="0" t="0" r="0" b="0"/>
            <wp:docPr id="9" name="Picture 9" descr="Assigned evaluato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ssigned evaluator use cases."/>
                    <pic:cNvPicPr>
                      <a:picLocks noChangeAspect="1" noChangeArrowheads="1"/>
                    </pic:cNvPicPr>
                  </pic:nvPicPr>
                  <pic:blipFill>
                    <a:blip r:embed="rId21"/>
                    <a:stretch>
                      <a:fillRect/>
                    </a:stretch>
                  </pic:blipFill>
                  <pic:spPr bwMode="auto">
                    <a:xfrm>
                      <a:off x="0" y="0"/>
                      <a:ext cx="4265930" cy="458597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9</w:t>
      </w:r>
      <w:r>
        <w:rPr/>
        <w:fldChar w:fldCharType="end"/>
      </w:r>
      <w:r>
        <w:rPr>
          <w:rFonts w:eastAsia="Courier New" w:cs="Courier New"/>
          <w:b/>
          <w:i w:val="false"/>
          <w:color w:val="000000"/>
          <w:sz w:val="24"/>
        </w:rPr>
        <w:t>. Assigned evaluator use cases.</w:t>
      </w:r>
    </w:p>
    <w:p>
      <w:pPr>
        <w:pStyle w:val="Normal"/>
        <w:rPr/>
      </w:pPr>
      <w:r>
        <w:rPr>
          <w:rFonts w:eastAsia="Courier New" w:cs="Courier New"/>
          <w:b w:val="false"/>
          <w:i w:val="false"/>
          <w:color w:val="000000"/>
          <w:sz w:val="24"/>
        </w:rPr>
        <w:t>Figure 9 illustrates the authorized activities for the named access context. The panel is derived from the same role model as the overview; existence of a use case is source-supported and does not override the verification limits in the feature inventory.</w:t>
      </w:r>
    </w:p>
    <w:p>
      <w:pPr>
        <w:pStyle w:val="Heading4"/>
        <w:rPr/>
      </w:pPr>
      <w:r>
        <w:rPr>
          <w:rFonts w:eastAsia="Courier New" w:cs="Courier New" w:ascii="Courier New" w:hAnsi="Courier New"/>
          <w:b/>
          <w:i w:val="false"/>
          <w:color w:val="000000"/>
          <w:sz w:val="24"/>
        </w:rPr>
        <w:t>B. Data Flow Diagram</w:t>
      </w:r>
    </w:p>
    <w:p>
      <w:pPr>
        <w:pStyle w:val="Normal"/>
        <w:rPr/>
      </w:pPr>
      <w:r>
        <w:rPr>
          <w:rFonts w:eastAsia="Courier New" w:cs="Courier New"/>
          <w:b w:val="false"/>
          <w:i w:val="false"/>
          <w:color w:val="000000"/>
          <w:sz w:val="24"/>
        </w:rPr>
        <w:t>The context model treats LIGHT summarizer as one process. Level 1 expands that process into account handling, source processing, result access, supporting output services, administration and evaluation. Detailed models then expand summary generation and authentication. Logical store identifiers retain their meaning across the levels. File storage and PHP session state are shown distinctly from declared database entities. External providers are included where the inspected code can contact them; their presence does not mean those integrations were exercised.</w:t>
      </w:r>
    </w:p>
    <w:p>
      <w:pPr>
        <w:pStyle w:val="Normal"/>
        <w:keepNext w:val="true"/>
        <w:spacing w:lineRule="auto" w:line="240"/>
        <w:ind w:hanging="0"/>
        <w:jc w:val="center"/>
        <w:rPr/>
      </w:pPr>
      <w:r>
        <w:rPr/>
        <w:drawing>
          <wp:inline distT="0" distB="0" distL="0" distR="0">
            <wp:extent cx="4265930" cy="5829935"/>
            <wp:effectExtent l="0" t="0" r="0" b="0"/>
            <wp:docPr id="10" name="Picture 10" descr="Context diagram of LIGHT summar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ntext diagram of LIGHT summarizer."/>
                    <pic:cNvPicPr>
                      <a:picLocks noChangeAspect="1" noChangeArrowheads="1"/>
                    </pic:cNvPicPr>
                  </pic:nvPicPr>
                  <pic:blipFill>
                    <a:blip r:embed="rId22"/>
                    <a:stretch>
                      <a:fillRect/>
                    </a:stretch>
                  </pic:blipFill>
                  <pic:spPr bwMode="auto">
                    <a:xfrm>
                      <a:off x="0" y="0"/>
                      <a:ext cx="4265930" cy="582993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10</w:t>
      </w:r>
      <w:r>
        <w:rPr/>
        <w:fldChar w:fldCharType="end"/>
      </w:r>
      <w:r>
        <w:rPr>
          <w:rFonts w:eastAsia="Courier New" w:cs="Courier New"/>
          <w:b/>
          <w:i w:val="false"/>
          <w:color w:val="000000"/>
          <w:sz w:val="24"/>
        </w:rPr>
        <w:t>. Context diagram of LIGHT summarizer.</w:t>
      </w:r>
    </w:p>
    <w:p>
      <w:pPr>
        <w:pStyle w:val="Normal"/>
        <w:rPr/>
      </w:pPr>
      <w:r>
        <w:rPr>
          <w:rFonts w:eastAsia="Courier New" w:cs="Courier New"/>
          <w:b w:val="false"/>
          <w:i w:val="false"/>
          <w:color w:val="000000"/>
          <w:sz w:val="24"/>
        </w:rPr>
        <w:t>Figure 10 illustrates the boundary between people, the application, and external information or delivery services. Submitted sources and requests enter the application, while summaries, access decisions and administrative information return through application processes.</w:t>
      </w:r>
    </w:p>
    <w:p>
      <w:pPr>
        <w:pStyle w:val="Normal"/>
        <w:keepNext w:val="true"/>
        <w:spacing w:lineRule="auto" w:line="240"/>
        <w:ind w:hanging="0"/>
        <w:jc w:val="center"/>
        <w:rPr/>
      </w:pPr>
      <w:r>
        <w:rPr/>
        <w:drawing>
          <wp:inline distT="0" distB="0" distL="0" distR="0">
            <wp:extent cx="4265930" cy="4002405"/>
            <wp:effectExtent l="0" t="0" r="0" b="0"/>
            <wp:docPr id="11" name="Picture 11" descr="Level 1 data flows and logical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evel 1 data flows and logical stores."/>
                    <pic:cNvPicPr>
                      <a:picLocks noChangeAspect="1" noChangeArrowheads="1"/>
                    </pic:cNvPicPr>
                  </pic:nvPicPr>
                  <pic:blipFill>
                    <a:blip r:embed="rId23"/>
                    <a:stretch>
                      <a:fillRect/>
                    </a:stretch>
                  </pic:blipFill>
                  <pic:spPr bwMode="auto">
                    <a:xfrm>
                      <a:off x="0" y="0"/>
                      <a:ext cx="4265930" cy="400240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11</w:t>
      </w:r>
      <w:r>
        <w:rPr/>
        <w:fldChar w:fldCharType="end"/>
      </w:r>
      <w:r>
        <w:rPr>
          <w:rFonts w:eastAsia="Courier New" w:cs="Courier New"/>
          <w:b/>
          <w:i w:val="false"/>
          <w:color w:val="000000"/>
          <w:sz w:val="24"/>
        </w:rPr>
        <w:t>. Level 1 data flows and logical stores.</w:t>
      </w:r>
    </w:p>
    <w:p>
      <w:pPr>
        <w:pStyle w:val="Normal"/>
        <w:rPr/>
      </w:pPr>
      <w:r>
        <w:rPr>
          <w:rFonts w:eastAsia="Courier New" w:cs="Courier New"/>
          <w:b w:val="false"/>
          <w:i w:val="false"/>
          <w:color w:val="000000"/>
          <w:sz w:val="24"/>
        </w:rPr>
        <w:t>Figure 11 illustrates the division of work among the major application processes. Accounts, generated records, feedback, telemetry, audit information and evaluation material have distinct storage responsibilities. Logical grouping is for explanation; the data dictionary provides the exact tables.</w:t>
      </w:r>
    </w:p>
    <w:p>
      <w:pPr>
        <w:pStyle w:val="Normal"/>
        <w:keepNext w:val="true"/>
        <w:spacing w:lineRule="auto" w:line="240"/>
        <w:ind w:hanging="0"/>
        <w:jc w:val="center"/>
        <w:rPr/>
      </w:pPr>
      <w:r>
        <w:rPr/>
        <w:drawing>
          <wp:inline distT="0" distB="0" distL="0" distR="0">
            <wp:extent cx="3802380" cy="6216650"/>
            <wp:effectExtent l="0" t="0" r="0" b="0"/>
            <wp:docPr id="12" name="Picture 12" descr="Level 2 summary-generation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evel 2 summary-generation data flow."/>
                    <pic:cNvPicPr>
                      <a:picLocks noChangeAspect="1" noChangeArrowheads="1"/>
                    </pic:cNvPicPr>
                  </pic:nvPicPr>
                  <pic:blipFill>
                    <a:blip r:embed="rId24"/>
                    <a:stretch>
                      <a:fillRect/>
                    </a:stretch>
                  </pic:blipFill>
                  <pic:spPr bwMode="auto">
                    <a:xfrm>
                      <a:off x="0" y="0"/>
                      <a:ext cx="380238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12</w:t>
      </w:r>
      <w:r>
        <w:rPr/>
        <w:fldChar w:fldCharType="end"/>
      </w:r>
      <w:r>
        <w:rPr>
          <w:rFonts w:eastAsia="Courier New" w:cs="Courier New"/>
          <w:b/>
          <w:i w:val="false"/>
          <w:color w:val="000000"/>
          <w:sz w:val="24"/>
        </w:rPr>
        <w:t>. Level 2 summary-generation data flow.</w:t>
      </w:r>
    </w:p>
    <w:p>
      <w:pPr>
        <w:pStyle w:val="Normal"/>
        <w:rPr/>
      </w:pPr>
      <w:r>
        <w:rPr>
          <w:rFonts w:eastAsia="Courier New" w:cs="Courier New"/>
          <w:b w:val="false"/>
          <w:i w:val="false"/>
          <w:color w:val="000000"/>
          <w:sz w:val="24"/>
        </w:rPr>
        <w:t>Figure 12 illustrates source validation and extraction, job creation and execution, Python processing, persistence and status/result response. The output passes through an application process before returning to a user. A worker response alone is not evidence that the PHP save step succeeded.</w:t>
      </w:r>
    </w:p>
    <w:p>
      <w:pPr>
        <w:pStyle w:val="Normal"/>
        <w:keepNext w:val="true"/>
        <w:spacing w:lineRule="auto" w:line="240"/>
        <w:ind w:hanging="0"/>
        <w:jc w:val="center"/>
        <w:rPr/>
      </w:pPr>
      <w:r>
        <w:rPr/>
        <w:drawing>
          <wp:inline distT="0" distB="0" distL="0" distR="0">
            <wp:extent cx="4066540" cy="6216650"/>
            <wp:effectExtent l="0" t="0" r="0" b="0"/>
            <wp:docPr id="13" name="Picture 13" descr="Level 2 account and authentication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evel 2 account and authentication data flow."/>
                    <pic:cNvPicPr>
                      <a:picLocks noChangeAspect="1" noChangeArrowheads="1"/>
                    </pic:cNvPicPr>
                  </pic:nvPicPr>
                  <pic:blipFill>
                    <a:blip r:embed="rId25"/>
                    <a:stretch>
                      <a:fillRect/>
                    </a:stretch>
                  </pic:blipFill>
                  <pic:spPr bwMode="auto">
                    <a:xfrm>
                      <a:off x="0" y="0"/>
                      <a:ext cx="406654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13</w:t>
      </w:r>
      <w:r>
        <w:rPr/>
        <w:fldChar w:fldCharType="end"/>
      </w:r>
      <w:r>
        <w:rPr>
          <w:rFonts w:eastAsia="Courier New" w:cs="Courier New"/>
          <w:b/>
          <w:i w:val="false"/>
          <w:color w:val="000000"/>
          <w:sz w:val="24"/>
        </w:rPr>
        <w:t>. Level 2 account and authentication data flow.</w:t>
      </w:r>
    </w:p>
    <w:p>
      <w:pPr>
        <w:pStyle w:val="Normal"/>
        <w:rPr/>
      </w:pPr>
      <w:r>
        <w:rPr>
          <w:rFonts w:eastAsia="Courier New" w:cs="Courier New"/>
          <w:b w:val="false"/>
          <w:i w:val="false"/>
          <w:color w:val="000000"/>
          <w:sz w:val="24"/>
        </w:rPr>
        <w:t>Figure 13 illustrates registration, credentials, administrator email-code handling, password recovery and session/token establishment. Session verification state belongs to the account store group; it is not represented as a nonexistent administrator-code table.</w:t>
      </w:r>
    </w:p>
    <w:p>
      <w:pPr>
        <w:pStyle w:val="Normal"/>
        <w:rPr/>
      </w:pPr>
      <w:r>
        <w:rPr>
          <w:rFonts w:eastAsia="Courier New" w:cs="Courier New"/>
          <w:b w:val="false"/>
          <w:i w:val="false"/>
          <w:color w:val="000000"/>
          <w:sz w:val="24"/>
        </w:rPr>
        <w:t>The editable diagram sources and focused print panels accompany the manuscript. The models describe the inspected application contract, including optional services, while the issue register identifies places where implementation does not enforce the intended boundary. They do not add a student database, course-record system, messaging service, or research-participant role that the application does not contain.</w:t>
      </w:r>
    </w:p>
    <w:p>
      <w:pPr>
        <w:pStyle w:val="Normal"/>
        <w:rPr/>
      </w:pPr>
      <w:r>
        <w:rPr>
          <w:rFonts w:eastAsia="Courier New" w:cs="Courier New"/>
          <w:b w:val="false"/>
          <w:i w:val="false"/>
          <w:color w:val="000000"/>
          <w:sz w:val="24"/>
        </w:rPr>
        <w:t>The following enlarged panels retain the process and store identifiers used in the overview. They divide a dense drawing for print legibility rather than define additional processes.</w:t>
      </w:r>
    </w:p>
    <w:p>
      <w:pPr>
        <w:pStyle w:val="Normal"/>
        <w:keepNext w:val="true"/>
        <w:spacing w:lineRule="auto" w:line="240"/>
        <w:ind w:hanging="0"/>
        <w:jc w:val="center"/>
        <w:rPr/>
      </w:pPr>
      <w:r>
        <w:rPr/>
        <w:drawing>
          <wp:inline distT="0" distB="0" distL="0" distR="0">
            <wp:extent cx="4265930" cy="5008880"/>
            <wp:effectExtent l="0" t="0" r="0" b="0"/>
            <wp:docPr id="14" name="Picture 14" descr="Level 1 account and sess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evel 1 account and session detail."/>
                    <pic:cNvPicPr>
                      <a:picLocks noChangeAspect="1" noChangeArrowheads="1"/>
                    </pic:cNvPicPr>
                  </pic:nvPicPr>
                  <pic:blipFill>
                    <a:blip r:embed="rId26"/>
                    <a:stretch>
                      <a:fillRect/>
                    </a:stretch>
                  </pic:blipFill>
                  <pic:spPr bwMode="auto">
                    <a:xfrm>
                      <a:off x="0" y="0"/>
                      <a:ext cx="4265930" cy="500888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14</w:t>
      </w:r>
      <w:r>
        <w:rPr/>
        <w:fldChar w:fldCharType="end"/>
      </w:r>
      <w:r>
        <w:rPr>
          <w:rFonts w:eastAsia="Courier New" w:cs="Courier New"/>
          <w:b/>
          <w:i w:val="false"/>
          <w:color w:val="000000"/>
          <w:sz w:val="24"/>
        </w:rPr>
        <w:t>. Level 1 account and session detail.</w:t>
      </w:r>
    </w:p>
    <w:p>
      <w:pPr>
        <w:pStyle w:val="Normal"/>
        <w:rPr/>
      </w:pPr>
      <w:r>
        <w:rPr>
          <w:rFonts w:eastAsia="Courier New" w:cs="Courier New"/>
          <w:b w:val="false"/>
          <w:i w:val="false"/>
          <w:color w:val="000000"/>
          <w:sz w:val="24"/>
        </w:rPr>
        <w:t>Figure 14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Normal"/>
        <w:keepNext w:val="true"/>
        <w:spacing w:lineRule="auto" w:line="240"/>
        <w:ind w:hanging="0"/>
        <w:jc w:val="center"/>
        <w:rPr/>
      </w:pPr>
      <w:r>
        <w:rPr/>
        <w:drawing>
          <wp:inline distT="0" distB="0" distL="0" distR="0">
            <wp:extent cx="4265930" cy="5440045"/>
            <wp:effectExtent l="0" t="0" r="0" b="0"/>
            <wp:docPr id="15" name="Picture 15" descr="Level 1 source and summary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evel 1 source and summary detail."/>
                    <pic:cNvPicPr>
                      <a:picLocks noChangeAspect="1" noChangeArrowheads="1"/>
                    </pic:cNvPicPr>
                  </pic:nvPicPr>
                  <pic:blipFill>
                    <a:blip r:embed="rId27"/>
                    <a:stretch>
                      <a:fillRect/>
                    </a:stretch>
                  </pic:blipFill>
                  <pic:spPr bwMode="auto">
                    <a:xfrm>
                      <a:off x="0" y="0"/>
                      <a:ext cx="4265930" cy="544004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15</w:t>
      </w:r>
      <w:r>
        <w:rPr/>
        <w:fldChar w:fldCharType="end"/>
      </w:r>
      <w:r>
        <w:rPr>
          <w:rFonts w:eastAsia="Courier New" w:cs="Courier New"/>
          <w:b/>
          <w:i w:val="false"/>
          <w:color w:val="000000"/>
          <w:sz w:val="24"/>
        </w:rPr>
        <w:t>. Level 1 source and summary detail.</w:t>
      </w:r>
    </w:p>
    <w:p>
      <w:pPr>
        <w:pStyle w:val="Normal"/>
        <w:rPr/>
      </w:pPr>
      <w:r>
        <w:rPr>
          <w:rFonts w:eastAsia="Courier New" w:cs="Courier New"/>
          <w:b w:val="false"/>
          <w:i w:val="false"/>
          <w:color w:val="000000"/>
          <w:sz w:val="24"/>
        </w:rPr>
        <w:t>Figure 15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Normal"/>
        <w:keepNext w:val="true"/>
        <w:spacing w:lineRule="auto" w:line="240"/>
        <w:ind w:hanging="0"/>
        <w:jc w:val="center"/>
        <w:rPr/>
      </w:pPr>
      <w:r>
        <w:rPr/>
        <w:drawing>
          <wp:inline distT="0" distB="0" distL="0" distR="0">
            <wp:extent cx="4265930" cy="5156200"/>
            <wp:effectExtent l="0" t="0" r="0" b="0"/>
            <wp:docPr id="16" name="Picture 16" descr="Level 1 result and reading-helper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evel 1 result and reading-helper detail."/>
                    <pic:cNvPicPr>
                      <a:picLocks noChangeAspect="1" noChangeArrowheads="1"/>
                    </pic:cNvPicPr>
                  </pic:nvPicPr>
                  <pic:blipFill>
                    <a:blip r:embed="rId28"/>
                    <a:stretch>
                      <a:fillRect/>
                    </a:stretch>
                  </pic:blipFill>
                  <pic:spPr bwMode="auto">
                    <a:xfrm>
                      <a:off x="0" y="0"/>
                      <a:ext cx="4265930" cy="515620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16</w:t>
      </w:r>
      <w:r>
        <w:rPr/>
        <w:fldChar w:fldCharType="end"/>
      </w:r>
      <w:r>
        <w:rPr>
          <w:rFonts w:eastAsia="Courier New" w:cs="Courier New"/>
          <w:b/>
          <w:i w:val="false"/>
          <w:color w:val="000000"/>
          <w:sz w:val="24"/>
        </w:rPr>
        <w:t>. Level 1 result and reading-helper detail.</w:t>
      </w:r>
    </w:p>
    <w:p>
      <w:pPr>
        <w:pStyle w:val="Normal"/>
        <w:rPr/>
      </w:pPr>
      <w:r>
        <w:rPr>
          <w:rFonts w:eastAsia="Courier New" w:cs="Courier New"/>
          <w:b w:val="false"/>
          <w:i w:val="false"/>
          <w:color w:val="000000"/>
          <w:sz w:val="24"/>
        </w:rPr>
        <w:t>Figure 16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Normal"/>
        <w:keepNext w:val="true"/>
        <w:spacing w:lineRule="auto" w:line="240"/>
        <w:ind w:hanging="0"/>
        <w:jc w:val="center"/>
        <w:rPr/>
      </w:pPr>
      <w:r>
        <w:rPr/>
        <w:drawing>
          <wp:inline distT="0" distB="0" distL="0" distR="0">
            <wp:extent cx="4265930" cy="5496560"/>
            <wp:effectExtent l="0" t="0" r="0" b="0"/>
            <wp:docPr id="17" name="Picture 17" descr="Level 1 feedback and usag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evel 1 feedback and usage detail."/>
                    <pic:cNvPicPr>
                      <a:picLocks noChangeAspect="1" noChangeArrowheads="1"/>
                    </pic:cNvPicPr>
                  </pic:nvPicPr>
                  <pic:blipFill>
                    <a:blip r:embed="rId29"/>
                    <a:stretch>
                      <a:fillRect/>
                    </a:stretch>
                  </pic:blipFill>
                  <pic:spPr bwMode="auto">
                    <a:xfrm>
                      <a:off x="0" y="0"/>
                      <a:ext cx="4265930" cy="549656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17</w:t>
      </w:r>
      <w:r>
        <w:rPr/>
        <w:fldChar w:fldCharType="end"/>
      </w:r>
      <w:r>
        <w:rPr>
          <w:rFonts w:eastAsia="Courier New" w:cs="Courier New"/>
          <w:b/>
          <w:i w:val="false"/>
          <w:color w:val="000000"/>
          <w:sz w:val="24"/>
        </w:rPr>
        <w:t>. Level 1 feedback and usage detail.</w:t>
      </w:r>
    </w:p>
    <w:p>
      <w:pPr>
        <w:pStyle w:val="Normal"/>
        <w:rPr/>
      </w:pPr>
      <w:r>
        <w:rPr>
          <w:rFonts w:eastAsia="Courier New" w:cs="Courier New"/>
          <w:b w:val="false"/>
          <w:i w:val="false"/>
          <w:color w:val="000000"/>
          <w:sz w:val="24"/>
        </w:rPr>
        <w:t>Figure 17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Normal"/>
        <w:keepNext w:val="true"/>
        <w:spacing w:lineRule="auto" w:line="240"/>
        <w:ind w:hanging="0"/>
        <w:jc w:val="center"/>
        <w:rPr/>
      </w:pPr>
      <w:r>
        <w:rPr/>
        <w:drawing>
          <wp:inline distT="0" distB="0" distL="0" distR="0">
            <wp:extent cx="4265930" cy="4565650"/>
            <wp:effectExtent l="0" t="0" r="0" b="0"/>
            <wp:docPr id="18" name="Picture 18" descr="Level 1 administration and evalua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evel 1 administration and evaluation detail."/>
                    <pic:cNvPicPr>
                      <a:picLocks noChangeAspect="1" noChangeArrowheads="1"/>
                    </pic:cNvPicPr>
                  </pic:nvPicPr>
                  <pic:blipFill>
                    <a:blip r:embed="rId30"/>
                    <a:stretch>
                      <a:fillRect/>
                    </a:stretch>
                  </pic:blipFill>
                  <pic:spPr bwMode="auto">
                    <a:xfrm>
                      <a:off x="0" y="0"/>
                      <a:ext cx="4265930" cy="4565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18</w:t>
      </w:r>
      <w:r>
        <w:rPr/>
        <w:fldChar w:fldCharType="end"/>
      </w:r>
      <w:r>
        <w:rPr>
          <w:rFonts w:eastAsia="Courier New" w:cs="Courier New"/>
          <w:b/>
          <w:i w:val="false"/>
          <w:color w:val="000000"/>
          <w:sz w:val="24"/>
        </w:rPr>
        <w:t>. Level 1 administration and evaluation detail.</w:t>
      </w:r>
    </w:p>
    <w:p>
      <w:pPr>
        <w:pStyle w:val="Normal"/>
        <w:rPr/>
      </w:pPr>
      <w:r>
        <w:rPr>
          <w:rFonts w:eastAsia="Courier New" w:cs="Courier New"/>
          <w:b w:val="false"/>
          <w:i w:val="false"/>
          <w:color w:val="000000"/>
          <w:sz w:val="24"/>
        </w:rPr>
        <w:t>Figure 18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Normal"/>
        <w:keepNext w:val="true"/>
        <w:spacing w:lineRule="auto" w:line="240"/>
        <w:ind w:hanging="0"/>
        <w:jc w:val="center"/>
        <w:rPr/>
      </w:pPr>
      <w:r>
        <w:rPr/>
        <w:drawing>
          <wp:inline distT="0" distB="0" distL="0" distR="0">
            <wp:extent cx="4265930" cy="4954905"/>
            <wp:effectExtent l="0" t="0" r="0" b="0"/>
            <wp:docPr id="19" name="Picture 19" descr="Level 2 summary intak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evel 2 summary intake detail."/>
                    <pic:cNvPicPr>
                      <a:picLocks noChangeAspect="1" noChangeArrowheads="1"/>
                    </pic:cNvPicPr>
                  </pic:nvPicPr>
                  <pic:blipFill>
                    <a:blip r:embed="rId31"/>
                    <a:stretch>
                      <a:fillRect/>
                    </a:stretch>
                  </pic:blipFill>
                  <pic:spPr bwMode="auto">
                    <a:xfrm>
                      <a:off x="0" y="0"/>
                      <a:ext cx="4265930" cy="495490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19</w:t>
      </w:r>
      <w:r>
        <w:rPr/>
        <w:fldChar w:fldCharType="end"/>
      </w:r>
      <w:r>
        <w:rPr>
          <w:rFonts w:eastAsia="Courier New" w:cs="Courier New"/>
          <w:b/>
          <w:i w:val="false"/>
          <w:color w:val="000000"/>
          <w:sz w:val="24"/>
        </w:rPr>
        <w:t>. Level 2 summary intake detail.</w:t>
      </w:r>
    </w:p>
    <w:p>
      <w:pPr>
        <w:pStyle w:val="Normal"/>
        <w:rPr/>
      </w:pPr>
      <w:r>
        <w:rPr>
          <w:rFonts w:eastAsia="Courier New" w:cs="Courier New"/>
          <w:b w:val="false"/>
          <w:i w:val="false"/>
          <w:color w:val="000000"/>
          <w:sz w:val="24"/>
        </w:rPr>
        <w:t>Figure 19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Normal"/>
        <w:keepNext w:val="true"/>
        <w:spacing w:lineRule="auto" w:line="240"/>
        <w:ind w:hanging="0"/>
        <w:jc w:val="center"/>
        <w:rPr/>
      </w:pPr>
      <w:r>
        <w:rPr/>
        <w:drawing>
          <wp:inline distT="0" distB="0" distL="0" distR="0">
            <wp:extent cx="4149725" cy="6216650"/>
            <wp:effectExtent l="0" t="0" r="0" b="0"/>
            <wp:docPr id="20" name="Picture 20" descr="Level 2 summary outpu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evel 2 summary output detail."/>
                    <pic:cNvPicPr>
                      <a:picLocks noChangeAspect="1" noChangeArrowheads="1"/>
                    </pic:cNvPicPr>
                  </pic:nvPicPr>
                  <pic:blipFill>
                    <a:blip r:embed="rId32"/>
                    <a:stretch>
                      <a:fillRect/>
                    </a:stretch>
                  </pic:blipFill>
                  <pic:spPr bwMode="auto">
                    <a:xfrm>
                      <a:off x="0" y="0"/>
                      <a:ext cx="414972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20</w:t>
      </w:r>
      <w:r>
        <w:rPr/>
        <w:fldChar w:fldCharType="end"/>
      </w:r>
      <w:r>
        <w:rPr>
          <w:rFonts w:eastAsia="Courier New" w:cs="Courier New"/>
          <w:b/>
          <w:i w:val="false"/>
          <w:color w:val="000000"/>
          <w:sz w:val="24"/>
        </w:rPr>
        <w:t>. Level 2 summary output detail.</w:t>
      </w:r>
    </w:p>
    <w:p>
      <w:pPr>
        <w:pStyle w:val="Normal"/>
        <w:rPr/>
      </w:pPr>
      <w:r>
        <w:rPr>
          <w:rFonts w:eastAsia="Courier New" w:cs="Courier New"/>
          <w:b w:val="false"/>
          <w:i w:val="false"/>
          <w:color w:val="000000"/>
          <w:sz w:val="24"/>
        </w:rPr>
        <w:t>Figure 20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Normal"/>
        <w:keepNext w:val="true"/>
        <w:spacing w:lineRule="auto" w:line="240"/>
        <w:ind w:hanging="0"/>
        <w:jc w:val="center"/>
        <w:rPr/>
      </w:pPr>
      <w:r>
        <w:rPr/>
        <w:drawing>
          <wp:inline distT="0" distB="0" distL="0" distR="0">
            <wp:extent cx="3884295" cy="6216650"/>
            <wp:effectExtent l="0" t="0" r="0" b="0"/>
            <wp:docPr id="21" name="Picture 21" descr="Level 2 account verifica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evel 2 account verification detail."/>
                    <pic:cNvPicPr>
                      <a:picLocks noChangeAspect="1" noChangeArrowheads="1"/>
                    </pic:cNvPicPr>
                  </pic:nvPicPr>
                  <pic:blipFill>
                    <a:blip r:embed="rId33"/>
                    <a:stretch>
                      <a:fillRect/>
                    </a:stretch>
                  </pic:blipFill>
                  <pic:spPr bwMode="auto">
                    <a:xfrm>
                      <a:off x="0" y="0"/>
                      <a:ext cx="388429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21</w:t>
      </w:r>
      <w:r>
        <w:rPr/>
        <w:fldChar w:fldCharType="end"/>
      </w:r>
      <w:r>
        <w:rPr>
          <w:rFonts w:eastAsia="Courier New" w:cs="Courier New"/>
          <w:b/>
          <w:i w:val="false"/>
          <w:color w:val="000000"/>
          <w:sz w:val="24"/>
        </w:rPr>
        <w:t>. Level 2 account verification detail.</w:t>
      </w:r>
    </w:p>
    <w:p>
      <w:pPr>
        <w:pStyle w:val="Normal"/>
        <w:rPr/>
      </w:pPr>
      <w:r>
        <w:rPr>
          <w:rFonts w:eastAsia="Courier New" w:cs="Courier New"/>
          <w:b w:val="false"/>
          <w:i w:val="false"/>
          <w:color w:val="000000"/>
          <w:sz w:val="24"/>
        </w:rPr>
        <w:t>Figure 21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Normal"/>
        <w:keepNext w:val="true"/>
        <w:spacing w:lineRule="auto" w:line="240"/>
        <w:ind w:hanging="0"/>
        <w:jc w:val="center"/>
        <w:rPr/>
      </w:pPr>
      <w:r>
        <w:rPr/>
        <w:drawing>
          <wp:inline distT="0" distB="0" distL="0" distR="0">
            <wp:extent cx="2268855" cy="6216650"/>
            <wp:effectExtent l="0" t="0" r="0" b="0"/>
            <wp:docPr id="22" name="Picture 22" descr="Level 2 session and identity-chang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evel 2 session and identity-change detail."/>
                    <pic:cNvPicPr>
                      <a:picLocks noChangeAspect="1" noChangeArrowheads="1"/>
                    </pic:cNvPicPr>
                  </pic:nvPicPr>
                  <pic:blipFill>
                    <a:blip r:embed="rId34"/>
                    <a:stretch>
                      <a:fillRect/>
                    </a:stretch>
                  </pic:blipFill>
                  <pic:spPr bwMode="auto">
                    <a:xfrm>
                      <a:off x="0" y="0"/>
                      <a:ext cx="226885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22</w:t>
      </w:r>
      <w:r>
        <w:rPr/>
        <w:fldChar w:fldCharType="end"/>
      </w:r>
      <w:r>
        <w:rPr>
          <w:rFonts w:eastAsia="Courier New" w:cs="Courier New"/>
          <w:b/>
          <w:i w:val="false"/>
          <w:color w:val="000000"/>
          <w:sz w:val="24"/>
        </w:rPr>
        <w:t>. Level 2 session and identity-change detail.</w:t>
      </w:r>
    </w:p>
    <w:p>
      <w:pPr>
        <w:pStyle w:val="Normal"/>
        <w:rPr/>
      </w:pPr>
      <w:r>
        <w:rPr>
          <w:rFonts w:eastAsia="Courier New" w:cs="Courier New"/>
          <w:b w:val="false"/>
          <w:i w:val="false"/>
          <w:color w:val="000000"/>
          <w:sz w:val="24"/>
        </w:rPr>
        <w:t>Figure 22 illustrates the named portion of the inspected data flow. Inputs and outputs pass through an application process; persistent tables, file storage and PHP session state retain their documented distinctions. The complete overview and editable sources retain the cross-panel context.</w:t>
      </w:r>
    </w:p>
    <w:p>
      <w:pPr>
        <w:pStyle w:val="Heading4"/>
        <w:rPr/>
      </w:pPr>
      <w:r>
        <w:rPr>
          <w:rFonts w:eastAsia="Courier New" w:cs="Courier New" w:ascii="Courier New" w:hAnsi="Courier New"/>
          <w:b/>
          <w:i w:val="false"/>
          <w:color w:val="000000"/>
          <w:sz w:val="24"/>
        </w:rPr>
        <w:t>C. Database Normalization</w:t>
      </w:r>
    </w:p>
    <w:p>
      <w:pPr>
        <w:pStyle w:val="Normal"/>
        <w:rPr/>
      </w:pPr>
      <w:r>
        <w:rPr>
          <w:rFonts w:eastAsia="Courier New" w:cs="Courier New"/>
          <w:b w:val="false"/>
          <w:i w:val="false"/>
          <w:color w:val="000000"/>
          <w:sz w:val="24"/>
        </w:rPr>
        <w:t>The available evidence is a current schema snapshot, not a documented historical sequence from unnormalized forms to third normal form. Accordingly, this section describes present design decisions and constraints. User accounts are separated from generated summaries. Source artifacts, jobs, ratings and comment events have separate stores. Evaluation datasets, documents, references, generated outputs and ratings are represented independently, allowing repeated observations without placing every detail in one wide record.</w:t>
      </w:r>
    </w:p>
    <w:p>
      <w:pPr>
        <w:pStyle w:val="Normal"/>
        <w:rPr/>
      </w:pPr>
      <w:r>
        <w:rPr>
          <w:rFonts w:eastAsia="Courier New" w:cs="Courier New"/>
          <w:b w:val="false"/>
          <w:i w:val="false"/>
          <w:color w:val="000000"/>
          <w:sz w:val="24"/>
        </w:rPr>
        <w:t>An illustrative dependency is that a user identifier determines that account’s stored attributes, while a summary identifier determines its generated-summary record. Separate job and artifact identifiers support asynchronous processing and supporting material. This explanation is based on declared keys and current code use; it does not prove that every semantic dependency has been exhaustively normalized. JSON/text payloads, caches, counters and snapshots deliberately retain compound or derived information, so a blanket claim that all tables are in third normal form would be unsupported.</w:t>
      </w:r>
    </w:p>
    <w:p>
      <w:pPr>
        <w:pStyle w:val="Normal"/>
        <w:rPr/>
      </w:pPr>
      <w:r>
        <w:rPr>
          <w:rFonts w:eastAsia="Courier New" w:cs="Courier New"/>
          <w:b w:val="false"/>
          <w:i w:val="false"/>
          <w:color w:val="000000"/>
          <w:sz w:val="24"/>
        </w:rPr>
        <w:t>The database declares thirty-five foreign keys. Several identifier-looking fields have no declared relationship: examples include documents.user_id, nutshell_generations.user_id and landing_page_sessions.user_id. Guest-token associations also depend on application logic. The summary_artifacts.summary_id column is not unique, so the physical schema permits more than one artifact per summary. These distinctions are preserved in the ERDs and dictionary rather than replaced with assumed one-to-one relationships.</w:t>
      </w:r>
    </w:p>
    <w:p>
      <w:pPr>
        <w:pStyle w:val="Heading4"/>
        <w:rPr/>
      </w:pPr>
      <w:r>
        <w:rPr>
          <w:rFonts w:eastAsia="Courier New" w:cs="Courier New" w:ascii="Courier New" w:hAnsi="Courier New"/>
          <w:b/>
          <w:i w:val="false"/>
          <w:color w:val="000000"/>
          <w:sz w:val="24"/>
        </w:rPr>
        <w:t>D. Entity Relationship Diagram</w:t>
      </w:r>
    </w:p>
    <w:p>
      <w:pPr>
        <w:pStyle w:val="Normal"/>
        <w:rPr/>
      </w:pPr>
      <w:r>
        <w:rPr>
          <w:rFonts w:eastAsia="Courier New" w:cs="Courier New"/>
          <w:b w:val="false"/>
          <w:i w:val="false"/>
          <w:color w:val="000000"/>
          <w:sz w:val="24"/>
        </w:rPr>
        <w:t>The complete ERD was generated from the read-only MariaDB metadata snapshot. To keep the printed relationships legible, twelve focused panels repeat shared entities where necessary. Their combined coverage was mechanically checked against all thirty-one entities and thirty-five declared foreign keys. Each relationship uses the actual key and nullability information. A missing line is not evidence that two concepts are unrelated; it means the live schema does not enforce that relationship as a foreign key.</w:t>
      </w:r>
    </w:p>
    <w:p>
      <w:pPr>
        <w:pStyle w:val="Normal"/>
        <w:keepNext w:val="true"/>
        <w:spacing w:lineRule="auto" w:line="240"/>
        <w:ind w:hanging="0"/>
        <w:jc w:val="center"/>
        <w:rPr/>
      </w:pPr>
      <w:r>
        <w:rPr/>
        <w:drawing>
          <wp:inline distT="0" distB="0" distL="0" distR="0">
            <wp:extent cx="4265930" cy="3931285"/>
            <wp:effectExtent l="0" t="0" r="0" b="0"/>
            <wp:docPr id="23" name="Picture 23" descr="Accounts and authentication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ccounts and authentication ERD panel."/>
                    <pic:cNvPicPr>
                      <a:picLocks noChangeAspect="1" noChangeArrowheads="1"/>
                    </pic:cNvPicPr>
                  </pic:nvPicPr>
                  <pic:blipFill>
                    <a:blip r:embed="rId35"/>
                    <a:stretch>
                      <a:fillRect/>
                    </a:stretch>
                  </pic:blipFill>
                  <pic:spPr bwMode="auto">
                    <a:xfrm>
                      <a:off x="0" y="0"/>
                      <a:ext cx="4265930" cy="393128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23</w:t>
      </w:r>
      <w:r>
        <w:rPr/>
        <w:fldChar w:fldCharType="end"/>
      </w:r>
      <w:r>
        <w:rPr>
          <w:rFonts w:eastAsia="Courier New" w:cs="Courier New"/>
          <w:b/>
          <w:i w:val="false"/>
          <w:color w:val="000000"/>
          <w:sz w:val="24"/>
        </w:rPr>
        <w:t>. Accounts and authentication ERD panel.</w:t>
      </w:r>
    </w:p>
    <w:p>
      <w:pPr>
        <w:pStyle w:val="Normal"/>
        <w:rPr/>
      </w:pPr>
      <w:r>
        <w:rPr>
          <w:rFonts w:eastAsia="Courier New" w:cs="Courier New"/>
          <w:b w:val="false"/>
          <w:i w:val="false"/>
          <w:color w:val="000000"/>
          <w:sz w:val="24"/>
        </w:rPr>
        <w:t>Figure 23 illustrates the declared relationships in the accounts and authentication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265930" cy="3736340"/>
            <wp:effectExtent l="0" t="0" r="0" b="0"/>
            <wp:docPr id="24" name="Picture 24" descr="Summary ownership, jobs and artifact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ummary ownership, jobs and artifacts ERD panel."/>
                    <pic:cNvPicPr>
                      <a:picLocks noChangeAspect="1" noChangeArrowheads="1"/>
                    </pic:cNvPicPr>
                  </pic:nvPicPr>
                  <pic:blipFill>
                    <a:blip r:embed="rId36"/>
                    <a:stretch>
                      <a:fillRect/>
                    </a:stretch>
                  </pic:blipFill>
                  <pic:spPr bwMode="auto">
                    <a:xfrm>
                      <a:off x="0" y="0"/>
                      <a:ext cx="4265930" cy="373634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24</w:t>
      </w:r>
      <w:r>
        <w:rPr/>
        <w:fldChar w:fldCharType="end"/>
      </w:r>
      <w:r>
        <w:rPr>
          <w:rFonts w:eastAsia="Courier New" w:cs="Courier New"/>
          <w:b/>
          <w:i w:val="false"/>
          <w:color w:val="000000"/>
          <w:sz w:val="24"/>
        </w:rPr>
        <w:t>. Summary ownership, jobs and artifacts ERD panel.</w:t>
      </w:r>
    </w:p>
    <w:p>
      <w:pPr>
        <w:pStyle w:val="Normal"/>
        <w:rPr/>
      </w:pPr>
      <w:r>
        <w:rPr>
          <w:rFonts w:eastAsia="Courier New" w:cs="Courier New"/>
          <w:b w:val="false"/>
          <w:i w:val="false"/>
          <w:color w:val="000000"/>
          <w:sz w:val="24"/>
        </w:rPr>
        <w:t>Figure 24 illustrates the declared relationships in the summary ownership, jobs and artifacts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265930" cy="5775960"/>
            <wp:effectExtent l="0" t="0" r="0" b="0"/>
            <wp:docPr id="25" name="Picture 25" descr="Ratings and comment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atings and comments ERD panel."/>
                    <pic:cNvPicPr>
                      <a:picLocks noChangeAspect="1" noChangeArrowheads="1"/>
                    </pic:cNvPicPr>
                  </pic:nvPicPr>
                  <pic:blipFill>
                    <a:blip r:embed="rId37"/>
                    <a:stretch>
                      <a:fillRect/>
                    </a:stretch>
                  </pic:blipFill>
                  <pic:spPr bwMode="auto">
                    <a:xfrm>
                      <a:off x="0" y="0"/>
                      <a:ext cx="4265930" cy="577596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25</w:t>
      </w:r>
      <w:r>
        <w:rPr/>
        <w:fldChar w:fldCharType="end"/>
      </w:r>
      <w:r>
        <w:rPr>
          <w:rFonts w:eastAsia="Courier New" w:cs="Courier New"/>
          <w:b/>
          <w:i w:val="false"/>
          <w:color w:val="000000"/>
          <w:sz w:val="24"/>
        </w:rPr>
        <w:t>. Ratings and comments ERD panel.</w:t>
      </w:r>
    </w:p>
    <w:p>
      <w:pPr>
        <w:pStyle w:val="Normal"/>
        <w:rPr/>
      </w:pPr>
      <w:r>
        <w:rPr>
          <w:rFonts w:eastAsia="Courier New" w:cs="Courier New"/>
          <w:b w:val="false"/>
          <w:i w:val="false"/>
          <w:color w:val="000000"/>
          <w:sz w:val="24"/>
        </w:rPr>
        <w:t>Figure 25 illustrates the declared relationships in the ratings and comments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099560" cy="6216650"/>
            <wp:effectExtent l="0" t="0" r="0" b="0"/>
            <wp:docPr id="26" name="Picture 26" descr="Document extraction and cached combination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ocument extraction and cached combinations ERD panel."/>
                    <pic:cNvPicPr>
                      <a:picLocks noChangeAspect="1" noChangeArrowheads="1"/>
                    </pic:cNvPicPr>
                  </pic:nvPicPr>
                  <pic:blipFill>
                    <a:blip r:embed="rId38"/>
                    <a:stretch>
                      <a:fillRect/>
                    </a:stretch>
                  </pic:blipFill>
                  <pic:spPr bwMode="auto">
                    <a:xfrm>
                      <a:off x="0" y="0"/>
                      <a:ext cx="409956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26</w:t>
      </w:r>
      <w:r>
        <w:rPr/>
        <w:fldChar w:fldCharType="end"/>
      </w:r>
      <w:r>
        <w:rPr>
          <w:rFonts w:eastAsia="Courier New" w:cs="Courier New"/>
          <w:b/>
          <w:i w:val="false"/>
          <w:color w:val="000000"/>
          <w:sz w:val="24"/>
        </w:rPr>
        <w:t>. Document extraction and cached combinations ERD panel.</w:t>
      </w:r>
    </w:p>
    <w:p>
      <w:pPr>
        <w:pStyle w:val="Normal"/>
        <w:rPr/>
      </w:pPr>
      <w:r>
        <w:rPr>
          <w:rFonts w:eastAsia="Courier New" w:cs="Courier New"/>
          <w:b w:val="false"/>
          <w:i w:val="false"/>
          <w:color w:val="000000"/>
          <w:sz w:val="24"/>
        </w:rPr>
        <w:t>Figure 26 illustrates the declared relationships in the document extraction and cached combinations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265930" cy="6047105"/>
            <wp:effectExtent l="0" t="0" r="0" b="0"/>
            <wp:docPr id="27" name="Picture 27" descr="Landing sessions and event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anding sessions and events ERD panel."/>
                    <pic:cNvPicPr>
                      <a:picLocks noChangeAspect="1" noChangeArrowheads="1"/>
                    </pic:cNvPicPr>
                  </pic:nvPicPr>
                  <pic:blipFill>
                    <a:blip r:embed="rId39"/>
                    <a:stretch>
                      <a:fillRect/>
                    </a:stretch>
                  </pic:blipFill>
                  <pic:spPr bwMode="auto">
                    <a:xfrm>
                      <a:off x="0" y="0"/>
                      <a:ext cx="4265930" cy="604710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27</w:t>
      </w:r>
      <w:r>
        <w:rPr/>
        <w:fldChar w:fldCharType="end"/>
      </w:r>
      <w:r>
        <w:rPr>
          <w:rFonts w:eastAsia="Courier New" w:cs="Courier New"/>
          <w:b/>
          <w:i w:val="false"/>
          <w:color w:val="000000"/>
          <w:sz w:val="24"/>
        </w:rPr>
        <w:t>. Landing sessions and events ERD panel.</w:t>
      </w:r>
    </w:p>
    <w:p>
      <w:pPr>
        <w:pStyle w:val="Normal"/>
        <w:rPr/>
      </w:pPr>
      <w:r>
        <w:rPr>
          <w:rFonts w:eastAsia="Courier New" w:cs="Courier New"/>
          <w:b w:val="false"/>
          <w:i w:val="false"/>
          <w:color w:val="000000"/>
          <w:sz w:val="24"/>
        </w:rPr>
        <w:t>Figure 27 illustrates the declared relationships in the landing sessions and events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3232150" cy="6216650"/>
            <wp:effectExtent l="0" t="0" r="0" b="0"/>
            <wp:docPr id="28" name="Picture 28" descr="Stores without declared foreign key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tores without declared foreign keys ERD panel."/>
                    <pic:cNvPicPr>
                      <a:picLocks noChangeAspect="1" noChangeArrowheads="1"/>
                    </pic:cNvPicPr>
                  </pic:nvPicPr>
                  <pic:blipFill>
                    <a:blip r:embed="rId40"/>
                    <a:stretch>
                      <a:fillRect/>
                    </a:stretch>
                  </pic:blipFill>
                  <pic:spPr bwMode="auto">
                    <a:xfrm>
                      <a:off x="0" y="0"/>
                      <a:ext cx="323215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28</w:t>
      </w:r>
      <w:r>
        <w:rPr/>
        <w:fldChar w:fldCharType="end"/>
      </w:r>
      <w:r>
        <w:rPr>
          <w:rFonts w:eastAsia="Courier New" w:cs="Courier New"/>
          <w:b/>
          <w:i w:val="false"/>
          <w:color w:val="000000"/>
          <w:sz w:val="24"/>
        </w:rPr>
        <w:t>. Stores without declared foreign keys ERD panel.</w:t>
      </w:r>
    </w:p>
    <w:p>
      <w:pPr>
        <w:pStyle w:val="Normal"/>
        <w:rPr/>
      </w:pPr>
      <w:r>
        <w:rPr>
          <w:rFonts w:eastAsia="Courier New" w:cs="Courier New"/>
          <w:b w:val="false"/>
          <w:i w:val="false"/>
          <w:color w:val="000000"/>
          <w:sz w:val="24"/>
        </w:rPr>
        <w:t>Figure 28 illustrates the current tables that have no declared foreign-key edges. Their identifiers and application-level associations must not be mistaken for enforced relational constraints. The panel intentionally contains no inferred relationship lines.</w:t>
      </w:r>
    </w:p>
    <w:p>
      <w:pPr>
        <w:pStyle w:val="Normal"/>
        <w:keepNext w:val="true"/>
        <w:spacing w:lineRule="auto" w:line="240"/>
        <w:ind w:hanging="0"/>
        <w:jc w:val="center"/>
        <w:rPr/>
      </w:pPr>
      <w:r>
        <w:rPr/>
        <w:drawing>
          <wp:inline distT="0" distB="0" distL="0" distR="0">
            <wp:extent cx="4217035" cy="6216650"/>
            <wp:effectExtent l="0" t="0" r="0" b="0"/>
            <wp:docPr id="29" name="Picture 29" descr="Evaluation datasets, documents, runs and output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Evaluation datasets, documents, runs and outputs ERD panel."/>
                    <pic:cNvPicPr>
                      <a:picLocks noChangeAspect="1" noChangeArrowheads="1"/>
                    </pic:cNvPicPr>
                  </pic:nvPicPr>
                  <pic:blipFill>
                    <a:blip r:embed="rId41"/>
                    <a:stretch>
                      <a:fillRect/>
                    </a:stretch>
                  </pic:blipFill>
                  <pic:spPr bwMode="auto">
                    <a:xfrm>
                      <a:off x="0" y="0"/>
                      <a:ext cx="421703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29</w:t>
      </w:r>
      <w:r>
        <w:rPr/>
        <w:fldChar w:fldCharType="end"/>
      </w:r>
      <w:r>
        <w:rPr>
          <w:rFonts w:eastAsia="Courier New" w:cs="Courier New"/>
          <w:b/>
          <w:i w:val="false"/>
          <w:color w:val="000000"/>
          <w:sz w:val="24"/>
        </w:rPr>
        <w:t>. Evaluation datasets, documents, runs and outputs ERD panel.</w:t>
      </w:r>
    </w:p>
    <w:p>
      <w:pPr>
        <w:pStyle w:val="Normal"/>
        <w:rPr/>
      </w:pPr>
      <w:r>
        <w:rPr>
          <w:rFonts w:eastAsia="Courier New" w:cs="Courier New"/>
          <w:b w:val="false"/>
          <w:i w:val="false"/>
          <w:color w:val="000000"/>
          <w:sz w:val="24"/>
        </w:rPr>
        <w:t>Figure 29 illustrates the declared relationships in the evaluation datasets, documents, runs and outputs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265930" cy="2256790"/>
            <wp:effectExtent l="0" t="0" r="0" b="0"/>
            <wp:docPr id="30" name="Picture 30" descr="References, content units and challenge case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References, content units and challenge cases ERD panel."/>
                    <pic:cNvPicPr>
                      <a:picLocks noChangeAspect="1" noChangeArrowheads="1"/>
                    </pic:cNvPicPr>
                  </pic:nvPicPr>
                  <pic:blipFill>
                    <a:blip r:embed="rId42"/>
                    <a:stretch>
                      <a:fillRect/>
                    </a:stretch>
                  </pic:blipFill>
                  <pic:spPr bwMode="auto">
                    <a:xfrm>
                      <a:off x="0" y="0"/>
                      <a:ext cx="4265930" cy="225679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30</w:t>
      </w:r>
      <w:r>
        <w:rPr/>
        <w:fldChar w:fldCharType="end"/>
      </w:r>
      <w:r>
        <w:rPr>
          <w:rFonts w:eastAsia="Courier New" w:cs="Courier New"/>
          <w:b/>
          <w:i w:val="false"/>
          <w:color w:val="000000"/>
          <w:sz w:val="24"/>
        </w:rPr>
        <w:t>. References, content units and challenge cases ERD panel.</w:t>
      </w:r>
    </w:p>
    <w:p>
      <w:pPr>
        <w:pStyle w:val="Normal"/>
        <w:rPr/>
      </w:pPr>
      <w:r>
        <w:rPr>
          <w:rFonts w:eastAsia="Courier New" w:cs="Courier New"/>
          <w:b w:val="false"/>
          <w:i w:val="false"/>
          <w:color w:val="000000"/>
          <w:sz w:val="24"/>
        </w:rPr>
        <w:t>Figure 30 illustrates the declared relationships in the references, content units and challenge cases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265930" cy="5699760"/>
            <wp:effectExtent l="0" t="0" r="0" b="0"/>
            <wp:docPr id="31" name="Picture 31" descr="Assignments, ratings, errors and metric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ssignments, ratings, errors and metrics ERD panel."/>
                    <pic:cNvPicPr>
                      <a:picLocks noChangeAspect="1" noChangeArrowheads="1"/>
                    </pic:cNvPicPr>
                  </pic:nvPicPr>
                  <pic:blipFill>
                    <a:blip r:embed="rId43"/>
                    <a:stretch>
                      <a:fillRect/>
                    </a:stretch>
                  </pic:blipFill>
                  <pic:spPr bwMode="auto">
                    <a:xfrm>
                      <a:off x="0" y="0"/>
                      <a:ext cx="4265930" cy="569976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31</w:t>
      </w:r>
      <w:r>
        <w:rPr/>
        <w:fldChar w:fldCharType="end"/>
      </w:r>
      <w:r>
        <w:rPr>
          <w:rFonts w:eastAsia="Courier New" w:cs="Courier New"/>
          <w:b/>
          <w:i w:val="false"/>
          <w:color w:val="000000"/>
          <w:sz w:val="24"/>
        </w:rPr>
        <w:t>. Assignments, ratings, errors and metrics ERD panel.</w:t>
      </w:r>
    </w:p>
    <w:p>
      <w:pPr>
        <w:pStyle w:val="Normal"/>
        <w:rPr/>
      </w:pPr>
      <w:r>
        <w:rPr>
          <w:rFonts w:eastAsia="Courier New" w:cs="Courier New"/>
          <w:b w:val="false"/>
          <w:i w:val="false"/>
          <w:color w:val="000000"/>
          <w:sz w:val="24"/>
        </w:rPr>
        <w:t>Figure 31 illustrates the declared relationships in the assignments, ratings, errors and metrics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265930" cy="4281170"/>
            <wp:effectExtent l="0" t="0" r="0" b="0"/>
            <wp:docPr id="32" name="Picture 32" descr="Content-unit review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ontent-unit reviews ERD panel."/>
                    <pic:cNvPicPr>
                      <a:picLocks noChangeAspect="1" noChangeArrowheads="1"/>
                    </pic:cNvPicPr>
                  </pic:nvPicPr>
                  <pic:blipFill>
                    <a:blip r:embed="rId44"/>
                    <a:stretch>
                      <a:fillRect/>
                    </a:stretch>
                  </pic:blipFill>
                  <pic:spPr bwMode="auto">
                    <a:xfrm>
                      <a:off x="0" y="0"/>
                      <a:ext cx="4265930" cy="428117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32</w:t>
      </w:r>
      <w:r>
        <w:rPr/>
        <w:fldChar w:fldCharType="end"/>
      </w:r>
      <w:r>
        <w:rPr>
          <w:rFonts w:eastAsia="Courier New" w:cs="Courier New"/>
          <w:b/>
          <w:i w:val="false"/>
          <w:color w:val="000000"/>
          <w:sz w:val="24"/>
        </w:rPr>
        <w:t>. Content-unit reviews ERD panel.</w:t>
      </w:r>
    </w:p>
    <w:p>
      <w:pPr>
        <w:pStyle w:val="Normal"/>
        <w:rPr/>
      </w:pPr>
      <w:r>
        <w:rPr>
          <w:rFonts w:eastAsia="Courier New" w:cs="Courier New"/>
          <w:b w:val="false"/>
          <w:i w:val="false"/>
          <w:color w:val="000000"/>
          <w:sz w:val="24"/>
        </w:rPr>
        <w:t>Figure 32 illustrates the declared relationships in the content-unit reviews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265930" cy="5772785"/>
            <wp:effectExtent l="0" t="0" r="0" b="0"/>
            <wp:docPr id="33" name="Picture 33" descr="Evaluator and reviewer account relationships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Evaluator and reviewer account relationships ERD panel."/>
                    <pic:cNvPicPr>
                      <a:picLocks noChangeAspect="1" noChangeArrowheads="1"/>
                    </pic:cNvPicPr>
                  </pic:nvPicPr>
                  <pic:blipFill>
                    <a:blip r:embed="rId45"/>
                    <a:stretch>
                      <a:fillRect/>
                    </a:stretch>
                  </pic:blipFill>
                  <pic:spPr bwMode="auto">
                    <a:xfrm>
                      <a:off x="0" y="0"/>
                      <a:ext cx="4265930" cy="577278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33</w:t>
      </w:r>
      <w:r>
        <w:rPr/>
        <w:fldChar w:fldCharType="end"/>
      </w:r>
      <w:r>
        <w:rPr>
          <w:rFonts w:eastAsia="Courier New" w:cs="Courier New"/>
          <w:b/>
          <w:i w:val="false"/>
          <w:color w:val="000000"/>
          <w:sz w:val="24"/>
        </w:rPr>
        <w:t>. Evaluator and reviewer account relationships ERD panel.</w:t>
      </w:r>
    </w:p>
    <w:p>
      <w:pPr>
        <w:pStyle w:val="Normal"/>
        <w:rPr/>
      </w:pPr>
      <w:r>
        <w:rPr>
          <w:rFonts w:eastAsia="Courier New" w:cs="Courier New"/>
          <w:b w:val="false"/>
          <w:i w:val="false"/>
          <w:color w:val="000000"/>
          <w:sz w:val="24"/>
        </w:rPr>
        <w:t>Figure 33 illustrates the declared relationships in the evaluator and reviewer account relationships portion of the current database. Shared entities repeat across panels to preserve context. Primary and foreign keys are shown here; all columns and exact constraints appear in the data dictionary.</w:t>
      </w:r>
    </w:p>
    <w:p>
      <w:pPr>
        <w:pStyle w:val="Normal"/>
        <w:keepNext w:val="true"/>
        <w:spacing w:lineRule="auto" w:line="240"/>
        <w:ind w:hanging="0"/>
        <w:jc w:val="center"/>
        <w:rPr/>
      </w:pPr>
      <w:r>
        <w:rPr/>
        <w:drawing>
          <wp:inline distT="0" distB="0" distL="0" distR="0">
            <wp:extent cx="4265930" cy="2913380"/>
            <wp:effectExtent l="0" t="0" r="0" b="0"/>
            <wp:docPr id="34" name="Picture 34" descr="Dataset, run and reference authorship ER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ataset, run and reference authorship ERD panel."/>
                    <pic:cNvPicPr>
                      <a:picLocks noChangeAspect="1" noChangeArrowheads="1"/>
                    </pic:cNvPicPr>
                  </pic:nvPicPr>
                  <pic:blipFill>
                    <a:blip r:embed="rId46"/>
                    <a:stretch>
                      <a:fillRect/>
                    </a:stretch>
                  </pic:blipFill>
                  <pic:spPr bwMode="auto">
                    <a:xfrm>
                      <a:off x="0" y="0"/>
                      <a:ext cx="4265930" cy="291338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34</w:t>
      </w:r>
      <w:r>
        <w:rPr/>
        <w:fldChar w:fldCharType="end"/>
      </w:r>
      <w:r>
        <w:rPr>
          <w:rFonts w:eastAsia="Courier New" w:cs="Courier New"/>
          <w:b/>
          <w:i w:val="false"/>
          <w:color w:val="000000"/>
          <w:sz w:val="24"/>
        </w:rPr>
        <w:t>. Dataset, run and reference authorship ERD panel.</w:t>
      </w:r>
    </w:p>
    <w:p>
      <w:pPr>
        <w:pStyle w:val="Normal"/>
        <w:rPr/>
      </w:pPr>
      <w:r>
        <w:rPr>
          <w:rFonts w:eastAsia="Courier New" w:cs="Courier New"/>
          <w:b w:val="false"/>
          <w:i w:val="false"/>
          <w:color w:val="000000"/>
          <w:sz w:val="24"/>
        </w:rPr>
        <w:t>Figure 34 illustrates the declared relationships in the dataset, run and reference authorship portion of the current database. Shared entities repeat across panels to preserve context. Primary and foreign keys are shown here; all columns and exact constraints appear in the data dictionary.</w:t>
      </w:r>
    </w:p>
    <w:p>
      <w:pPr>
        <w:pStyle w:val="Heading4"/>
        <w:rPr/>
      </w:pPr>
      <w:r>
        <w:rPr>
          <w:rFonts w:eastAsia="Courier New" w:cs="Courier New" w:ascii="Courier New" w:hAnsi="Courier New"/>
          <w:b/>
          <w:i w:val="false"/>
          <w:color w:val="000000"/>
          <w:sz w:val="24"/>
        </w:rPr>
        <w:t>E. Data Dictionary</w:t>
      </w:r>
    </w:p>
    <w:p>
      <w:pPr>
        <w:pStyle w:val="Normal"/>
        <w:rPr/>
      </w:pPr>
      <w:r>
        <w:rPr>
          <w:rFonts w:eastAsia="Courier New" w:cs="Courier New"/>
          <w:b w:val="false"/>
          <w:i w:val="false"/>
          <w:color w:val="000000"/>
          <w:sz w:val="24"/>
        </w:rPr>
        <w:t>The following tables document every column in the observed database: thirty-one tables and three hundred twelve fields. Types, lengths, nullability, defaults, keys and declared referential actions are metadata facts. Descriptions explain likely field purposes based on names and inspected service use; they do not imply that legacy fields are actively used. No application rows, passwords, tokens or personal records were extracted for this dictionary.</w:t>
      </w:r>
    </w:p>
    <w:p>
      <w:pPr>
        <w:pStyle w:val="Normal"/>
        <w:rPr/>
      </w:pPr>
      <w:r>
        <w:rPr>
          <w:rFonts w:eastAsia="Courier New" w:cs="Courier New"/>
          <w:b w:val="false"/>
          <w:i w:val="false"/>
          <w:color w:val="000000"/>
          <w:sz w:val="24"/>
        </w:rPr>
        <w:t>The live password_resets structure uses used_at, whereas the base installation SQL defines used and created_at. No inspected migration resolves that difference. Consequently, the dictionary represents the observed database, while a new installation requires a separate schema-reconciliation and rehearsal task. A successful connection to the current database would not establish that fresh installation is reliable.</w:t>
      </w:r>
    </w:p>
    <w:p>
      <w:pPr>
        <w:pStyle w:val="Normal"/>
        <w:rPr/>
      </w:pPr>
      <w:r>
        <w:rPr>
          <w:rFonts w:eastAsia="Courier New" w:cs="Courier New"/>
          <w:b w:val="false"/>
          <w:i w:val="false"/>
          <w:color w:val="000000"/>
          <w:sz w:val="24"/>
        </w:rPr>
        <w:t>######### Data dictionary — verified live schema</w:t>
      </w:r>
    </w:p>
    <w:p>
      <w:pPr>
        <w:pStyle w:val="Normal"/>
        <w:rPr/>
      </w:pPr>
      <w:r>
        <w:rPr>
          <w:rFonts w:eastAsia="Courier New" w:cs="Courier New"/>
          <w:b w:val="false"/>
          <w:i w:val="false"/>
          <w:color w:val="000000"/>
          <w:sz w:val="24"/>
        </w:rPr>
        <w:t>Metadata was read directly from information_schema without loading the application bootstrap or reading application rows. The snapshot contains 31 tables, 312 columns and 35 foreign-key constraints. SQL types, defaults, nullability, keys and relationships below are observed metadata. Field-purpose prose is an interpretation of names and inspected service use, not a claim that every field is actively used.</w:t>
      </w:r>
    </w:p>
    <w:p>
      <w:pPr>
        <w:pStyle w:val="Normal"/>
        <w:rPr/>
      </w:pPr>
      <w:r>
        <w:rPr>
          <w:rFonts w:eastAsia="Courier New" w:cs="Courier New"/>
          <w:b w:val="false"/>
          <w:i w:val="false"/>
          <w:color w:val="000000"/>
          <w:sz w:val="24"/>
        </w:rPr>
        <w:t>The current live schema differs from the fresh-install scripts for password_resets: live uses used_at and has no used/created_at columns, while database/schema.sql defines used and created_at and no checked-in migration adds used_at. Do not treat the base SQL alone as the deployed schema.</w:t>
      </w:r>
    </w:p>
    <w:p>
      <w:pPr>
        <w:pStyle w:val="Normal"/>
        <w:rPr/>
      </w:pPr>
      <w:r>
        <w:rPr>
          <w:rFonts w:eastAsia="Courier New" w:cs="Courier New"/>
          <w:b w:val="false"/>
          <w:i w:val="false"/>
          <w:color w:val="000000"/>
          <w:sz w:val="24"/>
        </w:rPr>
        <w:t>Tables are presented alphabetically. Each table has a manuscript caption and a stable dictionary identifier.</w:t>
      </w:r>
    </w:p>
    <w:p>
      <w:pPr>
        <w:pStyle w:val="Heading4"/>
        <w:rPr/>
      </w:pPr>
      <w:r>
        <w:rPr>
          <w:rFonts w:eastAsia="Courier New" w:cs="Courier New" w:ascii="Courier New" w:hAnsi="Courier New"/>
          <w:b/>
          <w:i w:val="false"/>
          <w:color w:val="000000"/>
          <w:sz w:val="24"/>
        </w:rPr>
        <w:t>DD-01. admin_audit_logs</w:t>
      </w:r>
    </w:p>
    <w:p>
      <w:pPr>
        <w:pStyle w:val="Normal"/>
        <w:rPr/>
      </w:pPr>
      <w:r>
        <w:rPr>
          <w:rFonts w:eastAsia="Courier New" w:cs="Courier New"/>
          <w:b w:val="false"/>
          <w:i w:val="false"/>
          <w:color w:val="000000"/>
          <w:sz w:val="24"/>
        </w:rPr>
        <w:t>Administrative action evidence and target references.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7</w:t>
      </w:r>
      <w:r>
        <w:rPr/>
        <w:fldChar w:fldCharType="end"/>
      </w:r>
      <w:r>
        <w:rPr>
          <w:rFonts w:eastAsia="Courier New" w:cs="Courier New"/>
          <w:b/>
          <w:i w:val="false"/>
          <w:color w:val="000000"/>
          <w:sz w:val="24"/>
        </w:rPr>
        <w:t>. Data dictionary for admin_audit_logs.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admin_id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Admin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entity_type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Entity type.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entity_id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Entity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ip_address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Ip address.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varchar(45)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user_agent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 agent.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details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Details.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idx_admin_audit_entity: nonunique (entity_type, entity_id).</w:t>
      </w:r>
    </w:p>
    <w:p>
      <w:pPr>
        <w:pStyle w:val="ListBullet"/>
        <w:numPr>
          <w:ilvl w:val="0"/>
          <w:numId w:val="1"/>
        </w:numPr>
        <w:ind w:hanging="0" w:start="360"/>
        <w:jc w:val="start"/>
        <w:rPr/>
      </w:pPr>
      <w:r>
        <w:rPr>
          <w:rFonts w:eastAsia="Courier New" w:cs="Courier New"/>
          <w:b w:val="false"/>
          <w:i w:val="false"/>
          <w:color w:val="000000"/>
          <w:sz w:val="24"/>
        </w:rPr>
        <w:t>idx_admin_audit_logs_action: nonunique (action).</w:t>
      </w:r>
    </w:p>
    <w:p>
      <w:pPr>
        <w:pStyle w:val="ListBullet"/>
        <w:numPr>
          <w:ilvl w:val="0"/>
          <w:numId w:val="1"/>
        </w:numPr>
        <w:ind w:hanging="0" w:start="360"/>
        <w:jc w:val="start"/>
        <w:rPr/>
      </w:pPr>
      <w:r>
        <w:rPr>
          <w:rFonts w:eastAsia="Courier New" w:cs="Courier New"/>
          <w:b w:val="false"/>
          <w:i w:val="false"/>
          <w:color w:val="000000"/>
          <w:sz w:val="24"/>
        </w:rPr>
        <w:t>idx_admin_audit_logs_admin_id: nonunique (admin_id).</w:t>
      </w:r>
    </w:p>
    <w:p>
      <w:pPr>
        <w:pStyle w:val="ListBullet"/>
        <w:numPr>
          <w:ilvl w:val="0"/>
          <w:numId w:val="1"/>
        </w:numPr>
        <w:ind w:hanging="0" w:start="360"/>
        <w:jc w:val="start"/>
        <w:rPr/>
      </w:pPr>
      <w:r>
        <w:rPr>
          <w:rFonts w:eastAsia="Courier New" w:cs="Courier New"/>
          <w:b w:val="false"/>
          <w:i w:val="false"/>
          <w:color w:val="000000"/>
          <w:sz w:val="24"/>
        </w:rPr>
        <w:t>idx_admin_audit_logs_created_at: nonunique (created_at).</w:t>
      </w:r>
    </w:p>
    <w:p>
      <w:pPr>
        <w:pStyle w:val="Normal"/>
        <w:rPr/>
      </w:pPr>
      <w:r>
        <w:rPr>
          <w:rFonts w:eastAsia="Courier New" w:cs="Courier New"/>
          <w:b w:val="false"/>
          <w:i w:val="false"/>
          <w:color w:val="000000"/>
          <w:sz w:val="24"/>
        </w:rPr>
        <w:t>The table supports administrative action evidence and target references. Its constraints describe enforced storage behavior; runtime verification is reported separately.</w:t>
      </w:r>
    </w:p>
    <w:p>
      <w:pPr>
        <w:pStyle w:val="Normal"/>
        <w:rPr/>
      </w:pPr>
      <w:r>
        <w:rPr>
          <w:rFonts w:eastAsia="Courier New" w:cs="Courier New"/>
          <w:b w:val="false"/>
          <w:i w:val="false"/>
          <w:color w:val="000000"/>
          <w:sz w:val="24"/>
        </w:rPr>
        <w:t>Table 7 records the observed columns and constraints for admin_audit_logs.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DD-02. admin_security_challenges</w:t>
      </w:r>
    </w:p>
    <w:p>
      <w:pPr>
        <w:pStyle w:val="Normal"/>
        <w:rPr/>
      </w:pPr>
      <w:r>
        <w:rPr>
          <w:rFonts w:eastAsia="Courier New" w:cs="Courier New"/>
          <w:b w:val="false"/>
          <w:i w:val="false"/>
          <w:color w:val="000000"/>
          <w:sz w:val="24"/>
        </w:rPr>
        <w:t>Legacy administrator challenge storage; current login uses emailed codes.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8</w:t>
      </w:r>
      <w:r>
        <w:rPr/>
        <w:fldChar w:fldCharType="end"/>
      </w:r>
      <w:r>
        <w:rPr>
          <w:rFonts w:eastAsia="Courier New" w:cs="Courier New"/>
          <w:b/>
          <w:i w:val="false"/>
          <w:color w:val="000000"/>
          <w:sz w:val="24"/>
        </w:rPr>
        <w:t>. Data dictionary for admin_security_challenges.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users.id; DELETE CASCADE; UPDATE CASCADE</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challenge_hash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Challenge hash.</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failed_attempts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Failed attempts.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locked_until</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Locked until.</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updated_at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Most recent update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idx_admin_security_locked_until: nonunique (locked_until).</w:t>
      </w:r>
    </w:p>
    <w:p>
      <w:pPr>
        <w:pStyle w:val="ListBullet"/>
        <w:numPr>
          <w:ilvl w:val="0"/>
          <w:numId w:val="1"/>
        </w:numPr>
        <w:ind w:hanging="0" w:start="360"/>
        <w:jc w:val="start"/>
        <w:rPr/>
      </w:pPr>
      <w:r>
        <w:rPr>
          <w:rFonts w:eastAsia="Courier New" w:cs="Courier New"/>
          <w:b w:val="false"/>
          <w:i w:val="false"/>
          <w:color w:val="000000"/>
          <w:sz w:val="24"/>
        </w:rPr>
        <w:t>uq_admin_security_user: UNIQUE (user_id).</w:t>
      </w:r>
    </w:p>
    <w:p>
      <w:pPr>
        <w:pStyle w:val="Normal"/>
        <w:rPr/>
      </w:pPr>
      <w:r>
        <w:rPr>
          <w:rFonts w:eastAsia="Courier New" w:cs="Courier New"/>
          <w:b w:val="false"/>
          <w:i w:val="false"/>
          <w:color w:val="000000"/>
          <w:sz w:val="24"/>
        </w:rPr>
        <w:t>The table supports legacy administrator challenge storage; current login uses emailed codes. Its constraints describe enforced storage behavior; runtime verification is reported separately.</w:t>
      </w:r>
    </w:p>
    <w:p>
      <w:pPr>
        <w:pStyle w:val="Normal"/>
        <w:rPr/>
      </w:pPr>
      <w:r>
        <w:rPr>
          <w:rFonts w:eastAsia="Courier New" w:cs="Courier New"/>
          <w:b w:val="false"/>
          <w:i w:val="false"/>
          <w:color w:val="000000"/>
          <w:sz w:val="24"/>
        </w:rPr>
        <w:t>Table 8 records the observed columns and constraints for admin_security_challenges.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DD-03. documents</w:t>
      </w:r>
    </w:p>
    <w:p>
      <w:pPr>
        <w:pStyle w:val="Normal"/>
        <w:rPr/>
      </w:pPr>
      <w:r>
        <w:rPr>
          <w:rFonts w:eastAsia="Courier New" w:cs="Courier New"/>
          <w:b w:val="false"/>
          <w:i w:val="false"/>
          <w:color w:val="000000"/>
          <w:sz w:val="24"/>
        </w:rPr>
        <w:t>Independent document API source content and nominal owner fields.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9</w:t>
      </w:r>
      <w:r>
        <w:rPr/>
        <w:fldChar w:fldCharType="end"/>
      </w:r>
      <w:r>
        <w:rPr>
          <w:rFonts w:eastAsia="Courier New" w:cs="Courier New"/>
          <w:b/>
          <w:i w:val="false"/>
          <w:color w:val="000000"/>
          <w:sz w:val="24"/>
        </w:rPr>
        <w:t>. Data dictionary for documents.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content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Stored source document text.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Anonymous owner/session token; not a foreign key unless explicitly listed.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idx_documents_created_at: nonunique (created_at).</w:t>
      </w:r>
    </w:p>
    <w:p>
      <w:pPr>
        <w:pStyle w:val="ListBullet"/>
        <w:numPr>
          <w:ilvl w:val="0"/>
          <w:numId w:val="1"/>
        </w:numPr>
        <w:ind w:hanging="0" w:start="360"/>
        <w:jc w:val="start"/>
        <w:rPr/>
      </w:pPr>
      <w:r>
        <w:rPr>
          <w:rFonts w:eastAsia="Courier New" w:cs="Courier New"/>
          <w:b w:val="false"/>
          <w:i w:val="false"/>
          <w:color w:val="000000"/>
          <w:sz w:val="24"/>
        </w:rPr>
        <w:t>idx_documents_guest: nonunique (guest_token).</w:t>
      </w:r>
    </w:p>
    <w:p>
      <w:pPr>
        <w:pStyle w:val="ListBullet"/>
        <w:numPr>
          <w:ilvl w:val="0"/>
          <w:numId w:val="1"/>
        </w:numPr>
        <w:ind w:hanging="0" w:start="360"/>
        <w:jc w:val="start"/>
        <w:rPr/>
      </w:pPr>
      <w:r>
        <w:rPr>
          <w:rFonts w:eastAsia="Courier New" w:cs="Courier New"/>
          <w:b w:val="false"/>
          <w:i w:val="false"/>
          <w:color w:val="000000"/>
          <w:sz w:val="24"/>
        </w:rPr>
        <w:t>idx_documents_user: nonunique (user_id).</w:t>
      </w:r>
    </w:p>
    <w:p>
      <w:pPr>
        <w:pStyle w:val="Normal"/>
        <w:rPr/>
      </w:pPr>
      <w:r>
        <w:rPr>
          <w:rFonts w:eastAsia="Courier New" w:cs="Courier New"/>
          <w:b w:val="false"/>
          <w:i w:val="false"/>
          <w:color w:val="000000"/>
          <w:sz w:val="24"/>
        </w:rPr>
        <w:t>The table supports independent document api source content and nominal owner fields. Its constraints describe enforced storage behavior; runtime verification is reported separately.</w:t>
      </w:r>
    </w:p>
    <w:p>
      <w:pPr>
        <w:pStyle w:val="Normal"/>
        <w:rPr/>
      </w:pPr>
      <w:r>
        <w:rPr>
          <w:rFonts w:eastAsia="Courier New" w:cs="Courier New"/>
          <w:b w:val="false"/>
          <w:i w:val="false"/>
          <w:color w:val="000000"/>
          <w:sz w:val="24"/>
        </w:rPr>
        <w:t>Table 9 records the observed columns and constraints for documents.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DD-04. document_summaries</w:t>
      </w:r>
    </w:p>
    <w:p>
      <w:pPr>
        <w:pStyle w:val="Normal"/>
        <w:rPr/>
      </w:pPr>
      <w:r>
        <w:rPr>
          <w:rFonts w:eastAsia="Courier New" w:cs="Courier New"/>
          <w:b w:val="false"/>
          <w:i w:val="false"/>
          <w:color w:val="000000"/>
          <w:sz w:val="24"/>
        </w:rPr>
        <w:t>Cached summary for each document/profile/length combination.</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10</w:t>
      </w:r>
      <w:r>
        <w:rPr/>
        <w:fldChar w:fldCharType="end"/>
      </w:r>
      <w:r>
        <w:rPr>
          <w:rFonts w:eastAsia="Courier New" w:cs="Courier New"/>
          <w:b/>
          <w:i w:val="false"/>
          <w:color w:val="000000"/>
          <w:sz w:val="24"/>
        </w:rPr>
        <w:t>. Data dictionary for document_summaries.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document identifier in this table’s domain.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documents.id;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profile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Content emphasis/profile selection.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length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 depth selection.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source_word_count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compression_ratio</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Module-specific compression metric; check service semantics before comparisons.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decimal(5,2)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estimated_reading_time_seconds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Estimated reading time seconds.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idx_doc_summaries_created_at: nonunique (created_at).</w:t>
      </w:r>
    </w:p>
    <w:p>
      <w:pPr>
        <w:pStyle w:val="ListBullet"/>
        <w:numPr>
          <w:ilvl w:val="0"/>
          <w:numId w:val="1"/>
        </w:numPr>
        <w:ind w:hanging="0" w:start="360"/>
        <w:jc w:val="start"/>
        <w:rPr/>
      </w:pPr>
      <w:r>
        <w:rPr>
          <w:rFonts w:eastAsia="Courier New" w:cs="Courier New"/>
          <w:b w:val="false"/>
          <w:i w:val="false"/>
          <w:color w:val="000000"/>
          <w:sz w:val="24"/>
        </w:rPr>
        <w:t>idx_document_id: nonunique (document_id).</w:t>
      </w:r>
    </w:p>
    <w:p>
      <w:pPr>
        <w:pStyle w:val="ListBullet"/>
        <w:numPr>
          <w:ilvl w:val="0"/>
          <w:numId w:val="1"/>
        </w:numPr>
        <w:ind w:hanging="0" w:start="360"/>
        <w:jc w:val="start"/>
        <w:rPr/>
      </w:pPr>
      <w:r>
        <w:rPr>
          <w:rFonts w:eastAsia="Courier New" w:cs="Courier New"/>
          <w:b w:val="false"/>
          <w:i w:val="false"/>
          <w:color w:val="000000"/>
          <w:sz w:val="24"/>
        </w:rPr>
        <w:t>uq_doc_profile_length: UNIQUE (document_id, profile, length).</w:t>
      </w:r>
    </w:p>
    <w:p>
      <w:pPr>
        <w:pStyle w:val="Normal"/>
        <w:rPr/>
      </w:pPr>
      <w:r>
        <w:rPr>
          <w:rFonts w:eastAsia="Courier New" w:cs="Courier New"/>
          <w:b w:val="false"/>
          <w:i w:val="false"/>
          <w:color w:val="000000"/>
          <w:sz w:val="24"/>
        </w:rPr>
        <w:t>The table supports cached summary for each document/profile/length combination. Its constraints describe enforced storage behavior; runtime verification is reported separately.</w:t>
      </w:r>
    </w:p>
    <w:p>
      <w:pPr>
        <w:pStyle w:val="Normal"/>
        <w:rPr/>
      </w:pPr>
      <w:r>
        <w:rPr>
          <w:rFonts w:eastAsia="Courier New" w:cs="Courier New"/>
          <w:b w:val="false"/>
          <w:i w:val="false"/>
          <w:color w:val="000000"/>
          <w:sz w:val="24"/>
        </w:rPr>
        <w:t>Table 10 records the observed columns and constraints for document_summaries.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DD-05. evaluation_assignments</w:t>
      </w:r>
    </w:p>
    <w:p>
      <w:pPr>
        <w:pStyle w:val="Normal"/>
        <w:rPr/>
      </w:pPr>
      <w:r>
        <w:rPr>
          <w:rFonts w:eastAsia="Courier New" w:cs="Courier New"/>
          <w:b w:val="false"/>
          <w:i w:val="false"/>
          <w:color w:val="000000"/>
          <w:sz w:val="24"/>
        </w:rPr>
        <w:t>Blinded output assignments to registered evaluator accounts.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11</w:t>
      </w:r>
      <w:r>
        <w:rPr/>
        <w:fldChar w:fldCharType="end"/>
      </w:r>
      <w:r>
        <w:rPr>
          <w:rFonts w:eastAsia="Courier New" w:cs="Courier New"/>
          <w:b/>
          <w:i w:val="false"/>
          <w:color w:val="000000"/>
          <w:sz w:val="24"/>
        </w:rPr>
        <w:t>. Data dictionary for evaluation_assignments.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assignment_token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Assignment token.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char(48)</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run_id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evaluation run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evaluation_runs.id;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generated evaluation output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evaluation_outputs.id;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evaluator_user_id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Evaluator user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users.id;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evaluator_code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Evaluator code.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blind_label</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Evaluator-visible label that conceals system identity.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varchar(50)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presentation_order</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Presentation order.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randomization_seed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Randomization seed.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status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Domain status marker.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'assigned'</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submitted_at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Submitted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assignment_token: UNIQUE (assignment_token).</w:t>
      </w:r>
    </w:p>
    <w:p>
      <w:pPr>
        <w:pStyle w:val="ListBullet"/>
        <w:numPr>
          <w:ilvl w:val="0"/>
          <w:numId w:val="1"/>
        </w:numPr>
        <w:ind w:hanging="0" w:start="360"/>
        <w:jc w:val="start"/>
        <w:rPr/>
      </w:pPr>
      <w:r>
        <w:rPr>
          <w:rFonts w:eastAsia="Courier New" w:cs="Courier New"/>
          <w:b w:val="false"/>
          <w:i w:val="false"/>
          <w:color w:val="000000"/>
          <w:sz w:val="24"/>
        </w:rPr>
        <w:t>fk_eval_assignment_run: nonunique (run_id).</w:t>
      </w:r>
    </w:p>
    <w:p>
      <w:pPr>
        <w:pStyle w:val="ListBullet"/>
        <w:numPr>
          <w:ilvl w:val="0"/>
          <w:numId w:val="1"/>
        </w:numPr>
        <w:ind w:hanging="0" w:start="360"/>
        <w:jc w:val="start"/>
        <w:rPr/>
      </w:pPr>
      <w:r>
        <w:rPr>
          <w:rFonts w:eastAsia="Courier New" w:cs="Courier New"/>
          <w:b w:val="false"/>
          <w:i w:val="false"/>
          <w:color w:val="000000"/>
          <w:sz w:val="24"/>
        </w:rPr>
        <w:t>idx_eval_assignment_user: nonunique (evaluator_user_id, status, presentation_order).</w:t>
      </w:r>
    </w:p>
    <w:p>
      <w:pPr>
        <w:pStyle w:val="ListBullet"/>
        <w:numPr>
          <w:ilvl w:val="0"/>
          <w:numId w:val="1"/>
        </w:numPr>
        <w:ind w:hanging="0" w:start="360"/>
        <w:jc w:val="start"/>
        <w:rPr/>
      </w:pPr>
      <w:r>
        <w:rPr>
          <w:rFonts w:eastAsia="Courier New" w:cs="Courier New"/>
          <w:b w:val="false"/>
          <w:i w:val="false"/>
          <w:color w:val="000000"/>
          <w:sz w:val="24"/>
        </w:rPr>
        <w:t>uq_eval_assignment: UNIQUE (output_id, evaluator_user_id).</w:t>
      </w:r>
    </w:p>
    <w:p>
      <w:pPr>
        <w:pStyle w:val="Normal"/>
        <w:rPr/>
      </w:pPr>
      <w:r>
        <w:rPr>
          <w:rFonts w:eastAsia="Courier New" w:cs="Courier New"/>
          <w:b w:val="false"/>
          <w:i w:val="false"/>
          <w:color w:val="000000"/>
          <w:sz w:val="24"/>
        </w:rPr>
        <w:t>The table supports blinded output assignments to registered evaluator accounts. Its constraints describe enforced storage behavior; runtime verification is reported separately.</w:t>
      </w:r>
    </w:p>
    <w:p>
      <w:pPr>
        <w:pStyle w:val="Normal"/>
        <w:rPr/>
      </w:pPr>
      <w:r>
        <w:rPr>
          <w:rFonts w:eastAsia="Courier New" w:cs="Courier New"/>
          <w:b w:val="false"/>
          <w:i w:val="false"/>
          <w:color w:val="000000"/>
          <w:sz w:val="24"/>
        </w:rPr>
        <w:t>Table 11 records the observed columns and constraints for evaluation_assignments.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DD-06. evaluation_audit_log</w:t>
      </w:r>
    </w:p>
    <w:p>
      <w:pPr>
        <w:pStyle w:val="Normal"/>
        <w:rPr/>
      </w:pPr>
      <w:r>
        <w:rPr>
          <w:rFonts w:eastAsia="Courier New" w:cs="Courier New"/>
          <w:b w:val="false"/>
          <w:i w:val="false"/>
          <w:color w:val="000000"/>
          <w:sz w:val="24"/>
        </w:rPr>
        <w:t>Changes to evaluation records with old/new values and reasons.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12</w:t>
      </w:r>
      <w:r>
        <w:rPr/>
        <w:fldChar w:fldCharType="end"/>
      </w:r>
      <w:r>
        <w:rPr>
          <w:rFonts w:eastAsia="Courier New" w:cs="Courier New"/>
          <w:b/>
          <w:i w:val="false"/>
          <w:color w:val="000000"/>
          <w:sz w:val="24"/>
        </w:rPr>
        <w:t>. Data dictionary for evaluation_audit_log.</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actor_id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Actor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entity_type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Entity type.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varchar(50)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entity_id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Entity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previous_json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Previous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replacement_json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Replacement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reason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Reason.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fk_eval_audit_user: nonunique (actor_id).</w:t>
      </w:r>
    </w:p>
    <w:p>
      <w:pPr>
        <w:pStyle w:val="ListBullet"/>
        <w:numPr>
          <w:ilvl w:val="0"/>
          <w:numId w:val="1"/>
        </w:numPr>
        <w:ind w:hanging="0" w:start="360"/>
        <w:jc w:val="start"/>
        <w:rPr/>
      </w:pPr>
      <w:r>
        <w:rPr>
          <w:rFonts w:eastAsia="Courier New" w:cs="Courier New"/>
          <w:b w:val="false"/>
          <w:i w:val="false"/>
          <w:color w:val="000000"/>
          <w:sz w:val="24"/>
        </w:rPr>
        <w:t>idx_eval_audit_entity: nonunique (entity_type, entity_id).</w:t>
      </w:r>
    </w:p>
    <w:p>
      <w:pPr>
        <w:pStyle w:val="Normal"/>
        <w:rPr/>
      </w:pPr>
      <w:r>
        <w:rPr>
          <w:rFonts w:eastAsia="Courier New" w:cs="Courier New"/>
          <w:b w:val="false"/>
          <w:i w:val="false"/>
          <w:color w:val="000000"/>
          <w:sz w:val="24"/>
        </w:rPr>
        <w:t>The table supports changes to evaluation records with old/new values and reasons. Its constraints describe enforced storage behavior; runtime verification is reported separately.</w:t>
      </w:r>
    </w:p>
    <w:p>
      <w:pPr>
        <w:pStyle w:val="Normal"/>
        <w:rPr/>
      </w:pPr>
      <w:r>
        <w:rPr>
          <w:rFonts w:eastAsia="Courier New" w:cs="Courier New"/>
          <w:b w:val="false"/>
          <w:i w:val="false"/>
          <w:color w:val="000000"/>
          <w:sz w:val="24"/>
        </w:rPr>
        <w:t>Table 12 records the observed columns and constraints for evaluation_audit_log.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DD-07. evaluation_challenge_cases</w:t>
      </w:r>
    </w:p>
    <w:p>
      <w:pPr>
        <w:pStyle w:val="Normal"/>
        <w:rPr/>
      </w:pPr>
      <w:r>
        <w:rPr>
          <w:rFonts w:eastAsia="Courier New" w:cs="Courier New"/>
          <w:b w:val="false"/>
          <w:i w:val="false"/>
          <w:color w:val="000000"/>
          <w:sz w:val="24"/>
        </w:rPr>
        <w:t>Expected facts and prohibited distortions for challenge cases.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13</w:t>
      </w:r>
      <w:r>
        <w:rPr/>
        <w:fldChar w:fldCharType="end"/>
      </w:r>
      <w:r>
        <w:rPr>
          <w:rFonts w:eastAsia="Courier New" w:cs="Courier New"/>
          <w:b/>
          <w:i w:val="false"/>
          <w:color w:val="000000"/>
          <w:sz w:val="24"/>
        </w:rPr>
        <w:t>. Data dictionary for evaluation_challenge_cases.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document identifier in this table’s domain.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evaluation_documents.id;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category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Category.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expected_facts_json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Expected facts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prohibited_distortions_json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Prohibited distortions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fk_eval_challenge_doc: nonunique (document_id).</w:t>
      </w:r>
    </w:p>
    <w:p>
      <w:pPr>
        <w:pStyle w:val="Normal"/>
        <w:rPr/>
      </w:pPr>
      <w:r>
        <w:rPr>
          <w:rFonts w:eastAsia="Courier New" w:cs="Courier New"/>
          <w:b w:val="false"/>
          <w:i w:val="false"/>
          <w:color w:val="000000"/>
          <w:sz w:val="24"/>
        </w:rPr>
        <w:t>The table supports expected facts and prohibited distortions for challenge cases. Its constraints describe enforced storage behavior; runtime verification is reported separately.</w:t>
      </w:r>
    </w:p>
    <w:p>
      <w:pPr>
        <w:pStyle w:val="Normal"/>
        <w:rPr/>
      </w:pPr>
      <w:r>
        <w:rPr>
          <w:rFonts w:eastAsia="Courier New" w:cs="Courier New"/>
          <w:b w:val="false"/>
          <w:i w:val="false"/>
          <w:color w:val="000000"/>
          <w:sz w:val="24"/>
        </w:rPr>
        <w:t>Table 13 records the observed columns and constraints for evaluation_challenge_cases.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DD-08. evaluation_content_units</w:t>
      </w:r>
    </w:p>
    <w:p>
      <w:pPr>
        <w:pStyle w:val="Normal"/>
        <w:rPr/>
      </w:pPr>
      <w:r>
        <w:rPr>
          <w:rFonts w:eastAsia="Courier New" w:cs="Courier New"/>
          <w:b w:val="false"/>
          <w:i w:val="false"/>
          <w:color w:val="000000"/>
          <w:sz w:val="24"/>
        </w:rPr>
        <w:t>Essential source facts to assess coverage.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14</w:t>
      </w:r>
      <w:r>
        <w:rPr/>
        <w:fldChar w:fldCharType="end"/>
      </w:r>
      <w:r>
        <w:rPr>
          <w:rFonts w:eastAsia="Courier New" w:cs="Courier New"/>
          <w:b/>
          <w:i w:val="false"/>
          <w:color w:val="000000"/>
          <w:sz w:val="24"/>
        </w:rPr>
        <w:t>. Data dictionary for evaluation_content_units.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document identifier in this table’s domain.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evaluation_documents.id;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unit_text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Unit text.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unit_type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Unit type.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'essential_information'</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created_by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 by.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fk_eval_unit_doc: nonunique (document_id).</w:t>
      </w:r>
    </w:p>
    <w:p>
      <w:pPr>
        <w:pStyle w:val="ListBullet"/>
        <w:numPr>
          <w:ilvl w:val="0"/>
          <w:numId w:val="1"/>
        </w:numPr>
        <w:ind w:hanging="0" w:start="360"/>
        <w:jc w:val="start"/>
        <w:rPr/>
      </w:pPr>
      <w:r>
        <w:rPr>
          <w:rFonts w:eastAsia="Courier New" w:cs="Courier New"/>
          <w:b w:val="false"/>
          <w:i w:val="false"/>
          <w:color w:val="000000"/>
          <w:sz w:val="24"/>
        </w:rPr>
        <w:t>fk_eval_unit_user: nonunique (created_by).</w:t>
      </w:r>
    </w:p>
    <w:p>
      <w:pPr>
        <w:pStyle w:val="Normal"/>
        <w:rPr/>
      </w:pPr>
      <w:r>
        <w:rPr>
          <w:rFonts w:eastAsia="Courier New" w:cs="Courier New"/>
          <w:b w:val="false"/>
          <w:i w:val="false"/>
          <w:color w:val="000000"/>
          <w:sz w:val="24"/>
        </w:rPr>
        <w:t>The table supports essential source facts to assess coverage. Its constraints describe enforced storage behavior; runtime verification is reported separately.</w:t>
      </w:r>
    </w:p>
    <w:p>
      <w:pPr>
        <w:pStyle w:val="Normal"/>
        <w:rPr/>
      </w:pPr>
      <w:r>
        <w:rPr>
          <w:rFonts w:eastAsia="Courier New" w:cs="Courier New"/>
          <w:b w:val="false"/>
          <w:i w:val="false"/>
          <w:color w:val="000000"/>
          <w:sz w:val="24"/>
        </w:rPr>
        <w:t>Table 14 records the observed columns and constraints for evaluation_content_units.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DD-09. evaluation_content_unit_reviews</w:t>
      </w:r>
    </w:p>
    <w:p>
      <w:pPr>
        <w:pStyle w:val="Normal"/>
        <w:rPr/>
      </w:pPr>
      <w:r>
        <w:rPr>
          <w:rFonts w:eastAsia="Courier New" w:cs="Courier New"/>
          <w:b w:val="false"/>
          <w:i w:val="false"/>
          <w:color w:val="000000"/>
          <w:sz w:val="24"/>
        </w:rPr>
        <w:t>Human judgments of whether output represents a content unit.</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15</w:t>
      </w:r>
      <w:r>
        <w:rPr/>
        <w:fldChar w:fldCharType="end"/>
      </w:r>
      <w:r>
        <w:rPr>
          <w:rFonts w:eastAsia="Courier New" w:cs="Courier New"/>
          <w:b/>
          <w:i w:val="false"/>
          <w:color w:val="000000"/>
          <w:sz w:val="24"/>
        </w:rPr>
        <w:t>. Data dictionary for evaluation_content_unit_reviews.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generated evaluation output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evaluation_outputs.id;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Unit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evaluation_content_units.id;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represented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Represented.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Reviewer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fk_eval_review_unit: nonunique (unit_id).</w:t>
      </w:r>
    </w:p>
    <w:p>
      <w:pPr>
        <w:pStyle w:val="ListBullet"/>
        <w:numPr>
          <w:ilvl w:val="0"/>
          <w:numId w:val="1"/>
        </w:numPr>
        <w:ind w:hanging="0" w:start="360"/>
        <w:jc w:val="start"/>
        <w:rPr/>
      </w:pPr>
      <w:r>
        <w:rPr>
          <w:rFonts w:eastAsia="Courier New" w:cs="Courier New"/>
          <w:b w:val="false"/>
          <w:i w:val="false"/>
          <w:color w:val="000000"/>
          <w:sz w:val="24"/>
        </w:rPr>
        <w:t>fk_eval_review_user: nonunique (reviewer_id).</w:t>
      </w:r>
    </w:p>
    <w:p>
      <w:pPr>
        <w:pStyle w:val="ListBullet"/>
        <w:numPr>
          <w:ilvl w:val="0"/>
          <w:numId w:val="1"/>
        </w:numPr>
        <w:ind w:hanging="0" w:start="360"/>
        <w:jc w:val="start"/>
        <w:rPr/>
      </w:pPr>
      <w:r>
        <w:rPr>
          <w:rFonts w:eastAsia="Courier New" w:cs="Courier New"/>
          <w:b w:val="false"/>
          <w:i w:val="false"/>
          <w:color w:val="000000"/>
          <w:sz w:val="24"/>
        </w:rPr>
        <w:t>uq_eval_unit_review: UNIQUE (output_id, unit_id).</w:t>
      </w:r>
    </w:p>
    <w:p>
      <w:pPr>
        <w:pStyle w:val="Normal"/>
        <w:rPr/>
      </w:pPr>
      <w:r>
        <w:rPr>
          <w:rFonts w:eastAsia="Courier New" w:cs="Courier New"/>
          <w:b w:val="false"/>
          <w:i w:val="false"/>
          <w:color w:val="000000"/>
          <w:sz w:val="24"/>
        </w:rPr>
        <w:t>The table supports human judgments of whether output represents a content unit. Its constraints describe enforced storage behavior; runtime verification is reported separately.</w:t>
      </w:r>
    </w:p>
    <w:p>
      <w:pPr>
        <w:pStyle w:val="Normal"/>
        <w:rPr/>
      </w:pPr>
      <w:r>
        <w:rPr>
          <w:rFonts w:eastAsia="Courier New" w:cs="Courier New"/>
          <w:b w:val="false"/>
          <w:i w:val="false"/>
          <w:color w:val="000000"/>
          <w:sz w:val="24"/>
        </w:rPr>
        <w:t>Table 15 records the observed columns and constraints for evaluation_content_unit_reviews.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DD-10. evaluation_datasets</w:t>
      </w:r>
    </w:p>
    <w:p>
      <w:pPr>
        <w:pStyle w:val="Normal"/>
        <w:rPr/>
      </w:pPr>
      <w:r>
        <w:rPr>
          <w:rFonts w:eastAsia="Courier New" w:cs="Courier New"/>
          <w:b w:val="false"/>
          <w:i w:val="false"/>
          <w:color w:val="000000"/>
          <w:sz w:val="24"/>
        </w:rPr>
        <w:t>Versioned evaluation collections and sealing state.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16</w:t>
      </w:r>
      <w:r>
        <w:rPr/>
        <w:fldChar w:fldCharType="end"/>
      </w:r>
      <w:r>
        <w:rPr>
          <w:rFonts w:eastAsia="Courier New" w:cs="Courier New"/>
          <w:b/>
          <w:i w:val="false"/>
          <w:color w:val="000000"/>
          <w:sz w:val="24"/>
        </w:rPr>
        <w:t>. Data dictionary for evaluation_datasets.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version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Version.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name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Name.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target_count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Target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48</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active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Enabled/active state.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1</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sealed_at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Sealed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created_by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 by.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fk_eval_dataset_user: nonunique (created_by).</w:t>
      </w:r>
    </w:p>
    <w:p>
      <w:pPr>
        <w:pStyle w:val="ListBullet"/>
        <w:numPr>
          <w:ilvl w:val="0"/>
          <w:numId w:val="1"/>
        </w:numPr>
        <w:ind w:hanging="0" w:start="360"/>
        <w:jc w:val="start"/>
        <w:rPr/>
      </w:pPr>
      <w:r>
        <w:rPr>
          <w:rFonts w:eastAsia="Courier New" w:cs="Courier New"/>
          <w:b w:val="false"/>
          <w:i w:val="false"/>
          <w:color w:val="000000"/>
          <w:sz w:val="24"/>
        </w:rPr>
        <w:t>version: UNIQUE (version).</w:t>
      </w:r>
    </w:p>
    <w:p>
      <w:pPr>
        <w:pStyle w:val="Normal"/>
        <w:rPr/>
      </w:pPr>
      <w:r>
        <w:rPr>
          <w:rFonts w:eastAsia="Courier New" w:cs="Courier New"/>
          <w:b w:val="false"/>
          <w:i w:val="false"/>
          <w:color w:val="000000"/>
          <w:sz w:val="24"/>
        </w:rPr>
        <w:t>The table supports versioned evaluation collections and sealing state. Its constraints describe enforced storage behavior; runtime verification is reported separately.</w:t>
      </w:r>
    </w:p>
    <w:p>
      <w:pPr>
        <w:pStyle w:val="Normal"/>
        <w:rPr/>
      </w:pPr>
      <w:r>
        <w:rPr>
          <w:rFonts w:eastAsia="Courier New" w:cs="Courier New"/>
          <w:b w:val="false"/>
          <w:i w:val="false"/>
          <w:color w:val="000000"/>
          <w:sz w:val="24"/>
        </w:rPr>
        <w:t>Table 16 records the observed columns and constraints for evaluation_datasets.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DD-11. evaluation_documents</w:t>
      </w:r>
    </w:p>
    <w:p>
      <w:pPr>
        <w:pStyle w:val="Normal"/>
        <w:rPr/>
      </w:pPr>
      <w:r>
        <w:rPr>
          <w:rFonts w:eastAsia="Courier New" w:cs="Courier New"/>
          <w:b w:val="false"/>
          <w:i w:val="false"/>
          <w:color w:val="000000"/>
          <w:sz w:val="24"/>
        </w:rPr>
        <w:t>Dataset source documents, split, profile and provenance.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17</w:t>
      </w:r>
      <w:r>
        <w:rPr/>
        <w:fldChar w:fldCharType="end"/>
      </w:r>
      <w:r>
        <w:rPr>
          <w:rFonts w:eastAsia="Courier New" w:cs="Courier New"/>
          <w:b/>
          <w:i w:val="false"/>
          <w:color w:val="000000"/>
          <w:sz w:val="24"/>
        </w:rPr>
        <w:t>. Data dictionary for evaluation_documents.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evaluation_datasets.id;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title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Title.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category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Category.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source_text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text.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source_hash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Hash used to identify source content.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source_reference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reference.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varchar(500)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original_word_count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word count; main file path currently counts the empty input string.</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profile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Content emphasis/profile selection.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dataset_split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 split.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provenance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Provenance.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active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Enabled/active state.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1</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idx_eval_doc_dataset: nonunique (dataset_id, dataset_split, active).</w:t>
      </w:r>
    </w:p>
    <w:p>
      <w:pPr>
        <w:pStyle w:val="Normal"/>
        <w:rPr/>
      </w:pPr>
      <w:r>
        <w:rPr>
          <w:rFonts w:eastAsia="Courier New" w:cs="Courier New"/>
          <w:b w:val="false"/>
          <w:i w:val="false"/>
          <w:color w:val="000000"/>
          <w:sz w:val="24"/>
        </w:rPr>
        <w:t>The table supports dataset source documents, split, profile and provenance. Its constraints describe enforced storage behavior; runtime verification is reported separately.</w:t>
      </w:r>
    </w:p>
    <w:p>
      <w:pPr>
        <w:pStyle w:val="Normal"/>
        <w:rPr/>
      </w:pPr>
      <w:r>
        <w:rPr>
          <w:rFonts w:eastAsia="Courier New" w:cs="Courier New"/>
          <w:b w:val="false"/>
          <w:i w:val="false"/>
          <w:color w:val="000000"/>
          <w:sz w:val="24"/>
        </w:rPr>
        <w:t>Table 17 records the observed columns and constraints for evaluation_documents.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DD-12. evaluation_errors</w:t>
      </w:r>
    </w:p>
    <w:p>
      <w:pPr>
        <w:pStyle w:val="Normal"/>
        <w:rPr/>
      </w:pPr>
      <w:r>
        <w:rPr>
          <w:rFonts w:eastAsia="Courier New" w:cs="Courier New"/>
          <w:b w:val="false"/>
          <w:i w:val="false"/>
          <w:color w:val="000000"/>
          <w:sz w:val="24"/>
        </w:rPr>
        <w:t>Reviewer-classified error observations.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18</w:t>
      </w:r>
      <w:r>
        <w:rPr/>
        <w:fldChar w:fldCharType="end"/>
      </w:r>
      <w:r>
        <w:rPr>
          <w:rFonts w:eastAsia="Courier New" w:cs="Courier New"/>
          <w:b/>
          <w:i w:val="false"/>
          <w:color w:val="000000"/>
          <w:sz w:val="24"/>
        </w:rPr>
        <w:t>. Data dictionary for evaluation_errors.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generated evaluation output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evaluation_outputs.id;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category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Category.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Reviewer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fk_eval_error_output: nonunique (output_id).</w:t>
      </w:r>
    </w:p>
    <w:p>
      <w:pPr>
        <w:pStyle w:val="ListBullet"/>
        <w:numPr>
          <w:ilvl w:val="0"/>
          <w:numId w:val="1"/>
        </w:numPr>
        <w:ind w:hanging="0" w:start="360"/>
        <w:jc w:val="start"/>
        <w:rPr/>
      </w:pPr>
      <w:r>
        <w:rPr>
          <w:rFonts w:eastAsia="Courier New" w:cs="Courier New"/>
          <w:b w:val="false"/>
          <w:i w:val="false"/>
          <w:color w:val="000000"/>
          <w:sz w:val="24"/>
        </w:rPr>
        <w:t>fk_eval_error_user: nonunique (reviewer_id).</w:t>
      </w:r>
    </w:p>
    <w:p>
      <w:pPr>
        <w:pStyle w:val="ListBullet"/>
        <w:numPr>
          <w:ilvl w:val="0"/>
          <w:numId w:val="1"/>
        </w:numPr>
        <w:ind w:hanging="0" w:start="360"/>
        <w:jc w:val="start"/>
        <w:rPr/>
      </w:pPr>
      <w:r>
        <w:rPr>
          <w:rFonts w:eastAsia="Courier New" w:cs="Courier New"/>
          <w:b w:val="false"/>
          <w:i w:val="false"/>
          <w:color w:val="000000"/>
          <w:sz w:val="24"/>
        </w:rPr>
        <w:t>idx_eval_error_category: nonunique (category).</w:t>
      </w:r>
    </w:p>
    <w:p>
      <w:pPr>
        <w:pStyle w:val="Normal"/>
        <w:rPr/>
      </w:pPr>
      <w:r>
        <w:rPr>
          <w:rFonts w:eastAsia="Courier New" w:cs="Courier New"/>
          <w:b w:val="false"/>
          <w:i w:val="false"/>
          <w:color w:val="000000"/>
          <w:sz w:val="24"/>
        </w:rPr>
        <w:t>The table supports reviewer-classified error observations. Its constraints describe enforced storage behavior; runtime verification is reported separately.</w:t>
      </w:r>
    </w:p>
    <w:p>
      <w:pPr>
        <w:pStyle w:val="Normal"/>
        <w:rPr/>
      </w:pPr>
      <w:r>
        <w:rPr>
          <w:rFonts w:eastAsia="Courier New" w:cs="Courier New"/>
          <w:b w:val="false"/>
          <w:i w:val="false"/>
          <w:color w:val="000000"/>
          <w:sz w:val="24"/>
        </w:rPr>
        <w:t>Table 18 records the observed columns and constraints for evaluation_errors.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DD-13. evaluation_metrics</w:t>
      </w:r>
    </w:p>
    <w:p>
      <w:pPr>
        <w:pStyle w:val="Normal"/>
        <w:rPr/>
      </w:pPr>
      <w:r>
        <w:rPr>
          <w:rFonts w:eastAsia="Courier New" w:cs="Courier New"/>
          <w:b w:val="false"/>
          <w:i w:val="false"/>
          <w:color w:val="000000"/>
          <w:sz w:val="24"/>
        </w:rPr>
        <w:t>Metric values, metric versions and availability/error status.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19</w:t>
      </w:r>
      <w:r>
        <w:rPr/>
        <w:fldChar w:fldCharType="end"/>
      </w:r>
      <w:r>
        <w:rPr>
          <w:rFonts w:eastAsia="Courier New" w:cs="Courier New"/>
          <w:b/>
          <w:i w:val="false"/>
          <w:color w:val="000000"/>
          <w:sz w:val="24"/>
        </w:rPr>
        <w:t>. Data dictionary for evaluation_metrics.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generated evaluation output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evaluation_outputs.id;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metric_name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Metric name.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metric_version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Metric version.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status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Domain status marker.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metric_value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Metric value, nullable when unavailable.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double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precision_value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Precision value.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double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recall_value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Recall value.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double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f1_value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F1 value.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double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details_json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Details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error_message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 message.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idx_eval_metric_name: nonunique (metric_name, status).</w:t>
      </w:r>
    </w:p>
    <w:p>
      <w:pPr>
        <w:pStyle w:val="ListBullet"/>
        <w:numPr>
          <w:ilvl w:val="0"/>
          <w:numId w:val="1"/>
        </w:numPr>
        <w:ind w:hanging="0" w:start="360"/>
        <w:jc w:val="start"/>
        <w:rPr/>
      </w:pPr>
      <w:r>
        <w:rPr>
          <w:rFonts w:eastAsia="Courier New" w:cs="Courier New"/>
          <w:b w:val="false"/>
          <w:i w:val="false"/>
          <w:color w:val="000000"/>
          <w:sz w:val="24"/>
        </w:rPr>
        <w:t>uq_eval_metric: UNIQUE (output_id, metric_name).</w:t>
      </w:r>
    </w:p>
    <w:p>
      <w:pPr>
        <w:pStyle w:val="Normal"/>
        <w:rPr/>
      </w:pPr>
      <w:r>
        <w:rPr>
          <w:rFonts w:eastAsia="Courier New" w:cs="Courier New"/>
          <w:b w:val="false"/>
          <w:i w:val="false"/>
          <w:color w:val="000000"/>
          <w:sz w:val="24"/>
        </w:rPr>
        <w:t>The table supports metric values, metric versions and availability/error status. Its constraints describe enforced storage behavior; runtime verification is reported separately.</w:t>
      </w:r>
    </w:p>
    <w:p>
      <w:pPr>
        <w:pStyle w:val="Normal"/>
        <w:rPr/>
      </w:pPr>
      <w:r>
        <w:rPr>
          <w:rFonts w:eastAsia="Courier New" w:cs="Courier New"/>
          <w:b w:val="false"/>
          <w:i w:val="false"/>
          <w:color w:val="000000"/>
          <w:sz w:val="24"/>
        </w:rPr>
        <w:t>Table 19 records the observed columns and constraints for evaluation_metrics.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DD-14. evaluation_outputs</w:t>
      </w:r>
    </w:p>
    <w:p>
      <w:pPr>
        <w:pStyle w:val="Normal"/>
        <w:rPr/>
      </w:pPr>
      <w:r>
        <w:rPr>
          <w:rFonts w:eastAsia="Courier New" w:cs="Courier New"/>
          <w:b w:val="false"/>
          <w:i w:val="false"/>
          <w:color w:val="000000"/>
          <w:sz w:val="24"/>
        </w:rPr>
        <w:t>Generated output for a run/document/mode/system/ablation combination.</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20</w:t>
      </w:r>
      <w:r>
        <w:rPr/>
        <w:fldChar w:fldCharType="end"/>
      </w:r>
      <w:r>
        <w:rPr>
          <w:rFonts w:eastAsia="Courier New" w:cs="Courier New"/>
          <w:b/>
          <w:i w:val="false"/>
          <w:color w:val="000000"/>
          <w:sz w:val="24"/>
        </w:rPr>
        <w:t>. Data dictionary for evaluation_outputs.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run_id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evaluation run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evaluation_runs.id;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document identifier in this table’s domain.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evaluation_documents.id;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profile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Content emphasis/profile selection.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mode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Mode.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system_name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 name.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varchar(50)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ablation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Ablation.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status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Domain status marker.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'queued'</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summary_text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 text.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source_word_count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target_words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Target words.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processing_seconds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Processing seconds.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double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timings_json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Timings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configuration_hash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Hash of canonical run configuration.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configuration_json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Configuration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provenance_json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Serialized execution/source provenance.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warnings_json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Warnings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error_message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 message.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generated_at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Generated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fk_eval_output_doc: nonunique (document_id).</w:t>
      </w:r>
    </w:p>
    <w:p>
      <w:pPr>
        <w:pStyle w:val="ListBullet"/>
        <w:numPr>
          <w:ilvl w:val="0"/>
          <w:numId w:val="1"/>
        </w:numPr>
        <w:ind w:hanging="0" w:start="360"/>
        <w:jc w:val="start"/>
        <w:rPr/>
      </w:pPr>
      <w:r>
        <w:rPr>
          <w:rFonts w:eastAsia="Courier New" w:cs="Courier New"/>
          <w:b w:val="false"/>
          <w:i w:val="false"/>
          <w:color w:val="000000"/>
          <w:sz w:val="24"/>
        </w:rPr>
        <w:t>idx_eval_output_run_status: nonunique (run_id, status).</w:t>
      </w:r>
    </w:p>
    <w:p>
      <w:pPr>
        <w:pStyle w:val="ListBullet"/>
        <w:numPr>
          <w:ilvl w:val="0"/>
          <w:numId w:val="1"/>
        </w:numPr>
        <w:ind w:hanging="0" w:start="360"/>
        <w:jc w:val="start"/>
        <w:rPr/>
      </w:pPr>
      <w:r>
        <w:rPr>
          <w:rFonts w:eastAsia="Courier New" w:cs="Courier New"/>
          <w:b w:val="false"/>
          <w:i w:val="false"/>
          <w:color w:val="000000"/>
          <w:sz w:val="24"/>
        </w:rPr>
        <w:t>uq_eval_output: UNIQUE (run_id, document_id, mode, system_name, ablation).</w:t>
      </w:r>
    </w:p>
    <w:p>
      <w:pPr>
        <w:pStyle w:val="Normal"/>
        <w:rPr/>
      </w:pPr>
      <w:r>
        <w:rPr>
          <w:rFonts w:eastAsia="Courier New" w:cs="Courier New"/>
          <w:b w:val="false"/>
          <w:i w:val="false"/>
          <w:color w:val="000000"/>
          <w:sz w:val="24"/>
        </w:rPr>
        <w:t>The table supports generated output for a run/document/mode/system/ablation combination. Its constraints describe enforced storage behavior; runtime verification is reported separately.</w:t>
      </w:r>
    </w:p>
    <w:p>
      <w:pPr>
        <w:pStyle w:val="Normal"/>
        <w:rPr/>
      </w:pPr>
      <w:r>
        <w:rPr>
          <w:rFonts w:eastAsia="Courier New" w:cs="Courier New"/>
          <w:b w:val="false"/>
          <w:i w:val="false"/>
          <w:color w:val="000000"/>
          <w:sz w:val="24"/>
        </w:rPr>
        <w:t>Table 20 records the observed columns and constraints for evaluation_outputs.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DD-15. evaluation_ratings</w:t>
      </w:r>
    </w:p>
    <w:p>
      <w:pPr>
        <w:pStyle w:val="Normal"/>
        <w:rPr/>
      </w:pPr>
      <w:r>
        <w:rPr>
          <w:rFonts w:eastAsia="Courier New" w:cs="Courier New"/>
          <w:b w:val="false"/>
          <w:i w:val="false"/>
          <w:color w:val="000000"/>
          <w:sz w:val="24"/>
        </w:rPr>
        <w:t>Human criterion ratings for an assignment.</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21</w:t>
      </w:r>
      <w:r>
        <w:rPr/>
        <w:fldChar w:fldCharType="end"/>
      </w:r>
      <w:r>
        <w:rPr>
          <w:rFonts w:eastAsia="Courier New" w:cs="Courier New"/>
          <w:b/>
          <w:i w:val="false"/>
          <w:color w:val="000000"/>
          <w:sz w:val="24"/>
        </w:rPr>
        <w:t>. Data dictionary for evaluation_ratings.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assignment_id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Assignment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evaluation_assignments.id;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relevance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Relevance.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factual_consistency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Factual consistency.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coverage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Coverage.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coherence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Coherence.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readability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Readability.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conciseness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Conciseness.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non_redundancy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Non redundancy.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overall_usefulness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Overall usefulness.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comments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Comments.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content_unit_verification_json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Content unit verification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corrected_at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Corrected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assignment_id: UNIQUE (assignment_id).</w:t>
      </w:r>
    </w:p>
    <w:p>
      <w:pPr>
        <w:pStyle w:val="ListBullet"/>
        <w:numPr>
          <w:ilvl w:val="0"/>
          <w:numId w:val="1"/>
        </w:numPr>
        <w:ind w:hanging="0" w:start="360"/>
        <w:jc w:val="start"/>
        <w:rPr/>
      </w:pPr>
      <w:r>
        <w:rPr>
          <w:rFonts w:eastAsia="Courier New" w:cs="Courier New"/>
          <w:b w:val="false"/>
          <w:i w:val="false"/>
          <w:color w:val="000000"/>
          <w:sz w:val="24"/>
        </w:rPr>
        <w:t>CHECK ck_eval_rating_range: `relevance between 1 and 5 and factual_consistency between 1 and 5 and coverage between 1 and 5 and coherence between 1 and 5 and readability between 1 and 5 and conciseness between 1 and 5 and non_redundancy between 1 and 5 and (overall_usefulness is null or overall_usefulness between 1 and 5)`.</w:t>
      </w:r>
    </w:p>
    <w:p>
      <w:pPr>
        <w:pStyle w:val="Normal"/>
        <w:rPr/>
      </w:pPr>
      <w:r>
        <w:rPr>
          <w:rFonts w:eastAsia="Courier New" w:cs="Courier New"/>
          <w:b w:val="false"/>
          <w:i w:val="false"/>
          <w:color w:val="000000"/>
          <w:sz w:val="24"/>
        </w:rPr>
        <w:t>The table supports human criterion ratings for an assignment. Its constraints describe enforced storage behavior; runtime verification is reported separately.</w:t>
      </w:r>
    </w:p>
    <w:p>
      <w:pPr>
        <w:pStyle w:val="Normal"/>
        <w:rPr/>
      </w:pPr>
      <w:r>
        <w:rPr>
          <w:rFonts w:eastAsia="Courier New" w:cs="Courier New"/>
          <w:b w:val="false"/>
          <w:i w:val="false"/>
          <w:color w:val="000000"/>
          <w:sz w:val="24"/>
        </w:rPr>
        <w:t>Table 21 records the observed columns and constraints for evaluation_ratings.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DD-16. evaluation_references</w:t>
      </w:r>
    </w:p>
    <w:p>
      <w:pPr>
        <w:pStyle w:val="Normal"/>
        <w:rPr/>
      </w:pPr>
      <w:r>
        <w:rPr>
          <w:rFonts w:eastAsia="Courier New" w:cs="Courier New"/>
          <w:b w:val="false"/>
          <w:i w:val="false"/>
          <w:color w:val="000000"/>
          <w:sz w:val="24"/>
        </w:rPr>
        <w:t>Versioned reference summaries and review status.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22</w:t>
      </w:r>
      <w:r>
        <w:rPr/>
        <w:fldChar w:fldCharType="end"/>
      </w:r>
      <w:r>
        <w:rPr>
          <w:rFonts w:eastAsia="Courier New" w:cs="Courier New"/>
          <w:b/>
          <w:i w:val="false"/>
          <w:color w:val="000000"/>
          <w:sz w:val="24"/>
        </w:rPr>
        <w:t>. Data dictionary for evaluation_references.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document identifier in this table’s domain.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evaluation_documents.id;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reference_text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Reference text.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reference_version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Reference version.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author_code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Author code.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review_status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Reference-review lifecycle status.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'draft'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created_by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 by.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fk_eval_reference_user: nonunique (created_by).</w:t>
      </w:r>
    </w:p>
    <w:p>
      <w:pPr>
        <w:pStyle w:val="ListBullet"/>
        <w:numPr>
          <w:ilvl w:val="0"/>
          <w:numId w:val="1"/>
        </w:numPr>
        <w:ind w:hanging="0" w:start="360"/>
        <w:jc w:val="start"/>
        <w:rPr/>
      </w:pPr>
      <w:r>
        <w:rPr>
          <w:rFonts w:eastAsia="Courier New" w:cs="Courier New"/>
          <w:b w:val="false"/>
          <w:i w:val="false"/>
          <w:color w:val="000000"/>
          <w:sz w:val="24"/>
        </w:rPr>
        <w:t>uq_eval_reference: UNIQUE (document_id, reference_version).</w:t>
      </w:r>
    </w:p>
    <w:p>
      <w:pPr>
        <w:pStyle w:val="Normal"/>
        <w:rPr/>
      </w:pPr>
      <w:r>
        <w:rPr>
          <w:rFonts w:eastAsia="Courier New" w:cs="Courier New"/>
          <w:b w:val="false"/>
          <w:i w:val="false"/>
          <w:color w:val="000000"/>
          <w:sz w:val="24"/>
        </w:rPr>
        <w:t>The table supports versioned reference summaries and review status. Its constraints describe enforced storage behavior; runtime verification is reported separately.</w:t>
      </w:r>
    </w:p>
    <w:p>
      <w:pPr>
        <w:pStyle w:val="Normal"/>
        <w:rPr/>
      </w:pPr>
      <w:r>
        <w:rPr>
          <w:rFonts w:eastAsia="Courier New" w:cs="Courier New"/>
          <w:b w:val="false"/>
          <w:i w:val="false"/>
          <w:color w:val="000000"/>
          <w:sz w:val="24"/>
        </w:rPr>
        <w:t>Table 22 records the observed columns and constraints for evaluation_references.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DD-17. evaluation_runs</w:t>
      </w:r>
    </w:p>
    <w:p>
      <w:pPr>
        <w:pStyle w:val="Normal"/>
        <w:rPr/>
      </w:pPr>
      <w:r>
        <w:rPr>
          <w:rFonts w:eastAsia="Courier New" w:cs="Courier New"/>
          <w:b w:val="false"/>
          <w:i w:val="false"/>
          <w:color w:val="000000"/>
          <w:sz w:val="24"/>
        </w:rPr>
        <w:t>Frozen configuration and dataset snapshots for comparison runs.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23</w:t>
      </w:r>
      <w:r>
        <w:rPr/>
        <w:fldChar w:fldCharType="end"/>
      </w:r>
      <w:r>
        <w:rPr>
          <w:rFonts w:eastAsia="Courier New" w:cs="Courier New"/>
          <w:b/>
          <w:i w:val="false"/>
          <w:color w:val="000000"/>
          <w:sz w:val="24"/>
        </w:rPr>
        <w:t>. Data dictionary for evaluation_runs.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run_uuid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Run uuid.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char(32)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name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Name.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evaluation_datasets.id; DELETE RESTRICT;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dataset_version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 version.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dataset_split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 split.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summarizer_version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Summarizer version.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'pending-worker'</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evaluation_version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Evaluation version.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'1.0.0'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configuration_hash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Hash of canonical run configuration.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configuration_json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Configuration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dataset_snapshot_json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Frozen dataset content and reference snapshot.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snapshot_hash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Snapshot hash.</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provenance_json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Serialized execution/source provenance.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report_json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Report json.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report_pending</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Report pending.</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1</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report_error</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Report error.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status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Domain status marker.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'queued'</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documents_total</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Documents total.</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documents_processed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Documents processed.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outputs_total</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Outputs total.</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generated_summaries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Generated summaries.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failed_summaries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Failed summaries.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created_by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 by.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error_message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 message.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started_at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Started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completed_at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Completed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heartbeat_at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Heartbeat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fk_eval_run_dataset: nonunique (dataset_id).</w:t>
      </w:r>
    </w:p>
    <w:p>
      <w:pPr>
        <w:pStyle w:val="ListBullet"/>
        <w:numPr>
          <w:ilvl w:val="0"/>
          <w:numId w:val="1"/>
        </w:numPr>
        <w:ind w:hanging="0" w:start="360"/>
        <w:jc w:val="start"/>
        <w:rPr/>
      </w:pPr>
      <w:r>
        <w:rPr>
          <w:rFonts w:eastAsia="Courier New" w:cs="Courier New"/>
          <w:b w:val="false"/>
          <w:i w:val="false"/>
          <w:color w:val="000000"/>
          <w:sz w:val="24"/>
        </w:rPr>
        <w:t>fk_eval_run_user: nonunique (created_by).</w:t>
      </w:r>
    </w:p>
    <w:p>
      <w:pPr>
        <w:pStyle w:val="ListBullet"/>
        <w:numPr>
          <w:ilvl w:val="0"/>
          <w:numId w:val="1"/>
        </w:numPr>
        <w:ind w:hanging="0" w:start="360"/>
        <w:jc w:val="start"/>
        <w:rPr/>
      </w:pPr>
      <w:r>
        <w:rPr>
          <w:rFonts w:eastAsia="Courier New" w:cs="Courier New"/>
          <w:b w:val="false"/>
          <w:i w:val="false"/>
          <w:color w:val="000000"/>
          <w:sz w:val="24"/>
        </w:rPr>
        <w:t>idx_eval_run_status: nonunique (status, created_at).</w:t>
      </w:r>
    </w:p>
    <w:p>
      <w:pPr>
        <w:pStyle w:val="ListBullet"/>
        <w:numPr>
          <w:ilvl w:val="0"/>
          <w:numId w:val="1"/>
        </w:numPr>
        <w:ind w:hanging="0" w:start="360"/>
        <w:jc w:val="start"/>
        <w:rPr/>
      </w:pPr>
      <w:r>
        <w:rPr>
          <w:rFonts w:eastAsia="Courier New" w:cs="Courier New"/>
          <w:b w:val="false"/>
          <w:i w:val="false"/>
          <w:color w:val="000000"/>
          <w:sz w:val="24"/>
        </w:rPr>
        <w:t>run_uuid: UNIQUE (run_uuid).</w:t>
      </w:r>
    </w:p>
    <w:p>
      <w:pPr>
        <w:pStyle w:val="Normal"/>
        <w:rPr/>
      </w:pPr>
      <w:r>
        <w:rPr>
          <w:rFonts w:eastAsia="Courier New" w:cs="Courier New"/>
          <w:b w:val="false"/>
          <w:i w:val="false"/>
          <w:color w:val="000000"/>
          <w:sz w:val="24"/>
        </w:rPr>
        <w:t>The table supports frozen configuration and dataset snapshots for comparison runs. Its constraints describe enforced storage behavior; runtime verification is reported separately.</w:t>
      </w:r>
    </w:p>
    <w:p>
      <w:pPr>
        <w:pStyle w:val="Normal"/>
        <w:rPr/>
      </w:pPr>
      <w:r>
        <w:rPr>
          <w:rFonts w:eastAsia="Courier New" w:cs="Courier New"/>
          <w:b w:val="false"/>
          <w:i w:val="false"/>
          <w:color w:val="000000"/>
          <w:sz w:val="24"/>
        </w:rPr>
        <w:t>Table 23 records the observed columns and constraints for evaluation_runs.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DD-18. feedback</w:t>
      </w:r>
    </w:p>
    <w:p>
      <w:pPr>
        <w:pStyle w:val="Normal"/>
        <w:rPr/>
      </w:pPr>
      <w:r>
        <w:rPr>
          <w:rFonts w:eastAsia="Courier New" w:cs="Courier New"/>
          <w:b w:val="false"/>
          <w:i w:val="false"/>
          <w:color w:val="000000"/>
          <w:sz w:val="24"/>
        </w:rPr>
        <w:t>Latest owner-associated rating, reasons and optional legacy identifying fields.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24</w:t>
      </w:r>
      <w:r>
        <w:rPr/>
        <w:fldChar w:fldCharType="end"/>
      </w:r>
      <w:r>
        <w:rPr>
          <w:rFonts w:eastAsia="Courier New" w:cs="Courier New"/>
          <w:b/>
          <w:i w:val="false"/>
          <w:color w:val="000000"/>
          <w:sz w:val="24"/>
        </w:rPr>
        <w:t>. Data dictionary for feedback.</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summary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summaries.id;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Anonymous owner/session token; not a foreign key unless explicitly listed.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rating</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Numeric feedback rating.</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name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Name.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email</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Email.</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varchar(150)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impression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Impression.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varchar(50)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reasons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Serialized selected feedback reason codes.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comment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Free-text feedback comment.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updated_at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Most recent update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on update current_timestamp();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idx_guest_owner: nonunique (guest_token, user_id).</w:t>
      </w:r>
    </w:p>
    <w:p>
      <w:pPr>
        <w:pStyle w:val="ListBullet"/>
        <w:numPr>
          <w:ilvl w:val="0"/>
          <w:numId w:val="1"/>
        </w:numPr>
        <w:ind w:hanging="0" w:start="360"/>
        <w:jc w:val="start"/>
        <w:rPr/>
      </w:pPr>
      <w:r>
        <w:rPr>
          <w:rFonts w:eastAsia="Courier New" w:cs="Courier New"/>
          <w:b w:val="false"/>
          <w:i w:val="false"/>
          <w:color w:val="000000"/>
          <w:sz w:val="24"/>
        </w:rPr>
        <w:t>idx_summary: nonunique (summary_id).</w:t>
      </w:r>
    </w:p>
    <w:p>
      <w:pPr>
        <w:pStyle w:val="ListBullet"/>
        <w:numPr>
          <w:ilvl w:val="0"/>
          <w:numId w:val="1"/>
        </w:numPr>
        <w:ind w:hanging="0" w:start="360"/>
        <w:jc w:val="start"/>
        <w:rPr/>
      </w:pPr>
      <w:r>
        <w:rPr>
          <w:rFonts w:eastAsia="Courier New" w:cs="Courier New"/>
          <w:b w:val="false"/>
          <w:i w:val="false"/>
          <w:color w:val="000000"/>
          <w:sz w:val="24"/>
        </w:rPr>
        <w:t>uq_guest_summary: UNIQUE (summary_id, guest_token).</w:t>
      </w:r>
    </w:p>
    <w:p>
      <w:pPr>
        <w:pStyle w:val="ListBullet"/>
        <w:numPr>
          <w:ilvl w:val="0"/>
          <w:numId w:val="1"/>
        </w:numPr>
        <w:ind w:hanging="0" w:start="360"/>
        <w:jc w:val="start"/>
        <w:rPr/>
      </w:pPr>
      <w:r>
        <w:rPr>
          <w:rFonts w:eastAsia="Courier New" w:cs="Courier New"/>
          <w:b w:val="false"/>
          <w:i w:val="false"/>
          <w:color w:val="000000"/>
          <w:sz w:val="24"/>
        </w:rPr>
        <w:t>uq_user_summary: UNIQUE (summary_id, user_id).</w:t>
      </w:r>
    </w:p>
    <w:p>
      <w:pPr>
        <w:pStyle w:val="ListBullet"/>
        <w:numPr>
          <w:ilvl w:val="0"/>
          <w:numId w:val="1"/>
        </w:numPr>
        <w:ind w:hanging="0" w:start="360"/>
        <w:jc w:val="start"/>
        <w:rPr/>
      </w:pPr>
      <w:r>
        <w:rPr>
          <w:rFonts w:eastAsia="Courier New" w:cs="Courier New"/>
          <w:b w:val="false"/>
          <w:i w:val="false"/>
          <w:color w:val="000000"/>
          <w:sz w:val="24"/>
        </w:rPr>
        <w:t>user_id: nonunique (user_id).</w:t>
      </w:r>
    </w:p>
    <w:p>
      <w:pPr>
        <w:pStyle w:val="Normal"/>
        <w:rPr/>
      </w:pPr>
      <w:r>
        <w:rPr>
          <w:rFonts w:eastAsia="Courier New" w:cs="Courier New"/>
          <w:b w:val="false"/>
          <w:i w:val="false"/>
          <w:color w:val="000000"/>
          <w:sz w:val="24"/>
        </w:rPr>
        <w:t>The table supports latest owner-associated rating, reasons and optional legacy identifying fields. Its constraints describe enforced storage behavior; runtime verification is reported separately.</w:t>
      </w:r>
    </w:p>
    <w:p>
      <w:pPr>
        <w:pStyle w:val="Normal"/>
        <w:rPr/>
      </w:pPr>
      <w:r>
        <w:rPr>
          <w:rFonts w:eastAsia="Courier New" w:cs="Courier New"/>
          <w:b w:val="false"/>
          <w:i w:val="false"/>
          <w:color w:val="000000"/>
          <w:sz w:val="24"/>
        </w:rPr>
        <w:t>Table 24 records the observed columns and constraints for feedback.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DD-19. feedback_comments</w:t>
      </w:r>
    </w:p>
    <w:p>
      <w:pPr>
        <w:pStyle w:val="Normal"/>
        <w:rPr/>
      </w:pPr>
      <w:r>
        <w:rPr>
          <w:rFonts w:eastAsia="Courier New" w:cs="Courier New"/>
          <w:b w:val="false"/>
          <w:i w:val="false"/>
          <w:color w:val="000000"/>
          <w:sz w:val="24"/>
        </w:rPr>
        <w:t>Feedback comment/reason event ledger without direct user/guest columns.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25</w:t>
      </w:r>
      <w:r>
        <w:rPr/>
        <w:fldChar w:fldCharType="end"/>
      </w:r>
      <w:r>
        <w:rPr>
          <w:rFonts w:eastAsia="Courier New" w:cs="Courier New"/>
          <w:b/>
          <w:i w:val="false"/>
          <w:color w:val="000000"/>
          <w:sz w:val="24"/>
        </w:rPr>
        <w:t>. Data dictionary for feedback_comments.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summary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summaries.id;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rating</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Numeric feedback rating.</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reasons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Serialized selected feedback reason codes.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comment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Free-text feedback comment.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idx_fc_created: nonunique (created_at).</w:t>
      </w:r>
    </w:p>
    <w:p>
      <w:pPr>
        <w:pStyle w:val="ListBullet"/>
        <w:numPr>
          <w:ilvl w:val="0"/>
          <w:numId w:val="1"/>
        </w:numPr>
        <w:ind w:hanging="0" w:start="360"/>
        <w:jc w:val="start"/>
        <w:rPr/>
      </w:pPr>
      <w:r>
        <w:rPr>
          <w:rFonts w:eastAsia="Courier New" w:cs="Courier New"/>
          <w:b w:val="false"/>
          <w:i w:val="false"/>
          <w:color w:val="000000"/>
          <w:sz w:val="24"/>
        </w:rPr>
        <w:t>idx_fc_summary: nonunique (summary_id).</w:t>
      </w:r>
    </w:p>
    <w:p>
      <w:pPr>
        <w:pStyle w:val="Normal"/>
        <w:rPr/>
      </w:pPr>
      <w:r>
        <w:rPr>
          <w:rFonts w:eastAsia="Courier New" w:cs="Courier New"/>
          <w:b w:val="false"/>
          <w:i w:val="false"/>
          <w:color w:val="000000"/>
          <w:sz w:val="24"/>
        </w:rPr>
        <w:t>The table supports feedback comment/reason event ledger without direct user/guest columns. Its constraints describe enforced storage behavior; runtime verification is reported separately.</w:t>
      </w:r>
    </w:p>
    <w:p>
      <w:pPr>
        <w:pStyle w:val="Normal"/>
        <w:rPr/>
      </w:pPr>
      <w:r>
        <w:rPr>
          <w:rFonts w:eastAsia="Courier New" w:cs="Courier New"/>
          <w:b w:val="false"/>
          <w:i w:val="false"/>
          <w:color w:val="000000"/>
          <w:sz w:val="24"/>
        </w:rPr>
        <w:t>Table 25 records the observed columns and constraints for feedback_comments.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DD-20. guest_sessions</w:t>
      </w:r>
    </w:p>
    <w:p>
      <w:pPr>
        <w:pStyle w:val="Normal"/>
        <w:rPr/>
      </w:pPr>
      <w:r>
        <w:rPr>
          <w:rFonts w:eastAsia="Courier New" w:cs="Courier New"/>
          <w:b w:val="false"/>
          <w:i w:val="false"/>
          <w:color w:val="000000"/>
          <w:sz w:val="24"/>
        </w:rPr>
        <w:t>Anonymous session identity and inactivity expiry.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26</w:t>
      </w:r>
      <w:r>
        <w:rPr/>
        <w:fldChar w:fldCharType="end"/>
      </w:r>
      <w:r>
        <w:rPr>
          <w:rFonts w:eastAsia="Courier New" w:cs="Courier New"/>
          <w:b/>
          <w:i w:val="false"/>
          <w:color w:val="000000"/>
          <w:sz w:val="24"/>
        </w:rPr>
        <w:t>. Data dictionary for guest_sessions.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Anonymous owner/session token; not a foreign key unless explicitly listed.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last_activity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Last activity.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expires_at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Expires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(guest_token).</w:t>
      </w:r>
    </w:p>
    <w:p>
      <w:pPr>
        <w:pStyle w:val="ListBullet"/>
        <w:numPr>
          <w:ilvl w:val="0"/>
          <w:numId w:val="1"/>
        </w:numPr>
        <w:ind w:hanging="0" w:start="360"/>
        <w:jc w:val="start"/>
        <w:rPr/>
      </w:pPr>
      <w:r>
        <w:rPr>
          <w:rFonts w:eastAsia="Courier New" w:cs="Courier New"/>
          <w:b w:val="false"/>
          <w:i w:val="false"/>
          <w:color w:val="000000"/>
          <w:sz w:val="24"/>
        </w:rPr>
        <w:t>idx_guest_sessions_activity: nonunique (last_activity).</w:t>
      </w:r>
    </w:p>
    <w:p>
      <w:pPr>
        <w:pStyle w:val="ListBullet"/>
        <w:numPr>
          <w:ilvl w:val="0"/>
          <w:numId w:val="1"/>
        </w:numPr>
        <w:ind w:hanging="0" w:start="360"/>
        <w:jc w:val="start"/>
        <w:rPr/>
      </w:pPr>
      <w:r>
        <w:rPr>
          <w:rFonts w:eastAsia="Courier New" w:cs="Courier New"/>
          <w:b w:val="false"/>
          <w:i w:val="false"/>
          <w:color w:val="000000"/>
          <w:sz w:val="24"/>
        </w:rPr>
        <w:t>idx_guest_sessions_expires: nonunique (expires_at).</w:t>
      </w:r>
    </w:p>
    <w:p>
      <w:pPr>
        <w:pStyle w:val="Normal"/>
        <w:rPr/>
      </w:pPr>
      <w:r>
        <w:rPr>
          <w:rFonts w:eastAsia="Courier New" w:cs="Courier New"/>
          <w:b w:val="false"/>
          <w:i w:val="false"/>
          <w:color w:val="000000"/>
          <w:sz w:val="24"/>
        </w:rPr>
        <w:t>The table supports anonymous session identity and inactivity expiry. Its constraints describe enforced storage behavior; runtime verification is reported separately.</w:t>
      </w:r>
    </w:p>
    <w:p>
      <w:pPr>
        <w:pStyle w:val="Normal"/>
        <w:rPr/>
      </w:pPr>
      <w:r>
        <w:rPr>
          <w:rFonts w:eastAsia="Courier New" w:cs="Courier New"/>
          <w:b w:val="false"/>
          <w:i w:val="false"/>
          <w:color w:val="000000"/>
          <w:sz w:val="24"/>
        </w:rPr>
        <w:t>Table 26 records the observed columns and constraints for guest_sessions.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DD-21. landing_page_events</w:t>
      </w:r>
    </w:p>
    <w:p>
      <w:pPr>
        <w:pStyle w:val="Normal"/>
        <w:rPr/>
      </w:pPr>
      <w:r>
        <w:rPr>
          <w:rFonts w:eastAsia="Courier New" w:cs="Courier New"/>
          <w:b w:val="false"/>
          <w:i w:val="false"/>
          <w:color w:val="000000"/>
          <w:sz w:val="24"/>
        </w:rPr>
        <w:t>Individual landing-page events associated with a session.</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27</w:t>
      </w:r>
      <w:r>
        <w:rPr/>
        <w:fldChar w:fldCharType="end"/>
      </w:r>
      <w:r>
        <w:rPr>
          <w:rFonts w:eastAsia="Courier New" w:cs="Courier New"/>
          <w:b/>
          <w:i w:val="false"/>
          <w:color w:val="000000"/>
          <w:sz w:val="24"/>
        </w:rPr>
        <w:t>. Data dictionary for landing_page_events.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session_id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Session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landing_page_sessions.session_id;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event_type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Event type.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varchar(50)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event_label</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Event label.</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event_value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Event value.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idx_lpe_created: nonunique (created_at).</w:t>
      </w:r>
    </w:p>
    <w:p>
      <w:pPr>
        <w:pStyle w:val="ListBullet"/>
        <w:numPr>
          <w:ilvl w:val="0"/>
          <w:numId w:val="1"/>
        </w:numPr>
        <w:ind w:hanging="0" w:start="360"/>
        <w:jc w:val="start"/>
        <w:rPr/>
      </w:pPr>
      <w:r>
        <w:rPr>
          <w:rFonts w:eastAsia="Courier New" w:cs="Courier New"/>
          <w:b w:val="false"/>
          <w:i w:val="false"/>
          <w:color w:val="000000"/>
          <w:sz w:val="24"/>
        </w:rPr>
        <w:t>idx_lpe_session: nonunique (session_id, event_type).</w:t>
      </w:r>
    </w:p>
    <w:p>
      <w:pPr>
        <w:pStyle w:val="Normal"/>
        <w:rPr/>
      </w:pPr>
      <w:r>
        <w:rPr>
          <w:rFonts w:eastAsia="Courier New" w:cs="Courier New"/>
          <w:b w:val="false"/>
          <w:i w:val="false"/>
          <w:color w:val="000000"/>
          <w:sz w:val="24"/>
        </w:rPr>
        <w:t>The table supports individual landing-page events associated with a session. Its constraints describe enforced storage behavior; runtime verification is reported separately.</w:t>
      </w:r>
    </w:p>
    <w:p>
      <w:pPr>
        <w:pStyle w:val="Normal"/>
        <w:rPr/>
      </w:pPr>
      <w:r>
        <w:rPr>
          <w:rFonts w:eastAsia="Courier New" w:cs="Courier New"/>
          <w:b w:val="false"/>
          <w:i w:val="false"/>
          <w:color w:val="000000"/>
          <w:sz w:val="24"/>
        </w:rPr>
        <w:t>Table 27 records the observed columns and constraints for landing_page_events.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DD-22. landing_page_sessions</w:t>
      </w:r>
    </w:p>
    <w:p>
      <w:pPr>
        <w:pStyle w:val="Normal"/>
        <w:rPr/>
      </w:pPr>
      <w:r>
        <w:rPr>
          <w:rFonts w:eastAsia="Courier New" w:cs="Courier New"/>
          <w:b w:val="false"/>
          <w:i w:val="false"/>
          <w:color w:val="000000"/>
          <w:sz w:val="24"/>
        </w:rPr>
        <w:t>Aggregated visitor engagement, device and web-vital measurements.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28</w:t>
      </w:r>
      <w:r>
        <w:rPr/>
        <w:fldChar w:fldCharType="end"/>
      </w:r>
      <w:r>
        <w:rPr>
          <w:rFonts w:eastAsia="Courier New" w:cs="Courier New"/>
          <w:b/>
          <w:i w:val="false"/>
          <w:color w:val="000000"/>
          <w:sz w:val="24"/>
        </w:rPr>
        <w:t>. Data dictionary for landing_page_sessions.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session_id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Session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Anonymous owner/session token; not a foreign key unless explicitly listed.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ip_hash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Ip hash.</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user_agent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 agent.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device_category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Device category.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enum('mobile','tablet','desktop')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'desktop'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referrer</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Referrer.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varchar(512)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lcp_ms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Lcp ms.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fid_ms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Fid ms.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inp_ms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Inp ms.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cls_score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Cls score.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decimal(6,4)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max_scroll_percent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Max scroll percent.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dwell_time_seconds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Dwell time seconds.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smallint(5)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converted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Converted.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updated_at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Most recent update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on update current_timestamp();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(session_id).</w:t>
      </w:r>
    </w:p>
    <w:p>
      <w:pPr>
        <w:pStyle w:val="ListBullet"/>
        <w:numPr>
          <w:ilvl w:val="0"/>
          <w:numId w:val="1"/>
        </w:numPr>
        <w:ind w:hanging="0" w:start="360"/>
        <w:jc w:val="start"/>
        <w:rPr/>
      </w:pPr>
      <w:r>
        <w:rPr>
          <w:rFonts w:eastAsia="Courier New" w:cs="Courier New"/>
          <w:b w:val="false"/>
          <w:i w:val="false"/>
          <w:color w:val="000000"/>
          <w:sz w:val="24"/>
        </w:rPr>
        <w:t>idx_lps_converted: nonunique (converted).</w:t>
      </w:r>
    </w:p>
    <w:p>
      <w:pPr>
        <w:pStyle w:val="ListBullet"/>
        <w:numPr>
          <w:ilvl w:val="0"/>
          <w:numId w:val="1"/>
        </w:numPr>
        <w:ind w:hanging="0" w:start="360"/>
        <w:jc w:val="start"/>
        <w:rPr/>
      </w:pPr>
      <w:r>
        <w:rPr>
          <w:rFonts w:eastAsia="Courier New" w:cs="Courier New"/>
          <w:b w:val="false"/>
          <w:i w:val="false"/>
          <w:color w:val="000000"/>
          <w:sz w:val="24"/>
        </w:rPr>
        <w:t>idx_lps_created: nonunique (created_at).</w:t>
      </w:r>
    </w:p>
    <w:p>
      <w:pPr>
        <w:pStyle w:val="ListBullet"/>
        <w:numPr>
          <w:ilvl w:val="0"/>
          <w:numId w:val="1"/>
        </w:numPr>
        <w:ind w:hanging="0" w:start="360"/>
        <w:jc w:val="start"/>
        <w:rPr/>
      </w:pPr>
      <w:r>
        <w:rPr>
          <w:rFonts w:eastAsia="Courier New" w:cs="Courier New"/>
          <w:b w:val="false"/>
          <w:i w:val="false"/>
          <w:color w:val="000000"/>
          <w:sz w:val="24"/>
        </w:rPr>
        <w:t>idx_lps_device: nonunique (device_category).</w:t>
      </w:r>
    </w:p>
    <w:p>
      <w:pPr>
        <w:pStyle w:val="Normal"/>
        <w:rPr/>
      </w:pPr>
      <w:r>
        <w:rPr>
          <w:rFonts w:eastAsia="Courier New" w:cs="Courier New"/>
          <w:b w:val="false"/>
          <w:i w:val="false"/>
          <w:color w:val="000000"/>
          <w:sz w:val="24"/>
        </w:rPr>
        <w:t>The table supports aggregated visitor engagement, device and web-vital measurements. Its constraints describe enforced storage behavior; runtime verification is reported separately.</w:t>
      </w:r>
    </w:p>
    <w:p>
      <w:pPr>
        <w:pStyle w:val="Normal"/>
        <w:rPr/>
      </w:pPr>
      <w:r>
        <w:rPr>
          <w:rFonts w:eastAsia="Courier New" w:cs="Courier New"/>
          <w:b w:val="false"/>
          <w:i w:val="false"/>
          <w:color w:val="000000"/>
          <w:sz w:val="24"/>
        </w:rPr>
        <w:t>Table 28 records the observed columns and constraints for landing_page_sessions.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DD-23. nutshell_generations</w:t>
      </w:r>
    </w:p>
    <w:p>
      <w:pPr>
        <w:pStyle w:val="Normal"/>
        <w:rPr/>
      </w:pPr>
      <w:r>
        <w:rPr>
          <w:rFonts w:eastAsia="Courier New" w:cs="Courier New"/>
          <w:b w:val="false"/>
          <w:i w:val="false"/>
          <w:color w:val="000000"/>
          <w:sz w:val="24"/>
        </w:rPr>
        <w:t>Completed/failed short-summary generation ledger and generation metrics.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29</w:t>
      </w:r>
      <w:r>
        <w:rPr/>
        <w:fldChar w:fldCharType="end"/>
      </w:r>
      <w:r>
        <w:rPr>
          <w:rFonts w:eastAsia="Courier New" w:cs="Courier New"/>
          <w:b/>
          <w:i w:val="false"/>
          <w:color w:val="000000"/>
          <w:sz w:val="24"/>
        </w:rPr>
        <w:t>. Data dictionary for nutshell_generations.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summary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summaries.id;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Anonymous owner/session token; not a foreign key unless explicitly listed.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input_type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Input type.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'text'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nutshell_text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 text.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status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Domain status marker.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enum('completed','failed')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'completed'</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failure_reason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Failure reason.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varchar(80)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analysis_mode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Analysis mode.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'general'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output_format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 format.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'paragraph'</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source_word_count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primary_summary_word_count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Primary summary 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compression_ratio</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Module-specific compression metric; check service semantics before comparisons.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decimal(8,4)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0.0000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processing_time_ms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Processing time ms.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algorithm_version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Algorithm version.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'nutshell-extractive-v2'</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idempotency_key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Idempotency key.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idx_ng_created: nonunique (created_at).</w:t>
      </w:r>
    </w:p>
    <w:p>
      <w:pPr>
        <w:pStyle w:val="ListBullet"/>
        <w:numPr>
          <w:ilvl w:val="0"/>
          <w:numId w:val="1"/>
        </w:numPr>
        <w:ind w:hanging="0" w:start="360"/>
        <w:jc w:val="start"/>
        <w:rPr/>
      </w:pPr>
      <w:r>
        <w:rPr>
          <w:rFonts w:eastAsia="Courier New" w:cs="Courier New"/>
          <w:b w:val="false"/>
          <w:i w:val="false"/>
          <w:color w:val="000000"/>
          <w:sz w:val="24"/>
        </w:rPr>
        <w:t>idx_ng_status_created: nonunique (status, created_at).</w:t>
      </w:r>
    </w:p>
    <w:p>
      <w:pPr>
        <w:pStyle w:val="ListBullet"/>
        <w:numPr>
          <w:ilvl w:val="0"/>
          <w:numId w:val="1"/>
        </w:numPr>
        <w:ind w:hanging="0" w:start="360"/>
        <w:jc w:val="start"/>
        <w:rPr/>
      </w:pPr>
      <w:r>
        <w:rPr>
          <w:rFonts w:eastAsia="Courier New" w:cs="Courier New"/>
          <w:b w:val="false"/>
          <w:i w:val="false"/>
          <w:color w:val="000000"/>
          <w:sz w:val="24"/>
        </w:rPr>
        <w:t>idx_ng_summary: nonunique (summary_id).</w:t>
      </w:r>
    </w:p>
    <w:p>
      <w:pPr>
        <w:pStyle w:val="ListBullet"/>
        <w:numPr>
          <w:ilvl w:val="0"/>
          <w:numId w:val="1"/>
        </w:numPr>
        <w:ind w:hanging="0" w:start="360"/>
        <w:jc w:val="start"/>
        <w:rPr/>
      </w:pPr>
      <w:r>
        <w:rPr>
          <w:rFonts w:eastAsia="Courier New" w:cs="Courier New"/>
          <w:b w:val="false"/>
          <w:i w:val="false"/>
          <w:color w:val="000000"/>
          <w:sz w:val="24"/>
        </w:rPr>
        <w:t>idx_ng_user_created: nonunique (user_id, created_at).</w:t>
      </w:r>
    </w:p>
    <w:p>
      <w:pPr>
        <w:pStyle w:val="ListBullet"/>
        <w:numPr>
          <w:ilvl w:val="0"/>
          <w:numId w:val="1"/>
        </w:numPr>
        <w:ind w:hanging="0" w:start="360"/>
        <w:jc w:val="start"/>
        <w:rPr/>
      </w:pPr>
      <w:r>
        <w:rPr>
          <w:rFonts w:eastAsia="Courier New" w:cs="Courier New"/>
          <w:b w:val="false"/>
          <w:i w:val="false"/>
          <w:color w:val="000000"/>
          <w:sz w:val="24"/>
        </w:rPr>
        <w:t>uq_ng_idempotency_key: UNIQUE (idempotency_key).</w:t>
      </w:r>
    </w:p>
    <w:p>
      <w:pPr>
        <w:pStyle w:val="Normal"/>
        <w:rPr/>
      </w:pPr>
      <w:r>
        <w:rPr>
          <w:rFonts w:eastAsia="Courier New" w:cs="Courier New"/>
          <w:b w:val="false"/>
          <w:i w:val="false"/>
          <w:color w:val="000000"/>
          <w:sz w:val="24"/>
        </w:rPr>
        <w:t>The table supports completed/failed short-summary generation ledger and generation metrics. Its constraints describe enforced storage behavior; runtime verification is reported separately.</w:t>
      </w:r>
    </w:p>
    <w:p>
      <w:pPr>
        <w:pStyle w:val="Normal"/>
        <w:rPr/>
      </w:pPr>
      <w:r>
        <w:rPr>
          <w:rFonts w:eastAsia="Courier New" w:cs="Courier New"/>
          <w:b w:val="false"/>
          <w:i w:val="false"/>
          <w:color w:val="000000"/>
          <w:sz w:val="24"/>
        </w:rPr>
        <w:t>Table 29 records the observed columns and constraints for nutshell_generations.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DD-24. password_resets</w:t>
      </w:r>
    </w:p>
    <w:p>
      <w:pPr>
        <w:pStyle w:val="Normal"/>
        <w:rPr/>
      </w:pPr>
      <w:r>
        <w:rPr>
          <w:rFonts w:eastAsia="Courier New" w:cs="Courier New"/>
          <w:b w:val="false"/>
          <w:i w:val="false"/>
          <w:color w:val="000000"/>
          <w:sz w:val="24"/>
        </w:rPr>
        <w:t>Hashed recovery codes and expiry/consumption state.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30</w:t>
      </w:r>
      <w:r>
        <w:rPr/>
        <w:fldChar w:fldCharType="end"/>
      </w:r>
      <w:r>
        <w:rPr>
          <w:rFonts w:eastAsia="Courier New" w:cs="Courier New"/>
          <w:b/>
          <w:i w:val="false"/>
          <w:color w:val="000000"/>
          <w:sz w:val="24"/>
        </w:rPr>
        <w:t>. Data dictionary for password_resets.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users.id;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token_hash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One-way recovery-code verifier.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expires_at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Expires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idx_token: nonunique (token_hash).</w:t>
      </w:r>
    </w:p>
    <w:p>
      <w:pPr>
        <w:pStyle w:val="ListBullet"/>
        <w:numPr>
          <w:ilvl w:val="0"/>
          <w:numId w:val="1"/>
        </w:numPr>
        <w:ind w:hanging="0" w:start="360"/>
        <w:jc w:val="start"/>
        <w:rPr/>
      </w:pPr>
      <w:r>
        <w:rPr>
          <w:rFonts w:eastAsia="Courier New" w:cs="Courier New"/>
          <w:b w:val="false"/>
          <w:i w:val="false"/>
          <w:color w:val="000000"/>
          <w:sz w:val="24"/>
        </w:rPr>
        <w:t>user_id: nonunique (user_id).</w:t>
      </w:r>
    </w:p>
    <w:p>
      <w:pPr>
        <w:pStyle w:val="Normal"/>
        <w:rPr/>
      </w:pPr>
      <w:r>
        <w:rPr>
          <w:rFonts w:eastAsia="Courier New" w:cs="Courier New"/>
          <w:b w:val="false"/>
          <w:i w:val="false"/>
          <w:color w:val="000000"/>
          <w:sz w:val="24"/>
        </w:rPr>
        <w:t>The table supports hashed recovery codes and expiry/consumption state. Its constraints describe enforced storage behavior; runtime verification is reported separately.</w:t>
      </w:r>
    </w:p>
    <w:p>
      <w:pPr>
        <w:pStyle w:val="Normal"/>
        <w:rPr/>
      </w:pPr>
      <w:r>
        <w:rPr>
          <w:rFonts w:eastAsia="Courier New" w:cs="Courier New"/>
          <w:b w:val="false"/>
          <w:i w:val="false"/>
          <w:color w:val="000000"/>
          <w:sz w:val="24"/>
        </w:rPr>
        <w:t>Table 30 records the observed columns and constraints for password_resets.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DD-25. rate_limits</w:t>
      </w:r>
    </w:p>
    <w:p>
      <w:pPr>
        <w:pStyle w:val="Normal"/>
        <w:rPr/>
      </w:pPr>
      <w:r>
        <w:rPr>
          <w:rFonts w:eastAsia="Courier New" w:cs="Courier New"/>
          <w:b w:val="false"/>
          <w:i w:val="false"/>
          <w:color w:val="000000"/>
          <w:sz w:val="24"/>
        </w:rPr>
        <w:t>Per-action identity counters and time windows.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31</w:t>
      </w:r>
      <w:r>
        <w:rPr/>
        <w:fldChar w:fldCharType="end"/>
      </w:r>
      <w:r>
        <w:rPr>
          <w:rFonts w:eastAsia="Courier New" w:cs="Courier New"/>
          <w:b/>
          <w:i w:val="false"/>
          <w:color w:val="000000"/>
          <w:sz w:val="24"/>
        </w:rPr>
        <w:t>. Data dictionary for rate_limits.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action_type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Action type.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identifier</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attempts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Attempts.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window_start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Window start.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idx_window: nonunique (window_start).</w:t>
      </w:r>
    </w:p>
    <w:p>
      <w:pPr>
        <w:pStyle w:val="ListBullet"/>
        <w:numPr>
          <w:ilvl w:val="0"/>
          <w:numId w:val="1"/>
        </w:numPr>
        <w:ind w:hanging="0" w:start="360"/>
        <w:jc w:val="start"/>
        <w:rPr/>
      </w:pPr>
      <w:r>
        <w:rPr>
          <w:rFonts w:eastAsia="Courier New" w:cs="Courier New"/>
          <w:b w:val="false"/>
          <w:i w:val="false"/>
          <w:color w:val="000000"/>
          <w:sz w:val="24"/>
        </w:rPr>
        <w:t>uq_action_id: UNIQUE (action_type, identifier).</w:t>
      </w:r>
    </w:p>
    <w:p>
      <w:pPr>
        <w:pStyle w:val="Normal"/>
        <w:rPr/>
      </w:pPr>
      <w:r>
        <w:rPr>
          <w:rFonts w:eastAsia="Courier New" w:cs="Courier New"/>
          <w:b w:val="false"/>
          <w:i w:val="false"/>
          <w:color w:val="000000"/>
          <w:sz w:val="24"/>
        </w:rPr>
        <w:t>The table supports per-action identity counters and time windows. Its constraints describe enforced storage behavior; runtime verification is reported separately.</w:t>
      </w:r>
    </w:p>
    <w:p>
      <w:pPr>
        <w:pStyle w:val="Normal"/>
        <w:rPr/>
      </w:pPr>
      <w:r>
        <w:rPr>
          <w:rFonts w:eastAsia="Courier New" w:cs="Courier New"/>
          <w:b w:val="false"/>
          <w:i w:val="false"/>
          <w:color w:val="000000"/>
          <w:sz w:val="24"/>
        </w:rPr>
        <w:t>Table 31 records the observed columns and constraints for rate_limits.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DD-26. schema_migrations</w:t>
      </w:r>
    </w:p>
    <w:p>
      <w:pPr>
        <w:pStyle w:val="Normal"/>
        <w:rPr/>
      </w:pPr>
      <w:r>
        <w:rPr>
          <w:rFonts w:eastAsia="Courier New" w:cs="Courier New"/>
          <w:b w:val="false"/>
          <w:i w:val="false"/>
          <w:color w:val="000000"/>
          <w:sz w:val="24"/>
        </w:rPr>
        <w:t>Migration application bookkeeping.</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32</w:t>
      </w:r>
      <w:r>
        <w:rPr/>
        <w:fldChar w:fldCharType="end"/>
      </w:r>
      <w:r>
        <w:rPr>
          <w:rFonts w:eastAsia="Courier New" w:cs="Courier New"/>
          <w:b/>
          <w:i w:val="false"/>
          <w:color w:val="000000"/>
          <w:sz w:val="24"/>
        </w:rPr>
        <w:t>. Data dictionary for schema_migrations.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migration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Migration.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applied_at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Applied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migration: UNIQUE (migration).</w:t>
      </w:r>
    </w:p>
    <w:p>
      <w:pPr>
        <w:pStyle w:val="Normal"/>
        <w:rPr/>
      </w:pPr>
      <w:r>
        <w:rPr>
          <w:rFonts w:eastAsia="Courier New" w:cs="Courier New"/>
          <w:b w:val="false"/>
          <w:i w:val="false"/>
          <w:color w:val="000000"/>
          <w:sz w:val="24"/>
        </w:rPr>
        <w:t>The table supports migration application bookkeeping. Its constraints describe enforced storage behavior; runtime verification is reported separately.</w:t>
      </w:r>
    </w:p>
    <w:p>
      <w:pPr>
        <w:pStyle w:val="Normal"/>
        <w:rPr/>
      </w:pPr>
      <w:r>
        <w:rPr>
          <w:rFonts w:eastAsia="Courier New" w:cs="Courier New"/>
          <w:b w:val="false"/>
          <w:i w:val="false"/>
          <w:color w:val="000000"/>
          <w:sz w:val="24"/>
        </w:rPr>
        <w:t>Table 32 records the observed columns and constraints for schema_migrations.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DD-27. summaries</w:t>
      </w:r>
    </w:p>
    <w:p>
      <w:pPr>
        <w:pStyle w:val="Normal"/>
        <w:rPr/>
      </w:pPr>
      <w:r>
        <w:rPr>
          <w:rFonts w:eastAsia="Courier New" w:cs="Courier New"/>
          <w:b w:val="false"/>
          <w:i w:val="false"/>
          <w:color w:val="000000"/>
          <w:sz w:val="24"/>
        </w:rPr>
        <w:t>Summary ownership, sharing capability, metadata, aggregate metrics and cached Nutshell.</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33</w:t>
      </w:r>
      <w:r>
        <w:rPr/>
        <w:fldChar w:fldCharType="end"/>
      </w:r>
      <w:r>
        <w:rPr>
          <w:rFonts w:eastAsia="Courier New" w:cs="Courier New"/>
          <w:b/>
          <w:i w:val="false"/>
          <w:color w:val="000000"/>
          <w:sz w:val="24"/>
        </w:rPr>
        <w:t>. Data dictionary for summaries.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Anonymous owner/session token; not a foreign key unless explicitly listed.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share_token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Random capability token used by shared-summary links.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article_title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Article title.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author_name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Author name.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input_type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Input type.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enum('text','pdf','docx','url')</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summary_style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 style.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enum('standard_paragraph','bullet_points','hybrid','academic_summary','simple_summary','executive_summary')</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'standard_paragraph'</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summary_length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 length.</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varchar(32)</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original_word_count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word count; main file path currently counts the empty input string.</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summary_word_count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Generated summary 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processing_time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Elapsed summary processing seconds; current main caller does not supply this value.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decimal(10,3)</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article_category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Article category.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status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Domain status marker.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enum('pending','processing','completed','failed')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'completed'</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error_message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 message.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nutshell_text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 text.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nutshell_word_count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 word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nutshell_generated_at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 generated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idx_created_owner: nonunique (created_at, user_id).</w:t>
      </w:r>
    </w:p>
    <w:p>
      <w:pPr>
        <w:pStyle w:val="ListBullet"/>
        <w:numPr>
          <w:ilvl w:val="0"/>
          <w:numId w:val="1"/>
        </w:numPr>
        <w:ind w:hanging="0" w:start="360"/>
        <w:jc w:val="start"/>
        <w:rPr/>
      </w:pPr>
      <w:r>
        <w:rPr>
          <w:rFonts w:eastAsia="Courier New" w:cs="Courier New"/>
          <w:b w:val="false"/>
          <w:i w:val="false"/>
          <w:color w:val="000000"/>
          <w:sz w:val="24"/>
        </w:rPr>
        <w:t>idx_guest: nonunique (guest_token).</w:t>
      </w:r>
    </w:p>
    <w:p>
      <w:pPr>
        <w:pStyle w:val="ListBullet"/>
        <w:numPr>
          <w:ilvl w:val="0"/>
          <w:numId w:val="1"/>
        </w:numPr>
        <w:ind w:hanging="0" w:start="360"/>
        <w:jc w:val="start"/>
        <w:rPr/>
      </w:pPr>
      <w:r>
        <w:rPr>
          <w:rFonts w:eastAsia="Courier New" w:cs="Courier New"/>
          <w:b w:val="false"/>
          <w:i w:val="false"/>
          <w:color w:val="000000"/>
          <w:sz w:val="24"/>
        </w:rPr>
        <w:t>idx_guest_owner: nonunique (guest_token, user_id).</w:t>
      </w:r>
    </w:p>
    <w:p>
      <w:pPr>
        <w:pStyle w:val="ListBullet"/>
        <w:numPr>
          <w:ilvl w:val="0"/>
          <w:numId w:val="1"/>
        </w:numPr>
        <w:ind w:hanging="0" w:start="360"/>
        <w:jc w:val="start"/>
        <w:rPr/>
      </w:pPr>
      <w:r>
        <w:rPr>
          <w:rFonts w:eastAsia="Courier New" w:cs="Courier New"/>
          <w:b w:val="false"/>
          <w:i w:val="false"/>
          <w:color w:val="000000"/>
          <w:sz w:val="24"/>
        </w:rPr>
        <w:t>idx_status: nonunique (status).</w:t>
      </w:r>
    </w:p>
    <w:p>
      <w:pPr>
        <w:pStyle w:val="ListBullet"/>
        <w:numPr>
          <w:ilvl w:val="0"/>
          <w:numId w:val="1"/>
        </w:numPr>
        <w:ind w:hanging="0" w:start="360"/>
        <w:jc w:val="start"/>
        <w:rPr/>
      </w:pPr>
      <w:r>
        <w:rPr>
          <w:rFonts w:eastAsia="Courier New" w:cs="Courier New"/>
          <w:b w:val="false"/>
          <w:i w:val="false"/>
          <w:color w:val="000000"/>
          <w:sz w:val="24"/>
        </w:rPr>
        <w:t>idx_summaries_analytics_user_created: nonunique (user_id, created_at).</w:t>
      </w:r>
    </w:p>
    <w:p>
      <w:pPr>
        <w:pStyle w:val="ListBullet"/>
        <w:numPr>
          <w:ilvl w:val="0"/>
          <w:numId w:val="1"/>
        </w:numPr>
        <w:ind w:hanging="0" w:start="360"/>
        <w:jc w:val="start"/>
        <w:rPr/>
      </w:pPr>
      <w:r>
        <w:rPr>
          <w:rFonts w:eastAsia="Courier New" w:cs="Courier New"/>
          <w:b w:val="false"/>
          <w:i w:val="false"/>
          <w:color w:val="000000"/>
          <w:sz w:val="24"/>
        </w:rPr>
        <w:t>idx_summaries_created_at: nonunique (created_at).</w:t>
      </w:r>
    </w:p>
    <w:p>
      <w:pPr>
        <w:pStyle w:val="ListBullet"/>
        <w:numPr>
          <w:ilvl w:val="0"/>
          <w:numId w:val="1"/>
        </w:numPr>
        <w:ind w:hanging="0" w:start="360"/>
        <w:jc w:val="start"/>
        <w:rPr/>
      </w:pPr>
      <w:r>
        <w:rPr>
          <w:rFonts w:eastAsia="Courier New" w:cs="Courier New"/>
          <w:b w:val="false"/>
          <w:i w:val="false"/>
          <w:color w:val="000000"/>
          <w:sz w:val="24"/>
        </w:rPr>
        <w:t>idx_summaries_guest_token: nonunique (guest_token).</w:t>
      </w:r>
    </w:p>
    <w:p>
      <w:pPr>
        <w:pStyle w:val="ListBullet"/>
        <w:numPr>
          <w:ilvl w:val="0"/>
          <w:numId w:val="1"/>
        </w:numPr>
        <w:ind w:hanging="0" w:start="360"/>
        <w:jc w:val="start"/>
        <w:rPr/>
      </w:pPr>
      <w:r>
        <w:rPr>
          <w:rFonts w:eastAsia="Courier New" w:cs="Courier New"/>
          <w:b w:val="false"/>
          <w:i w:val="false"/>
          <w:color w:val="000000"/>
          <w:sz w:val="24"/>
        </w:rPr>
        <w:t>idx_summaries_nutshell_generated: nonunique (nutshell_generated_at).</w:t>
      </w:r>
    </w:p>
    <w:p>
      <w:pPr>
        <w:pStyle w:val="ListBullet"/>
        <w:numPr>
          <w:ilvl w:val="0"/>
          <w:numId w:val="1"/>
        </w:numPr>
        <w:ind w:hanging="0" w:start="360"/>
        <w:jc w:val="start"/>
        <w:rPr/>
      </w:pPr>
      <w:r>
        <w:rPr>
          <w:rFonts w:eastAsia="Courier New" w:cs="Courier New"/>
          <w:b w:val="false"/>
          <w:i w:val="false"/>
          <w:color w:val="000000"/>
          <w:sz w:val="24"/>
        </w:rPr>
        <w:t>idx_summaries_status_created: nonunique (status, created_at).</w:t>
      </w:r>
    </w:p>
    <w:p>
      <w:pPr>
        <w:pStyle w:val="ListBullet"/>
        <w:numPr>
          <w:ilvl w:val="0"/>
          <w:numId w:val="1"/>
        </w:numPr>
        <w:ind w:hanging="0" w:start="360"/>
        <w:jc w:val="start"/>
        <w:rPr/>
      </w:pPr>
      <w:r>
        <w:rPr>
          <w:rFonts w:eastAsia="Courier New" w:cs="Courier New"/>
          <w:b w:val="false"/>
          <w:i w:val="false"/>
          <w:color w:val="000000"/>
          <w:sz w:val="24"/>
        </w:rPr>
        <w:t>idx_summaries_user_id: nonunique (user_id).</w:t>
      </w:r>
    </w:p>
    <w:p>
      <w:pPr>
        <w:pStyle w:val="ListBullet"/>
        <w:numPr>
          <w:ilvl w:val="0"/>
          <w:numId w:val="1"/>
        </w:numPr>
        <w:ind w:hanging="0" w:start="360"/>
        <w:jc w:val="start"/>
        <w:rPr/>
      </w:pPr>
      <w:r>
        <w:rPr>
          <w:rFonts w:eastAsia="Courier New" w:cs="Courier New"/>
          <w:b w:val="false"/>
          <w:i w:val="false"/>
          <w:color w:val="000000"/>
          <w:sz w:val="24"/>
        </w:rPr>
        <w:t>idx_user: nonunique (user_id).</w:t>
      </w:r>
    </w:p>
    <w:p>
      <w:pPr>
        <w:pStyle w:val="ListBullet"/>
        <w:numPr>
          <w:ilvl w:val="0"/>
          <w:numId w:val="1"/>
        </w:numPr>
        <w:ind w:hanging="0" w:start="360"/>
        <w:jc w:val="start"/>
        <w:rPr/>
      </w:pPr>
      <w:r>
        <w:rPr>
          <w:rFonts w:eastAsia="Courier New" w:cs="Courier New"/>
          <w:b w:val="false"/>
          <w:i w:val="false"/>
          <w:color w:val="000000"/>
          <w:sz w:val="24"/>
        </w:rPr>
        <w:t>uq_share_token: UNIQUE (share_token).</w:t>
      </w:r>
    </w:p>
    <w:p>
      <w:pPr>
        <w:pStyle w:val="Normal"/>
        <w:rPr/>
      </w:pPr>
      <w:r>
        <w:rPr>
          <w:rFonts w:eastAsia="Courier New" w:cs="Courier New"/>
          <w:b w:val="false"/>
          <w:i w:val="false"/>
          <w:color w:val="000000"/>
          <w:sz w:val="24"/>
        </w:rPr>
        <w:t>The table supports summary ownership, sharing capability, metadata, aggregate metrics and cached nutshell. Its constraints describe enforced storage behavior; runtime verification is reported separately.</w:t>
      </w:r>
    </w:p>
    <w:p>
      <w:pPr>
        <w:pStyle w:val="Normal"/>
        <w:rPr/>
      </w:pPr>
      <w:r>
        <w:rPr>
          <w:rFonts w:eastAsia="Courier New" w:cs="Courier New"/>
          <w:b w:val="false"/>
          <w:i w:val="false"/>
          <w:color w:val="000000"/>
          <w:sz w:val="24"/>
        </w:rPr>
        <w:t>Table 33 records the observed columns and constraints for summaries.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DD-28. summary_artifacts</w:t>
      </w:r>
    </w:p>
    <w:p>
      <w:pPr>
        <w:pStyle w:val="Normal"/>
        <w:rPr/>
      </w:pPr>
      <w:r>
        <w:rPr>
          <w:rFonts w:eastAsia="Courier New" w:cs="Courier New"/>
          <w:b w:val="false"/>
          <w:i w:val="false"/>
          <w:color w:val="000000"/>
          <w:sz w:val="24"/>
        </w:rPr>
        <w:t>Source text and structured generated output stored apart from summary metadata.</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34</w:t>
      </w:r>
      <w:r>
        <w:rPr/>
        <w:fldChar w:fldCharType="end"/>
      </w:r>
      <w:r>
        <w:rPr>
          <w:rFonts w:eastAsia="Courier New" w:cs="Courier New"/>
          <w:b/>
          <w:i w:val="false"/>
          <w:color w:val="000000"/>
          <w:sz w:val="24"/>
        </w:rPr>
        <w:t>. Data dictionary for summary_artifacts.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Related summary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summaries.id;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original_text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Persisted original/source text (main summary service applies pattern masking).</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generated_summary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Structured summary JSON/text payload.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fk_summary_artifacts_summary_id: nonunique (summary_id).</w:t>
      </w:r>
    </w:p>
    <w:p>
      <w:pPr>
        <w:pStyle w:val="Normal"/>
        <w:rPr/>
      </w:pPr>
      <w:r>
        <w:rPr>
          <w:rFonts w:eastAsia="Courier New" w:cs="Courier New"/>
          <w:b w:val="false"/>
          <w:i w:val="false"/>
          <w:color w:val="000000"/>
          <w:sz w:val="24"/>
        </w:rPr>
        <w:t>The table supports source text and structured generated output stored apart from summary metadata. Its constraints describe enforced storage behavior; runtime verification is reported separately.</w:t>
      </w:r>
    </w:p>
    <w:p>
      <w:pPr>
        <w:pStyle w:val="Normal"/>
        <w:rPr/>
      </w:pPr>
      <w:r>
        <w:rPr>
          <w:rFonts w:eastAsia="Courier New" w:cs="Courier New"/>
          <w:b w:val="false"/>
          <w:i w:val="false"/>
          <w:color w:val="000000"/>
          <w:sz w:val="24"/>
        </w:rPr>
        <w:t>Table 34 records the observed columns and constraints for summary_artifacts.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DD-29. summary_jobs</w:t>
      </w:r>
    </w:p>
    <w:p>
      <w:pPr>
        <w:pStyle w:val="Normal"/>
        <w:rPr/>
      </w:pPr>
      <w:r>
        <w:rPr>
          <w:rFonts w:eastAsia="Courier New" w:cs="Courier New"/>
          <w:b w:val="false"/>
          <w:i w:val="false"/>
          <w:color w:val="000000"/>
          <w:sz w:val="24"/>
        </w:rPr>
        <w:t>Durable background work state, owner, payload, retry and result references.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35</w:t>
      </w:r>
      <w:r>
        <w:rPr/>
        <w:fldChar w:fldCharType="end"/>
      </w:r>
      <w:r>
        <w:rPr>
          <w:rFonts w:eastAsia="Courier New" w:cs="Courier New"/>
          <w:b/>
          <w:i w:val="false"/>
          <w:color w:val="000000"/>
          <w:sz w:val="24"/>
        </w:rPr>
        <w:t>. Data dictionary for summary_jobs.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bigint(20)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job_id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Job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users.id;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guest_token</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Anonymous owner/session token; not a foreign key unless explicitly listed.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varchar(64)</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state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Current durable work state.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enum('queued','processing','completed','failed','cancelled','timed_out')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'queued'</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payload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Job input JSON retained according to processing/retry lifecycle.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longtext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idempotency_key</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Idempotency key.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varchar(128)</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result_id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Result 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 FK → summaries.id; DELETE SET NULL;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error_message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 message.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error_details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 details.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worker_pid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Worker pid.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retry_count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Retry count.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tinyint(3) unsigned</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started_at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Started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completed_at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Completed at.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updated_at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Most recent update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on update current_timestamp();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idx_summary_jobs_created: nonunique (created_at).</w:t>
      </w:r>
    </w:p>
    <w:p>
      <w:pPr>
        <w:pStyle w:val="ListBullet"/>
        <w:numPr>
          <w:ilvl w:val="0"/>
          <w:numId w:val="1"/>
        </w:numPr>
        <w:ind w:hanging="0" w:start="360"/>
        <w:jc w:val="start"/>
        <w:rPr/>
      </w:pPr>
      <w:r>
        <w:rPr>
          <w:rFonts w:eastAsia="Courier New" w:cs="Courier New"/>
          <w:b w:val="false"/>
          <w:i w:val="false"/>
          <w:color w:val="000000"/>
          <w:sz w:val="24"/>
        </w:rPr>
        <w:t>idx_summary_jobs_guest: nonunique (guest_token).</w:t>
      </w:r>
    </w:p>
    <w:p>
      <w:pPr>
        <w:pStyle w:val="ListBullet"/>
        <w:numPr>
          <w:ilvl w:val="0"/>
          <w:numId w:val="1"/>
        </w:numPr>
        <w:ind w:hanging="0" w:start="360"/>
        <w:jc w:val="start"/>
        <w:rPr/>
      </w:pPr>
      <w:r>
        <w:rPr>
          <w:rFonts w:eastAsia="Courier New" w:cs="Courier New"/>
          <w:b w:val="false"/>
          <w:i w:val="false"/>
          <w:color w:val="000000"/>
          <w:sz w:val="24"/>
        </w:rPr>
        <w:t>idx_summary_jobs_result: nonunique (result_id).</w:t>
      </w:r>
    </w:p>
    <w:p>
      <w:pPr>
        <w:pStyle w:val="ListBullet"/>
        <w:numPr>
          <w:ilvl w:val="0"/>
          <w:numId w:val="1"/>
        </w:numPr>
        <w:ind w:hanging="0" w:start="360"/>
        <w:jc w:val="start"/>
        <w:rPr/>
      </w:pPr>
      <w:r>
        <w:rPr>
          <w:rFonts w:eastAsia="Courier New" w:cs="Courier New"/>
          <w:b w:val="false"/>
          <w:i w:val="false"/>
          <w:color w:val="000000"/>
          <w:sz w:val="24"/>
        </w:rPr>
        <w:t>idx_summary_jobs_state: nonunique (state).</w:t>
      </w:r>
    </w:p>
    <w:p>
      <w:pPr>
        <w:pStyle w:val="ListBullet"/>
        <w:numPr>
          <w:ilvl w:val="0"/>
          <w:numId w:val="1"/>
        </w:numPr>
        <w:ind w:hanging="0" w:start="360"/>
        <w:jc w:val="start"/>
        <w:rPr/>
      </w:pPr>
      <w:r>
        <w:rPr>
          <w:rFonts w:eastAsia="Courier New" w:cs="Courier New"/>
          <w:b w:val="false"/>
          <w:i w:val="false"/>
          <w:color w:val="000000"/>
          <w:sz w:val="24"/>
        </w:rPr>
        <w:t>idx_summary_jobs_user: nonunique (user_id).</w:t>
      </w:r>
    </w:p>
    <w:p>
      <w:pPr>
        <w:pStyle w:val="ListBullet"/>
        <w:numPr>
          <w:ilvl w:val="0"/>
          <w:numId w:val="1"/>
        </w:numPr>
        <w:ind w:hanging="0" w:start="360"/>
        <w:jc w:val="start"/>
        <w:rPr/>
      </w:pPr>
      <w:r>
        <w:rPr>
          <w:rFonts w:eastAsia="Courier New" w:cs="Courier New"/>
          <w:b w:val="false"/>
          <w:i w:val="false"/>
          <w:color w:val="000000"/>
          <w:sz w:val="24"/>
        </w:rPr>
        <w:t>uq_summary_jobs_idempotency: UNIQUE (idempotency_key).</w:t>
      </w:r>
    </w:p>
    <w:p>
      <w:pPr>
        <w:pStyle w:val="ListBullet"/>
        <w:numPr>
          <w:ilvl w:val="0"/>
          <w:numId w:val="1"/>
        </w:numPr>
        <w:ind w:hanging="0" w:start="360"/>
        <w:jc w:val="start"/>
        <w:rPr/>
      </w:pPr>
      <w:r>
        <w:rPr>
          <w:rFonts w:eastAsia="Courier New" w:cs="Courier New"/>
          <w:b w:val="false"/>
          <w:i w:val="false"/>
          <w:color w:val="000000"/>
          <w:sz w:val="24"/>
        </w:rPr>
        <w:t>uq_summary_jobs_job_id: UNIQUE (job_id).</w:t>
      </w:r>
    </w:p>
    <w:p>
      <w:pPr>
        <w:pStyle w:val="Normal"/>
        <w:rPr/>
      </w:pPr>
      <w:r>
        <w:rPr>
          <w:rFonts w:eastAsia="Courier New" w:cs="Courier New"/>
          <w:b w:val="false"/>
          <w:i w:val="false"/>
          <w:color w:val="000000"/>
          <w:sz w:val="24"/>
        </w:rPr>
        <w:t>The table supports durable background work state, owner, payload, retry and result references. Its constraints describe enforced storage behavior; runtime verification is reported separately.</w:t>
      </w:r>
    </w:p>
    <w:p>
      <w:pPr>
        <w:pStyle w:val="Normal"/>
        <w:rPr/>
      </w:pPr>
      <w:r>
        <w:rPr>
          <w:rFonts w:eastAsia="Courier New" w:cs="Courier New"/>
          <w:b w:val="false"/>
          <w:i w:val="false"/>
          <w:color w:val="000000"/>
          <w:sz w:val="24"/>
        </w:rPr>
        <w:t>Table 35 records the observed columns and constraints for summary_jobs.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DD-30. users</w:t>
      </w:r>
    </w:p>
    <w:p>
      <w:pPr>
        <w:pStyle w:val="Normal"/>
        <w:rPr/>
      </w:pPr>
      <w:r>
        <w:rPr>
          <w:rFonts w:eastAsia="Courier New" w:cs="Courier New"/>
          <w:b w:val="false"/>
          <w:i w:val="false"/>
          <w:color w:val="000000"/>
          <w:sz w:val="24"/>
        </w:rPr>
        <w:t>Registered accounts, role, active status, password hash and acceptance state.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36</w:t>
      </w:r>
      <w:r>
        <w:rPr/>
        <w:fldChar w:fldCharType="end"/>
      </w:r>
      <w:r>
        <w:rPr>
          <w:rFonts w:eastAsia="Courier New" w:cs="Courier New"/>
          <w:b/>
          <w:i w:val="false"/>
          <w:color w:val="000000"/>
          <w:sz w:val="24"/>
        </w:rPr>
        <w:t>. Data dictionary for users.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username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Username.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varchar(50)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email</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Email.</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varchar(100)</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password_hash</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One-way password verifier, not a readable password.</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role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Account access category.</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enum('user','admin')</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'user'</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active</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Enabled/active state.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1</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terms_accepted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Whether the account accepted terms.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tinyint(1)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0</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terms_accepted_at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Recorded acceptance time.</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NULL allowed; default NULL</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created_at</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Creation timestamp.</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timestamp</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current_timestamp()</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email: UNIQUE (email).</w:t>
      </w:r>
    </w:p>
    <w:p>
      <w:pPr>
        <w:pStyle w:val="ListBullet"/>
        <w:numPr>
          <w:ilvl w:val="0"/>
          <w:numId w:val="1"/>
        </w:numPr>
        <w:ind w:hanging="0" w:start="360"/>
        <w:jc w:val="start"/>
        <w:rPr/>
      </w:pPr>
      <w:r>
        <w:rPr>
          <w:rFonts w:eastAsia="Courier New" w:cs="Courier New"/>
          <w:b w:val="false"/>
          <w:i w:val="false"/>
          <w:color w:val="000000"/>
          <w:sz w:val="24"/>
        </w:rPr>
        <w:t>idx_role: nonunique (role).</w:t>
      </w:r>
    </w:p>
    <w:p>
      <w:pPr>
        <w:pStyle w:val="ListBullet"/>
        <w:numPr>
          <w:ilvl w:val="0"/>
          <w:numId w:val="1"/>
        </w:numPr>
        <w:ind w:hanging="0" w:start="360"/>
        <w:jc w:val="start"/>
        <w:rPr/>
      </w:pPr>
      <w:r>
        <w:rPr>
          <w:rFonts w:eastAsia="Courier New" w:cs="Courier New"/>
          <w:b w:val="false"/>
          <w:i w:val="false"/>
          <w:color w:val="000000"/>
          <w:sz w:val="24"/>
        </w:rPr>
        <w:t>username: UNIQUE (username).</w:t>
      </w:r>
    </w:p>
    <w:p>
      <w:pPr>
        <w:pStyle w:val="Normal"/>
        <w:rPr/>
      </w:pPr>
      <w:r>
        <w:rPr>
          <w:rFonts w:eastAsia="Courier New" w:cs="Courier New"/>
          <w:b w:val="false"/>
          <w:i w:val="false"/>
          <w:color w:val="000000"/>
          <w:sz w:val="24"/>
        </w:rPr>
        <w:t>The table supports registered accounts, role, active status, password hash and acceptance state. Its constraints describe enforced storage behavior; runtime verification is reported separately.</w:t>
      </w:r>
    </w:p>
    <w:p>
      <w:pPr>
        <w:pStyle w:val="Normal"/>
        <w:rPr/>
      </w:pPr>
      <w:r>
        <w:rPr>
          <w:rFonts w:eastAsia="Courier New" w:cs="Courier New"/>
          <w:b w:val="false"/>
          <w:i w:val="false"/>
          <w:color w:val="000000"/>
          <w:sz w:val="24"/>
        </w:rPr>
        <w:t>Table 36 records the observed columns and constraints for users. The descriptions explain their storage purpose; runtime behavior remains subject to the separately stated verification limits.</w:t>
      </w:r>
    </w:p>
    <w:p>
      <w:pPr>
        <w:pStyle w:val="Heading4"/>
        <w:rPr/>
      </w:pPr>
      <w:r>
        <w:rPr>
          <w:rFonts w:eastAsia="Courier New" w:cs="Courier New" w:ascii="Courier New" w:hAnsi="Courier New"/>
          <w:b/>
          <w:i w:val="false"/>
          <w:color w:val="000000"/>
          <w:sz w:val="24"/>
        </w:rPr>
        <w:t>DD-31. user_tokens</w:t>
      </w:r>
    </w:p>
    <w:p>
      <w:pPr>
        <w:pStyle w:val="Normal"/>
        <w:rPr/>
      </w:pPr>
      <w:r>
        <w:rPr>
          <w:rFonts w:eastAsia="Courier New" w:cs="Courier New"/>
          <w:b w:val="false"/>
          <w:i w:val="false"/>
          <w:color w:val="000000"/>
          <w:sz w:val="24"/>
        </w:rPr>
        <w:t>Persistent sign-in selectors and hashed validators.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37</w:t>
      </w:r>
      <w:r>
        <w:rPr/>
        <w:fldChar w:fldCharType="end"/>
      </w:r>
      <w:r>
        <w:rPr>
          <w:rFonts w:eastAsia="Courier New" w:cs="Courier New"/>
          <w:b/>
          <w:i w:val="false"/>
          <w:color w:val="000000"/>
          <w:sz w:val="24"/>
        </w:rPr>
        <w:t>. Data dictionary for user_tokens.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545"/>
        <w:gridCol w:w="2350"/>
        <w:gridCol w:w="1345"/>
        <w:gridCol w:w="1478"/>
      </w:tblGrid>
      <w:tr>
        <w:trPr>
          <w:tblHeader w:val="true"/>
          <w:cantSplit/>
        </w:trPr>
        <w:tc>
          <w:tcPr>
            <w:tcW w:w="15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Field Name</w:t>
            </w:r>
          </w:p>
        </w:tc>
        <w:tc>
          <w:tcPr>
            <w:tcW w:w="2350"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Description</w:t>
            </w:r>
          </w:p>
        </w:tc>
        <w:tc>
          <w:tcPr>
            <w:tcW w:w="134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Data Type/Length</w:t>
            </w:r>
          </w:p>
        </w:tc>
        <w:tc>
          <w:tcPr>
            <w:tcW w:w="1478"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Constraints</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Unique row identifier.</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PRIMARY KEY; auto_increment;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user_id</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 identifier; an enforced relation only where listed below.</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int(11)</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 FK → users.id; DELETE CASCADE; UPDATE RESTRICT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selector</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Public lookup part of a persistent sign-in token.</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hashed_validator</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Hash of persistent sign-in secret.</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varchar(255)</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r>
        <w:trPr>
          <w:cantSplit/>
        </w:trPr>
        <w:tc>
          <w:tcPr>
            <w:tcW w:w="15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expires</w:t>
            </w:r>
          </w:p>
        </w:tc>
        <w:tc>
          <w:tcPr>
            <w:tcW w:w="2350"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Expires.</w:t>
            </w:r>
          </w:p>
        </w:tc>
        <w:tc>
          <w:tcPr>
            <w:tcW w:w="134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datetime</w:t>
            </w:r>
          </w:p>
        </w:tc>
        <w:tc>
          <w:tcPr>
            <w:tcW w:w="1478"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NULL; default SQL NULL / no explicit non-null default</w:t>
            </w:r>
          </w:p>
        </w:tc>
      </w:tr>
    </w:tbl>
    <w:p>
      <w:pPr>
        <w:pStyle w:val="Normal"/>
        <w:rPr/>
      </w:pPr>
      <w:r>
        <w:rPr>
          <w:rFonts w:eastAsia="Courier New" w:cs="Courier New"/>
          <w:b w:val="false"/>
          <w:i w:val="false"/>
          <w:color w:val="000000"/>
          <w:sz w:val="24"/>
        </w:rPr>
        <w:t>Indexes and constraints:</w:t>
      </w:r>
    </w:p>
    <w:p>
      <w:pPr>
        <w:pStyle w:val="ListBullet"/>
        <w:numPr>
          <w:ilvl w:val="0"/>
          <w:numId w:val="1"/>
        </w:numPr>
        <w:ind w:hanging="0" w:start="360"/>
        <w:jc w:val="start"/>
        <w:rPr/>
      </w:pPr>
      <w:r>
        <w:rPr>
          <w:rFonts w:eastAsia="Courier New" w:cs="Courier New"/>
          <w:b w:val="false"/>
          <w:i w:val="false"/>
          <w:color w:val="000000"/>
          <w:sz w:val="24"/>
        </w:rPr>
        <w:t>PRIMARY: UNIQUE (id).</w:t>
      </w:r>
    </w:p>
    <w:p>
      <w:pPr>
        <w:pStyle w:val="ListBullet"/>
        <w:numPr>
          <w:ilvl w:val="0"/>
          <w:numId w:val="1"/>
        </w:numPr>
        <w:ind w:hanging="0" w:start="360"/>
        <w:jc w:val="start"/>
        <w:rPr/>
      </w:pPr>
      <w:r>
        <w:rPr>
          <w:rFonts w:eastAsia="Courier New" w:cs="Courier New"/>
          <w:b w:val="false"/>
          <w:i w:val="false"/>
          <w:color w:val="000000"/>
          <w:sz w:val="24"/>
        </w:rPr>
        <w:t>selector_idx: UNIQUE (selector).</w:t>
      </w:r>
    </w:p>
    <w:p>
      <w:pPr>
        <w:pStyle w:val="ListBullet"/>
        <w:numPr>
          <w:ilvl w:val="0"/>
          <w:numId w:val="1"/>
        </w:numPr>
        <w:ind w:hanging="0" w:start="360"/>
        <w:jc w:val="start"/>
        <w:rPr/>
      </w:pPr>
      <w:r>
        <w:rPr>
          <w:rFonts w:eastAsia="Courier New" w:cs="Courier New"/>
          <w:b w:val="false"/>
          <w:i w:val="false"/>
          <w:color w:val="000000"/>
          <w:sz w:val="24"/>
        </w:rPr>
        <w:t>user_id: nonunique (user_id).</w:t>
      </w:r>
    </w:p>
    <w:p>
      <w:pPr>
        <w:pStyle w:val="Normal"/>
        <w:rPr/>
      </w:pPr>
      <w:r>
        <w:rPr>
          <w:rFonts w:eastAsia="Courier New" w:cs="Courier New"/>
          <w:b w:val="false"/>
          <w:i w:val="false"/>
          <w:color w:val="000000"/>
          <w:sz w:val="24"/>
        </w:rPr>
        <w:t>The table supports persistent sign-in selectors and hashed validators. Its constraints describe enforced storage behavior; runtime verification is reported separately.</w:t>
      </w:r>
    </w:p>
    <w:p>
      <w:pPr>
        <w:pStyle w:val="Normal"/>
        <w:rPr/>
      </w:pPr>
      <w:r>
        <w:rPr>
          <w:rFonts w:eastAsia="Courier New" w:cs="Courier New"/>
          <w:b w:val="false"/>
          <w:i w:val="false"/>
          <w:color w:val="000000"/>
          <w:sz w:val="24"/>
        </w:rPr>
        <w:t>Table 37 records the observed columns and constraints for user_tokens. The descriptions explain their storage purpose; runtime behavior remains subject to the separately stated verification limits.</w:t>
      </w:r>
    </w:p>
    <w:p>
      <w:pPr>
        <w:pStyle w:val="Heading3"/>
        <w:rPr/>
      </w:pPr>
      <w:bookmarkStart w:id="82" w:name="__RefHeading___Toc17853_4200080569"/>
      <w:bookmarkEnd w:id="82"/>
      <w:r>
        <w:rPr>
          <w:rFonts w:eastAsia="Courier New" w:cs="Courier New" w:ascii="Courier New" w:hAnsi="Courier New"/>
          <w:b/>
          <w:i w:val="false"/>
          <w:color w:val="000000"/>
          <w:sz w:val="24"/>
        </w:rPr>
        <w:t>4.3 Development Stage</w:t>
      </w:r>
    </w:p>
    <w:p>
      <w:pPr>
        <w:pStyle w:val="Normal"/>
        <w:rPr/>
      </w:pPr>
      <w:r>
        <w:rPr>
          <w:rFonts w:eastAsia="Courier New" w:cs="Courier New"/>
          <w:b w:val="false"/>
          <w:i w:val="false"/>
          <w:color w:val="000000"/>
          <w:sz w:val="24"/>
        </w:rPr>
        <w:t>The application uses PHP-rendered pages with JavaScript and CSS, a MariaDB database, and Python language-processing services. It is organized around controllers, services and repositories rather than a verified external PHP application framework. The inspected configuration defaults to the legacy summary engine; the independent v2 engine and optional LLM synthesis must not be described as the enabled main algorithm. Translation may use external providers, and email verification requires a working delivery configuration.</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38</w:t>
      </w:r>
      <w:r>
        <w:rPr/>
        <w:fldChar w:fldCharType="end"/>
      </w:r>
      <w:r>
        <w:rPr>
          <w:rFonts w:eastAsia="Courier New" w:cs="Courier New"/>
          <w:b/>
          <w:i w:val="false"/>
          <w:color w:val="000000"/>
          <w:sz w:val="24"/>
        </w:rPr>
        <w:t>. Technologies and observed development environment.</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Component</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Observed implementation</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Verification boundary</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Web application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PHP templates, controllers, services, repositories; JavaScript and CSS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Original source inspected; PHP/JS syntax checked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PHP runtime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XAMPP PHP 8.1.25 for syntax/metadata; PHP 8.3.29 for isolated templates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Other configured installations may differ</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Database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MariaDB 10.4.32; 31 tables, 312 columns, 35 foreign keys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Metadata read; application rows not read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Processing</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Python legacy pipeline and optional v2 path</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Existing tests ran using available Python 3.14 packages in isolation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Document/NLP facilities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pypdf, python-docx, text statistics, optional models and OCR</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Resource availability varies; no model downloads performed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Audio/translation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Piper voice path; deep-translator/provider paths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Actual speech and live translation not validated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Local environment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Windows workspace under XAMPP htdocs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Public hosting, TLS and deployment readiness not verified</w:t>
            </w:r>
          </w:p>
        </w:tc>
      </w:tr>
    </w:tbl>
    <w:p>
      <w:pPr>
        <w:pStyle w:val="Normal"/>
        <w:rPr/>
      </w:pPr>
      <w:r>
        <w:rPr>
          <w:rFonts w:eastAsia="Courier New" w:cs="Courier New"/>
          <w:b w:val="false"/>
          <w:i w:val="false"/>
          <w:color w:val="000000"/>
          <w:sz w:val="24"/>
        </w:rPr>
        <w:t>Table 38 records observed technology separately from installation assumptions. In particular, the test interpreter is not proof that every optional dependency supports the same environment. Older setup claims of Python 3.8 conflict with current language/API usage; a tested installation matrix is required.</w:t>
      </w:r>
    </w:p>
    <w:p>
      <w:pPr>
        <w:pStyle w:val="Normal"/>
        <w:rPr/>
      </w:pPr>
      <w:r>
        <w:rPr>
          <w:rFonts w:eastAsia="Courier New" w:cs="Courier New"/>
          <w:b w:val="false"/>
          <w:i w:val="false"/>
          <w:color w:val="000000"/>
          <w:sz w:val="24"/>
        </w:rPr>
        <w:t>The screenshots below are original captures of this application’s templates. They were rendered with empty or synthetic records in a read-only harness that bypassed production startup. Each carries an audit label. They illustrate interface organization, controls and error states; they are not screenshots of genuine users, real study results, completed logins or saved production summaries. Appendix F supplies step-by-step use instructions and additional states.</w:t>
      </w:r>
    </w:p>
    <w:p>
      <w:pPr>
        <w:pStyle w:val="Normal"/>
        <w:keepNext w:val="true"/>
        <w:spacing w:lineRule="auto" w:line="240"/>
        <w:ind w:hanging="0"/>
        <w:jc w:val="center"/>
        <w:rPr/>
      </w:pPr>
      <w:r>
        <w:rPr/>
        <w:drawing>
          <wp:inline distT="0" distB="0" distL="0" distR="0">
            <wp:extent cx="2459990" cy="6216650"/>
            <wp:effectExtent l="0" t="0" r="0" b="0"/>
            <wp:docPr id="35" name="Picture 35" descr="Landing information and navigation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anding information and navigation — isolated template capture."/>
                    <pic:cNvPicPr>
                      <a:picLocks noChangeAspect="1" noChangeArrowheads="1"/>
                    </pic:cNvPicPr>
                  </pic:nvPicPr>
                  <pic:blipFill>
                    <a:blip r:embed="rId47"/>
                    <a:stretch>
                      <a:fillRect/>
                    </a:stretch>
                  </pic:blipFill>
                  <pic:spPr bwMode="auto">
                    <a:xfrm>
                      <a:off x="0" y="0"/>
                      <a:ext cx="245999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35</w:t>
      </w:r>
      <w:r>
        <w:rPr/>
        <w:fldChar w:fldCharType="end"/>
      </w:r>
      <w:r>
        <w:rPr>
          <w:rFonts w:eastAsia="Courier New" w:cs="Courier New"/>
          <w:b/>
          <w:i w:val="false"/>
          <w:color w:val="000000"/>
          <w:sz w:val="24"/>
        </w:rPr>
        <w:t>. Landing information and navigation — isolated template capture.</w:t>
      </w:r>
    </w:p>
    <w:p>
      <w:pPr>
        <w:pStyle w:val="Normal"/>
        <w:rPr/>
      </w:pPr>
      <w:r>
        <w:rPr>
          <w:rFonts w:eastAsia="Courier New" w:cs="Courier New"/>
          <w:b w:val="false"/>
          <w:i w:val="false"/>
          <w:color w:val="000000"/>
          <w:sz w:val="24"/>
        </w:rPr>
        <w:t>Figure 35 illustrates the entry page and links to the summarizer and account pages. The text establishes the interface’s intended purpose, not a measured benefit.</w:t>
      </w:r>
    </w:p>
    <w:p>
      <w:pPr>
        <w:pStyle w:val="Normal"/>
        <w:keepNext w:val="true"/>
        <w:spacing w:lineRule="auto" w:line="240"/>
        <w:ind w:hanging="0"/>
        <w:jc w:val="center"/>
        <w:rPr/>
      </w:pPr>
      <w:r>
        <w:rPr/>
        <w:drawing>
          <wp:inline distT="0" distB="0" distL="0" distR="0">
            <wp:extent cx="4034790" cy="6216650"/>
            <wp:effectExtent l="0" t="0" r="0" b="0"/>
            <wp:docPr id="36" name="Picture 36" descr="Source intake and summary settings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ource intake and summary settings — isolated template capture."/>
                    <pic:cNvPicPr>
                      <a:picLocks noChangeAspect="1" noChangeArrowheads="1"/>
                    </pic:cNvPicPr>
                  </pic:nvPicPr>
                  <pic:blipFill>
                    <a:blip r:embed="rId48"/>
                    <a:stretch>
                      <a:fillRect/>
                    </a:stretch>
                  </pic:blipFill>
                  <pic:spPr bwMode="auto">
                    <a:xfrm>
                      <a:off x="0" y="0"/>
                      <a:ext cx="403479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36</w:t>
      </w:r>
      <w:r>
        <w:rPr/>
        <w:fldChar w:fldCharType="end"/>
      </w:r>
      <w:r>
        <w:rPr>
          <w:rFonts w:eastAsia="Courier New" w:cs="Courier New"/>
          <w:b/>
          <w:i w:val="false"/>
          <w:color w:val="000000"/>
          <w:sz w:val="24"/>
        </w:rPr>
        <w:t>. Source intake and summary settings — isolated template capture.</w:t>
      </w:r>
    </w:p>
    <w:p>
      <w:pPr>
        <w:pStyle w:val="Normal"/>
        <w:rPr/>
      </w:pPr>
      <w:r>
        <w:rPr>
          <w:rFonts w:eastAsia="Courier New" w:cs="Courier New"/>
          <w:b w:val="false"/>
          <w:i w:val="false"/>
          <w:color w:val="000000"/>
          <w:sz w:val="24"/>
        </w:rPr>
        <w:t>Figure 36 illustrates the source choices, title/focus inputs, eight analysis modes, six depths and five output organizations. Local selection tests do not verify all generation combinations.</w:t>
      </w:r>
    </w:p>
    <w:p>
      <w:pPr>
        <w:pStyle w:val="Normal"/>
        <w:keepNext w:val="true"/>
        <w:spacing w:lineRule="auto" w:line="240"/>
        <w:ind w:hanging="0"/>
        <w:jc w:val="center"/>
        <w:rPr/>
      </w:pPr>
      <w:r>
        <w:rPr/>
        <w:drawing>
          <wp:inline distT="0" distB="0" distL="0" distR="0">
            <wp:extent cx="4265930" cy="5053965"/>
            <wp:effectExtent l="0" t="0" r="0" b="0"/>
            <wp:docPr id="37" name="Picture 37" descr="Sign-in form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ign-in form — isolated template capture."/>
                    <pic:cNvPicPr>
                      <a:picLocks noChangeAspect="1" noChangeArrowheads="1"/>
                    </pic:cNvPicPr>
                  </pic:nvPicPr>
                  <pic:blipFill>
                    <a:blip r:embed="rId49"/>
                    <a:stretch>
                      <a:fillRect/>
                    </a:stretch>
                  </pic:blipFill>
                  <pic:spPr bwMode="auto">
                    <a:xfrm>
                      <a:off x="0" y="0"/>
                      <a:ext cx="4265930" cy="50539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37</w:t>
      </w:r>
      <w:r>
        <w:rPr/>
        <w:fldChar w:fldCharType="end"/>
      </w:r>
      <w:r>
        <w:rPr>
          <w:rFonts w:eastAsia="Courier New" w:cs="Courier New"/>
          <w:b/>
          <w:i w:val="false"/>
          <w:color w:val="000000"/>
          <w:sz w:val="24"/>
        </w:rPr>
        <w:t>. Sign-in form — isolated template capture.</w:t>
      </w:r>
    </w:p>
    <w:p>
      <w:pPr>
        <w:pStyle w:val="Normal"/>
        <w:rPr/>
      </w:pPr>
      <w:r>
        <w:rPr>
          <w:rFonts w:eastAsia="Courier New" w:cs="Courier New"/>
          <w:b w:val="false"/>
          <w:i w:val="false"/>
          <w:color w:val="000000"/>
          <w:sz w:val="24"/>
        </w:rPr>
        <w:t>Figure 37 illustrates credential and remembered-session controls. The synthetic render does not authenticate an account.</w:t>
      </w:r>
    </w:p>
    <w:p>
      <w:pPr>
        <w:pStyle w:val="Normal"/>
        <w:keepNext w:val="true"/>
        <w:spacing w:lineRule="auto" w:line="240"/>
        <w:ind w:hanging="0"/>
        <w:jc w:val="center"/>
        <w:rPr/>
      </w:pPr>
      <w:r>
        <w:rPr/>
        <w:drawing>
          <wp:inline distT="0" distB="0" distL="0" distR="0">
            <wp:extent cx="4265930" cy="5512435"/>
            <wp:effectExtent l="0" t="0" r="0" b="0"/>
            <wp:docPr id="38" name="Picture 38" descr="Registration form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Registration form — isolated template capture."/>
                    <pic:cNvPicPr>
                      <a:picLocks noChangeAspect="1" noChangeArrowheads="1"/>
                    </pic:cNvPicPr>
                  </pic:nvPicPr>
                  <pic:blipFill>
                    <a:blip r:embed="rId50"/>
                    <a:stretch>
                      <a:fillRect/>
                    </a:stretch>
                  </pic:blipFill>
                  <pic:spPr bwMode="auto">
                    <a:xfrm>
                      <a:off x="0" y="0"/>
                      <a:ext cx="4265930" cy="551243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38</w:t>
      </w:r>
      <w:r>
        <w:rPr/>
        <w:fldChar w:fldCharType="end"/>
      </w:r>
      <w:r>
        <w:rPr>
          <w:rFonts w:eastAsia="Courier New" w:cs="Courier New"/>
          <w:b/>
          <w:i w:val="false"/>
          <w:color w:val="000000"/>
          <w:sz w:val="24"/>
        </w:rPr>
        <w:t>. Registration form — isolated template capture.</w:t>
      </w:r>
    </w:p>
    <w:p>
      <w:pPr>
        <w:pStyle w:val="Normal"/>
        <w:rPr/>
      </w:pPr>
      <w:r>
        <w:rPr>
          <w:rFonts w:eastAsia="Courier New" w:cs="Courier New"/>
          <w:b w:val="false"/>
          <w:i w:val="false"/>
          <w:color w:val="000000"/>
          <w:sz w:val="24"/>
        </w:rPr>
        <w:t>Figure 38 illustrates the information requested for account creation. No account was created during this audit.</w:t>
      </w:r>
    </w:p>
    <w:p>
      <w:pPr>
        <w:pStyle w:val="Normal"/>
        <w:keepNext w:val="true"/>
        <w:spacing w:lineRule="auto" w:line="240"/>
        <w:ind w:hanging="0"/>
        <w:jc w:val="center"/>
        <w:rPr/>
      </w:pPr>
      <w:r>
        <w:rPr/>
        <w:drawing>
          <wp:inline distT="0" distB="0" distL="0" distR="0">
            <wp:extent cx="4265930" cy="5053965"/>
            <wp:effectExtent l="0" t="0" r="0" b="0"/>
            <wp:docPr id="39" name="Picture 39" descr="Recovery request form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Recovery request form — isolated template capture."/>
                    <pic:cNvPicPr>
                      <a:picLocks noChangeAspect="1" noChangeArrowheads="1"/>
                    </pic:cNvPicPr>
                  </pic:nvPicPr>
                  <pic:blipFill>
                    <a:blip r:embed="rId51"/>
                    <a:stretch>
                      <a:fillRect/>
                    </a:stretch>
                  </pic:blipFill>
                  <pic:spPr bwMode="auto">
                    <a:xfrm>
                      <a:off x="0" y="0"/>
                      <a:ext cx="4265930" cy="50539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39</w:t>
      </w:r>
      <w:r>
        <w:rPr/>
        <w:fldChar w:fldCharType="end"/>
      </w:r>
      <w:r>
        <w:rPr>
          <w:rFonts w:eastAsia="Courier New" w:cs="Courier New"/>
          <w:b/>
          <w:i w:val="false"/>
          <w:color w:val="000000"/>
          <w:sz w:val="24"/>
        </w:rPr>
        <w:t>. Recovery request form — isolated template capture.</w:t>
      </w:r>
    </w:p>
    <w:p>
      <w:pPr>
        <w:pStyle w:val="Normal"/>
        <w:rPr/>
      </w:pPr>
      <w:r>
        <w:rPr>
          <w:rFonts w:eastAsia="Courier New" w:cs="Courier New"/>
          <w:b w:val="false"/>
          <w:i w:val="false"/>
          <w:color w:val="000000"/>
          <w:sz w:val="24"/>
        </w:rPr>
        <w:t>Figure 39 illustrates the entry point for requesting a password-reset code. Email delivery and token consumption were not exercised.</w:t>
      </w:r>
    </w:p>
    <w:p>
      <w:pPr>
        <w:pStyle w:val="Normal"/>
        <w:keepNext w:val="true"/>
        <w:spacing w:lineRule="auto" w:line="240"/>
        <w:ind w:hanging="0"/>
        <w:jc w:val="center"/>
        <w:rPr/>
      </w:pPr>
      <w:r>
        <w:rPr/>
        <w:drawing>
          <wp:inline distT="0" distB="0" distL="0" distR="0">
            <wp:extent cx="4265930" cy="5151120"/>
            <wp:effectExtent l="0" t="0" r="0" b="0"/>
            <wp:docPr id="40" name="Picture 40" descr="Password reset form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assword reset form — isolated template capture."/>
                    <pic:cNvPicPr>
                      <a:picLocks noChangeAspect="1" noChangeArrowheads="1"/>
                    </pic:cNvPicPr>
                  </pic:nvPicPr>
                  <pic:blipFill>
                    <a:blip r:embed="rId52"/>
                    <a:stretch>
                      <a:fillRect/>
                    </a:stretch>
                  </pic:blipFill>
                  <pic:spPr bwMode="auto">
                    <a:xfrm>
                      <a:off x="0" y="0"/>
                      <a:ext cx="4265930" cy="515112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40</w:t>
      </w:r>
      <w:r>
        <w:rPr/>
        <w:fldChar w:fldCharType="end"/>
      </w:r>
      <w:r>
        <w:rPr>
          <w:rFonts w:eastAsia="Courier New" w:cs="Courier New"/>
          <w:b/>
          <w:i w:val="false"/>
          <w:color w:val="000000"/>
          <w:sz w:val="24"/>
        </w:rPr>
        <w:t>. Password reset form — isolated template capture.</w:t>
      </w:r>
    </w:p>
    <w:p>
      <w:pPr>
        <w:pStyle w:val="Normal"/>
        <w:rPr/>
      </w:pPr>
      <w:r>
        <w:rPr>
          <w:rFonts w:eastAsia="Courier New" w:cs="Courier New"/>
          <w:b w:val="false"/>
          <w:i w:val="false"/>
          <w:color w:val="000000"/>
          <w:sz w:val="24"/>
        </w:rPr>
        <w:t>Figure 40 illustrates code and new-password inputs. The known schema and token-revocation limitations apply to this workflow.</w:t>
      </w:r>
    </w:p>
    <w:p>
      <w:pPr>
        <w:pStyle w:val="Normal"/>
        <w:keepNext w:val="true"/>
        <w:spacing w:lineRule="auto" w:line="240"/>
        <w:ind w:hanging="0"/>
        <w:jc w:val="center"/>
        <w:rPr/>
      </w:pPr>
      <w:r>
        <w:rPr/>
        <w:drawing>
          <wp:inline distT="0" distB="0" distL="0" distR="0">
            <wp:extent cx="4265930" cy="5053965"/>
            <wp:effectExtent l="0" t="0" r="0" b="0"/>
            <wp:docPr id="41" name="Picture 41" descr="Administrator code verification state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dministrator code verification state — isolated template capture."/>
                    <pic:cNvPicPr>
                      <a:picLocks noChangeAspect="1" noChangeArrowheads="1"/>
                    </pic:cNvPicPr>
                  </pic:nvPicPr>
                  <pic:blipFill>
                    <a:blip r:embed="rId53"/>
                    <a:stretch>
                      <a:fillRect/>
                    </a:stretch>
                  </pic:blipFill>
                  <pic:spPr bwMode="auto">
                    <a:xfrm>
                      <a:off x="0" y="0"/>
                      <a:ext cx="4265930" cy="50539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41</w:t>
      </w:r>
      <w:r>
        <w:rPr/>
        <w:fldChar w:fldCharType="end"/>
      </w:r>
      <w:r>
        <w:rPr>
          <w:rFonts w:eastAsia="Courier New" w:cs="Courier New"/>
          <w:b/>
          <w:i w:val="false"/>
          <w:color w:val="000000"/>
          <w:sz w:val="24"/>
        </w:rPr>
        <w:t>. Administrator code verification state — isolated template capture.</w:t>
      </w:r>
    </w:p>
    <w:p>
      <w:pPr>
        <w:pStyle w:val="Normal"/>
        <w:rPr/>
      </w:pPr>
      <w:r>
        <w:rPr>
          <w:rFonts w:eastAsia="Courier New" w:cs="Courier New"/>
          <w:b w:val="false"/>
          <w:i w:val="false"/>
          <w:color w:val="000000"/>
          <w:sz w:val="24"/>
        </w:rPr>
        <w:t>Figure 41 illustrates the additional emailed-code step for administrator access. The displayed state was injected in isolation and proves no email delivery.</w:t>
      </w:r>
    </w:p>
    <w:p>
      <w:pPr>
        <w:pStyle w:val="Normal"/>
        <w:keepNext w:val="true"/>
        <w:spacing w:lineRule="auto" w:line="240"/>
        <w:ind w:hanging="0"/>
        <w:jc w:val="center"/>
        <w:rPr/>
      </w:pPr>
      <w:r>
        <w:rPr/>
        <w:drawing>
          <wp:inline distT="0" distB="0" distL="0" distR="0">
            <wp:extent cx="3536950" cy="6216650"/>
            <wp:effectExtent l="0" t="0" r="0" b="0"/>
            <wp:docPr id="42" name="Picture 42" descr="Terms acceptance state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rms acceptance state — isolated template capture."/>
                    <pic:cNvPicPr>
                      <a:picLocks noChangeAspect="1" noChangeArrowheads="1"/>
                    </pic:cNvPicPr>
                  </pic:nvPicPr>
                  <pic:blipFill>
                    <a:blip r:embed="rId54"/>
                    <a:stretch>
                      <a:fillRect/>
                    </a:stretch>
                  </pic:blipFill>
                  <pic:spPr bwMode="auto">
                    <a:xfrm>
                      <a:off x="0" y="0"/>
                      <a:ext cx="353695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42</w:t>
      </w:r>
      <w:r>
        <w:rPr/>
        <w:fldChar w:fldCharType="end"/>
      </w:r>
      <w:r>
        <w:rPr>
          <w:rFonts w:eastAsia="Courier New" w:cs="Courier New"/>
          <w:b/>
          <w:i w:val="false"/>
          <w:color w:val="000000"/>
          <w:sz w:val="24"/>
        </w:rPr>
        <w:t>. Terms acceptance state — isolated template capture.</w:t>
      </w:r>
    </w:p>
    <w:p>
      <w:pPr>
        <w:pStyle w:val="Normal"/>
        <w:rPr/>
      </w:pPr>
      <w:r>
        <w:rPr>
          <w:rFonts w:eastAsia="Courier New" w:cs="Courier New"/>
          <w:b w:val="false"/>
          <w:i w:val="false"/>
          <w:color w:val="000000"/>
          <w:sz w:val="24"/>
        </w:rPr>
        <w:t>Figure 42 illustrates the checkbox and acceptance control for an account with pending terms. Local enabling behavior passed; persistence was not submitted.</w:t>
      </w:r>
    </w:p>
    <w:p>
      <w:pPr>
        <w:pStyle w:val="Normal"/>
        <w:keepNext w:val="true"/>
        <w:spacing w:lineRule="auto" w:line="240"/>
        <w:ind w:hanging="0"/>
        <w:jc w:val="center"/>
        <w:rPr/>
      </w:pPr>
      <w:r>
        <w:rPr/>
        <w:drawing>
          <wp:inline distT="0" distB="0" distL="0" distR="0">
            <wp:extent cx="4265930" cy="5536565"/>
            <wp:effectExtent l="0" t="0" r="0" b="0"/>
            <wp:docPr id="43" name="Picture 43" descr="Personal dashboard empty state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ersonal dashboard empty state — isolated template capture."/>
                    <pic:cNvPicPr>
                      <a:picLocks noChangeAspect="1" noChangeArrowheads="1"/>
                    </pic:cNvPicPr>
                  </pic:nvPicPr>
                  <pic:blipFill>
                    <a:blip r:embed="rId55"/>
                    <a:stretch>
                      <a:fillRect/>
                    </a:stretch>
                  </pic:blipFill>
                  <pic:spPr bwMode="auto">
                    <a:xfrm>
                      <a:off x="0" y="0"/>
                      <a:ext cx="4265930" cy="55365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43</w:t>
      </w:r>
      <w:r>
        <w:rPr/>
        <w:fldChar w:fldCharType="end"/>
      </w:r>
      <w:r>
        <w:rPr>
          <w:rFonts w:eastAsia="Courier New" w:cs="Courier New"/>
          <w:b/>
          <w:i w:val="false"/>
          <w:color w:val="000000"/>
          <w:sz w:val="24"/>
        </w:rPr>
        <w:t>. Personal dashboard empty state — isolated template capture.</w:t>
      </w:r>
    </w:p>
    <w:p>
      <w:pPr>
        <w:pStyle w:val="Normal"/>
        <w:rPr/>
      </w:pPr>
      <w:r>
        <w:rPr>
          <w:rFonts w:eastAsia="Courier New" w:cs="Courier New"/>
          <w:b w:val="false"/>
          <w:i w:val="false"/>
          <w:color w:val="000000"/>
          <w:sz w:val="24"/>
        </w:rPr>
        <w:t>Figure 43 illustrates the organization of recent work and account-related activity when the fixture contains no saved records. Its counters are not actual usage statistics.</w:t>
      </w:r>
    </w:p>
    <w:p>
      <w:pPr>
        <w:pStyle w:val="Normal"/>
        <w:keepNext w:val="true"/>
        <w:spacing w:lineRule="auto" w:line="240"/>
        <w:ind w:hanging="0"/>
        <w:jc w:val="center"/>
        <w:rPr/>
      </w:pPr>
      <w:r>
        <w:rPr/>
        <w:drawing>
          <wp:inline distT="0" distB="0" distL="0" distR="0">
            <wp:extent cx="4265930" cy="3288030"/>
            <wp:effectExtent l="0" t="0" r="0" b="0"/>
            <wp:docPr id="44" name="Picture 44" descr="History empty state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History empty state — isolated template capture."/>
                    <pic:cNvPicPr>
                      <a:picLocks noChangeAspect="1" noChangeArrowheads="1"/>
                    </pic:cNvPicPr>
                  </pic:nvPicPr>
                  <pic:blipFill>
                    <a:blip r:embed="rId56"/>
                    <a:stretch>
                      <a:fillRect/>
                    </a:stretch>
                  </pic:blipFill>
                  <pic:spPr bwMode="auto">
                    <a:xfrm>
                      <a:off x="0" y="0"/>
                      <a:ext cx="4265930" cy="328803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44</w:t>
      </w:r>
      <w:r>
        <w:rPr/>
        <w:fldChar w:fldCharType="end"/>
      </w:r>
      <w:r>
        <w:rPr>
          <w:rFonts w:eastAsia="Courier New" w:cs="Courier New"/>
          <w:b/>
          <w:i w:val="false"/>
          <w:color w:val="000000"/>
          <w:sz w:val="24"/>
        </w:rPr>
        <w:t>. History empty state — isolated template capture.</w:t>
      </w:r>
    </w:p>
    <w:p>
      <w:pPr>
        <w:pStyle w:val="Normal"/>
        <w:rPr/>
      </w:pPr>
      <w:r>
        <w:rPr>
          <w:rFonts w:eastAsia="Courier New" w:cs="Courier New"/>
          <w:b w:val="false"/>
          <w:i w:val="false"/>
          <w:color w:val="000000"/>
          <w:sz w:val="24"/>
        </w:rPr>
        <w:t>Figure 44 illustrates the saved-work area and navigation. The backend history limit and absent paging controls remain known limitations.</w:t>
      </w:r>
    </w:p>
    <w:p>
      <w:pPr>
        <w:pStyle w:val="Normal"/>
        <w:keepNext w:val="true"/>
        <w:spacing w:lineRule="auto" w:line="240"/>
        <w:ind w:hanging="0"/>
        <w:jc w:val="center"/>
        <w:rPr/>
      </w:pPr>
      <w:r>
        <w:rPr/>
        <w:drawing>
          <wp:inline distT="0" distB="0" distL="0" distR="0">
            <wp:extent cx="4265930" cy="4312920"/>
            <wp:effectExtent l="0" t="0" r="0" b="0"/>
            <wp:docPr id="45" name="Picture 45" descr="Analytics empty state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nalytics empty state — isolated template capture."/>
                    <pic:cNvPicPr>
                      <a:picLocks noChangeAspect="1" noChangeArrowheads="1"/>
                    </pic:cNvPicPr>
                  </pic:nvPicPr>
                  <pic:blipFill>
                    <a:blip r:embed="rId57"/>
                    <a:stretch>
                      <a:fillRect/>
                    </a:stretch>
                  </pic:blipFill>
                  <pic:spPr bwMode="auto">
                    <a:xfrm>
                      <a:off x="0" y="0"/>
                      <a:ext cx="4265930" cy="431292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45</w:t>
      </w:r>
      <w:r>
        <w:rPr/>
        <w:fldChar w:fldCharType="end"/>
      </w:r>
      <w:r>
        <w:rPr>
          <w:rFonts w:eastAsia="Courier New" w:cs="Courier New"/>
          <w:b/>
          <w:i w:val="false"/>
          <w:color w:val="000000"/>
          <w:sz w:val="24"/>
        </w:rPr>
        <w:t>. Analytics empty state — isolated template capture.</w:t>
      </w:r>
    </w:p>
    <w:p>
      <w:pPr>
        <w:pStyle w:val="Normal"/>
        <w:rPr/>
      </w:pPr>
      <w:r>
        <w:rPr>
          <w:rFonts w:eastAsia="Courier New" w:cs="Courier New"/>
          <w:b w:val="false"/>
          <w:i w:val="false"/>
          <w:color w:val="000000"/>
          <w:sz w:val="24"/>
        </w:rPr>
        <w:t>Figure 45 illustrates the presentation of activity filters and summaries. Synthetic empty values cannot be used as research data.</w:t>
      </w:r>
    </w:p>
    <w:p>
      <w:pPr>
        <w:pStyle w:val="Normal"/>
        <w:keepNext w:val="true"/>
        <w:spacing w:lineRule="auto" w:line="240"/>
        <w:ind w:hanging="0"/>
        <w:jc w:val="center"/>
        <w:rPr/>
      </w:pPr>
      <w:r>
        <w:rPr/>
        <w:drawing>
          <wp:inline distT="0" distB="0" distL="0" distR="0">
            <wp:extent cx="4265930" cy="5302250"/>
            <wp:effectExtent l="0" t="0" r="0" b="0"/>
            <wp:docPr id="46" name="Picture 46" descr="Account profile display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ccount profile display — isolated template capture."/>
                    <pic:cNvPicPr>
                      <a:picLocks noChangeAspect="1" noChangeArrowheads="1"/>
                    </pic:cNvPicPr>
                  </pic:nvPicPr>
                  <pic:blipFill>
                    <a:blip r:embed="rId58"/>
                    <a:stretch>
                      <a:fillRect/>
                    </a:stretch>
                  </pic:blipFill>
                  <pic:spPr bwMode="auto">
                    <a:xfrm>
                      <a:off x="0" y="0"/>
                      <a:ext cx="4265930" cy="53022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46</w:t>
      </w:r>
      <w:r>
        <w:rPr/>
        <w:fldChar w:fldCharType="end"/>
      </w:r>
      <w:r>
        <w:rPr>
          <w:rFonts w:eastAsia="Courier New" w:cs="Courier New"/>
          <w:b/>
          <w:i w:val="false"/>
          <w:color w:val="000000"/>
          <w:sz w:val="24"/>
        </w:rPr>
        <w:t>. Account profile display — isolated template capture.</w:t>
      </w:r>
    </w:p>
    <w:p>
      <w:pPr>
        <w:pStyle w:val="Normal"/>
        <w:rPr/>
      </w:pPr>
      <w:r>
        <w:rPr>
          <w:rFonts w:eastAsia="Courier New" w:cs="Courier New"/>
          <w:b w:val="false"/>
          <w:i w:val="false"/>
          <w:color w:val="000000"/>
          <w:sz w:val="24"/>
        </w:rPr>
        <w:t>Figure 46 illustrates the account-information page and available account actions. The sample identity is synthetic, and profile editing is not an implemented page feature.</w:t>
      </w:r>
    </w:p>
    <w:p>
      <w:pPr>
        <w:pStyle w:val="Normal"/>
        <w:keepNext w:val="true"/>
        <w:spacing w:lineRule="auto" w:line="240"/>
        <w:ind w:hanging="0"/>
        <w:jc w:val="center"/>
        <w:rPr/>
      </w:pPr>
      <w:r>
        <w:rPr/>
        <w:drawing>
          <wp:inline distT="0" distB="0" distL="0" distR="0">
            <wp:extent cx="4265930" cy="2962275"/>
            <wp:effectExtent l="0" t="0" r="0" b="0"/>
            <wp:docPr id="47" name="Picture 47" descr="Background processing state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Background processing state — isolated template capture."/>
                    <pic:cNvPicPr>
                      <a:picLocks noChangeAspect="1" noChangeArrowheads="1"/>
                    </pic:cNvPicPr>
                  </pic:nvPicPr>
                  <pic:blipFill>
                    <a:blip r:embed="rId59"/>
                    <a:stretch>
                      <a:fillRect/>
                    </a:stretch>
                  </pic:blipFill>
                  <pic:spPr bwMode="auto">
                    <a:xfrm>
                      <a:off x="0" y="0"/>
                      <a:ext cx="4265930" cy="296227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47</w:t>
      </w:r>
      <w:r>
        <w:rPr/>
        <w:fldChar w:fldCharType="end"/>
      </w:r>
      <w:r>
        <w:rPr>
          <w:rFonts w:eastAsia="Courier New" w:cs="Courier New"/>
          <w:b/>
          <w:i w:val="false"/>
          <w:color w:val="000000"/>
          <w:sz w:val="24"/>
        </w:rPr>
        <w:t>. Background processing state — isolated template capture.</w:t>
      </w:r>
    </w:p>
    <w:p>
      <w:pPr>
        <w:pStyle w:val="Normal"/>
        <w:rPr/>
      </w:pPr>
      <w:r>
        <w:rPr>
          <w:rFonts w:eastAsia="Courier New" w:cs="Courier New"/>
          <w:b w:val="false"/>
          <w:i w:val="false"/>
          <w:color w:val="000000"/>
          <w:sz w:val="24"/>
        </w:rPr>
        <w:t>Figure 47 illustrates progress and recovery controls around a summary job. This fixture did not run a production job or establish successful persistence.</w:t>
      </w:r>
    </w:p>
    <w:p>
      <w:pPr>
        <w:pStyle w:val="Normal"/>
        <w:keepNext w:val="true"/>
        <w:spacing w:lineRule="auto" w:line="240"/>
        <w:ind w:hanging="0"/>
        <w:jc w:val="center"/>
        <w:rPr/>
      </w:pPr>
      <w:r>
        <w:rPr/>
        <w:drawing>
          <wp:inline distT="0" distB="0" distL="0" distR="0">
            <wp:extent cx="4021455" cy="6216650"/>
            <wp:effectExtent l="0" t="0" r="0" b="0"/>
            <wp:docPr id="48" name="Picture 48" descr="Structured result and output controls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tructured result and output controls — isolated template capture."/>
                    <pic:cNvPicPr>
                      <a:picLocks noChangeAspect="1" noChangeArrowheads="1"/>
                    </pic:cNvPicPr>
                  </pic:nvPicPr>
                  <pic:blipFill>
                    <a:blip r:embed="rId60"/>
                    <a:stretch>
                      <a:fillRect/>
                    </a:stretch>
                  </pic:blipFill>
                  <pic:spPr bwMode="auto">
                    <a:xfrm>
                      <a:off x="0" y="0"/>
                      <a:ext cx="402145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48</w:t>
      </w:r>
      <w:r>
        <w:rPr/>
        <w:fldChar w:fldCharType="end"/>
      </w:r>
      <w:r>
        <w:rPr>
          <w:rFonts w:eastAsia="Courier New" w:cs="Courier New"/>
          <w:b/>
          <w:i w:val="false"/>
          <w:color w:val="000000"/>
          <w:sz w:val="24"/>
        </w:rPr>
        <w:t>. Structured result and output controls — isolated template capture.</w:t>
      </w:r>
    </w:p>
    <w:p>
      <w:pPr>
        <w:pStyle w:val="Normal"/>
        <w:rPr/>
      </w:pPr>
      <w:r>
        <w:rPr>
          <w:rFonts w:eastAsia="Courier New" w:cs="Courier New"/>
          <w:b w:val="false"/>
          <w:i w:val="false"/>
          <w:color w:val="000000"/>
          <w:sz w:val="24"/>
        </w:rPr>
        <w:t>Figure 48 illustrates the result layout, evidence-related detail and copy, text export, print, audio, translation and feedback controls. The displayed text is synthetic rather than a generated evaluation output.</w:t>
      </w:r>
    </w:p>
    <w:p>
      <w:pPr>
        <w:pStyle w:val="Normal"/>
        <w:keepNext w:val="true"/>
        <w:spacing w:lineRule="auto" w:line="240"/>
        <w:ind w:hanging="0"/>
        <w:jc w:val="center"/>
        <w:rPr/>
      </w:pPr>
      <w:r>
        <w:rPr/>
        <w:drawing>
          <wp:inline distT="0" distB="0" distL="0" distR="0">
            <wp:extent cx="4265930" cy="5231765"/>
            <wp:effectExtent l="0" t="0" r="0" b="0"/>
            <wp:docPr id="49" name="Picture 49" descr="Unavailable-result recovery state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Unavailable-result recovery state — isolated template capture."/>
                    <pic:cNvPicPr>
                      <a:picLocks noChangeAspect="1" noChangeArrowheads="1"/>
                    </pic:cNvPicPr>
                  </pic:nvPicPr>
                  <pic:blipFill>
                    <a:blip r:embed="rId61"/>
                    <a:stretch>
                      <a:fillRect/>
                    </a:stretch>
                  </pic:blipFill>
                  <pic:spPr bwMode="auto">
                    <a:xfrm>
                      <a:off x="0" y="0"/>
                      <a:ext cx="4265930" cy="52317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49</w:t>
      </w:r>
      <w:r>
        <w:rPr/>
        <w:fldChar w:fldCharType="end"/>
      </w:r>
      <w:r>
        <w:rPr>
          <w:rFonts w:eastAsia="Courier New" w:cs="Courier New"/>
          <w:b/>
          <w:i w:val="false"/>
          <w:color w:val="000000"/>
          <w:sz w:val="24"/>
        </w:rPr>
        <w:t>. Unavailable-result recovery state — isolated template capture.</w:t>
      </w:r>
    </w:p>
    <w:p>
      <w:pPr>
        <w:pStyle w:val="Normal"/>
        <w:rPr/>
      </w:pPr>
      <w:r>
        <w:rPr>
          <w:rFonts w:eastAsia="Courier New" w:cs="Courier New"/>
          <w:b w:val="false"/>
          <w:i w:val="false"/>
          <w:color w:val="000000"/>
          <w:sz w:val="24"/>
        </w:rPr>
        <w:t>Figure 49 illustrates the message shown when an accessible result cannot be supplied. This state is part of the user’s recovery path.</w:t>
      </w:r>
    </w:p>
    <w:p>
      <w:pPr>
        <w:pStyle w:val="Normal"/>
        <w:keepNext w:val="true"/>
        <w:spacing w:lineRule="auto" w:line="240"/>
        <w:ind w:hanging="0"/>
        <w:jc w:val="center"/>
        <w:rPr/>
      </w:pPr>
      <w:r>
        <w:rPr/>
        <w:drawing>
          <wp:inline distT="0" distB="0" distL="0" distR="0">
            <wp:extent cx="2167255" cy="6216650"/>
            <wp:effectExtent l="0" t="0" r="0" b="0"/>
            <wp:docPr id="50" name="Picture 50" descr="Administrator overview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dministrator overview — isolated template capture."/>
                    <pic:cNvPicPr>
                      <a:picLocks noChangeAspect="1" noChangeArrowheads="1"/>
                    </pic:cNvPicPr>
                  </pic:nvPicPr>
                  <pic:blipFill>
                    <a:blip r:embed="rId62"/>
                    <a:stretch>
                      <a:fillRect/>
                    </a:stretch>
                  </pic:blipFill>
                  <pic:spPr bwMode="auto">
                    <a:xfrm>
                      <a:off x="0" y="0"/>
                      <a:ext cx="216725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50</w:t>
      </w:r>
      <w:r>
        <w:rPr/>
        <w:fldChar w:fldCharType="end"/>
      </w:r>
      <w:r>
        <w:rPr>
          <w:rFonts w:eastAsia="Courier New" w:cs="Courier New"/>
          <w:b/>
          <w:i w:val="false"/>
          <w:color w:val="000000"/>
          <w:sz w:val="24"/>
        </w:rPr>
        <w:t>. Administrator overview — isolated template capture.</w:t>
      </w:r>
    </w:p>
    <w:p>
      <w:pPr>
        <w:pStyle w:val="Normal"/>
        <w:rPr/>
      </w:pPr>
      <w:r>
        <w:rPr>
          <w:rFonts w:eastAsia="Courier New" w:cs="Courier New"/>
          <w:b w:val="false"/>
          <w:i w:val="false"/>
          <w:color w:val="000000"/>
          <w:sz w:val="24"/>
        </w:rPr>
        <w:t>Figure 50 illustrates the arrangement of account, storage, feedback and activity administration. Empty synthetic records prevent disclosure of production data.</w:t>
      </w:r>
    </w:p>
    <w:p>
      <w:pPr>
        <w:pStyle w:val="Normal"/>
        <w:keepNext w:val="true"/>
        <w:spacing w:lineRule="auto" w:line="240"/>
        <w:ind w:hanging="0"/>
        <w:jc w:val="center"/>
        <w:rPr/>
      </w:pPr>
      <w:r>
        <w:rPr/>
        <w:drawing>
          <wp:inline distT="0" distB="0" distL="0" distR="0">
            <wp:extent cx="4265930" cy="3856990"/>
            <wp:effectExtent l="0" t="0" r="0" b="0"/>
            <wp:docPr id="51" name="Picture 51" descr="Administrator audit-log filters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dministrator audit-log filters — isolated template capture."/>
                    <pic:cNvPicPr>
                      <a:picLocks noChangeAspect="1" noChangeArrowheads="1"/>
                    </pic:cNvPicPr>
                  </pic:nvPicPr>
                  <pic:blipFill>
                    <a:blip r:embed="rId63"/>
                    <a:stretch>
                      <a:fillRect/>
                    </a:stretch>
                  </pic:blipFill>
                  <pic:spPr bwMode="auto">
                    <a:xfrm>
                      <a:off x="0" y="0"/>
                      <a:ext cx="4265930" cy="385699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51</w:t>
      </w:r>
      <w:r>
        <w:rPr/>
        <w:fldChar w:fldCharType="end"/>
      </w:r>
      <w:r>
        <w:rPr>
          <w:rFonts w:eastAsia="Courier New" w:cs="Courier New"/>
          <w:b/>
          <w:i w:val="false"/>
          <w:color w:val="000000"/>
          <w:sz w:val="24"/>
        </w:rPr>
        <w:t>. Administrator audit-log filters — isolated template capture.</w:t>
      </w:r>
    </w:p>
    <w:p>
      <w:pPr>
        <w:pStyle w:val="Normal"/>
        <w:rPr/>
      </w:pPr>
      <w:r>
        <w:rPr>
          <w:rFonts w:eastAsia="Courier New" w:cs="Courier New"/>
          <w:b w:val="false"/>
          <w:i w:val="false"/>
          <w:color w:val="000000"/>
          <w:sz w:val="24"/>
        </w:rPr>
        <w:t>Figure 51 illustrates the filtering controls and log presentation. Missing programmatic labels were observed and require correction.</w:t>
      </w:r>
    </w:p>
    <w:p>
      <w:pPr>
        <w:pStyle w:val="Normal"/>
        <w:keepNext w:val="true"/>
        <w:spacing w:lineRule="auto" w:line="240"/>
        <w:ind w:hanging="0"/>
        <w:jc w:val="center"/>
        <w:rPr/>
      </w:pPr>
      <w:r>
        <w:rPr/>
        <w:drawing>
          <wp:inline distT="0" distB="0" distL="0" distR="0">
            <wp:extent cx="4265930" cy="3818255"/>
            <wp:effectExtent l="0" t="0" r="0" b="0"/>
            <wp:docPr id="52" name="Picture 52" descr="Assigned evaluation empty state — isolated templat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ssigned evaluation empty state — isolated template capture."/>
                    <pic:cNvPicPr>
                      <a:picLocks noChangeAspect="1" noChangeArrowheads="1"/>
                    </pic:cNvPicPr>
                  </pic:nvPicPr>
                  <pic:blipFill>
                    <a:blip r:embed="rId64"/>
                    <a:stretch>
                      <a:fillRect/>
                    </a:stretch>
                  </pic:blipFill>
                  <pic:spPr bwMode="auto">
                    <a:xfrm>
                      <a:off x="0" y="0"/>
                      <a:ext cx="4265930" cy="381825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52</w:t>
      </w:r>
      <w:r>
        <w:rPr/>
        <w:fldChar w:fldCharType="end"/>
      </w:r>
      <w:r>
        <w:rPr>
          <w:rFonts w:eastAsia="Courier New" w:cs="Courier New"/>
          <w:b/>
          <w:i w:val="false"/>
          <w:color w:val="000000"/>
          <w:sz w:val="24"/>
        </w:rPr>
        <w:t>. Assigned evaluation empty state — isolated template capture.</w:t>
      </w:r>
    </w:p>
    <w:p>
      <w:pPr>
        <w:pStyle w:val="Normal"/>
        <w:rPr/>
      </w:pPr>
      <w:r>
        <w:rPr>
          <w:rFonts w:eastAsia="Courier New" w:cs="Courier New"/>
          <w:b w:val="false"/>
          <w:i w:val="false"/>
          <w:color w:val="000000"/>
          <w:sz w:val="24"/>
        </w:rPr>
        <w:t>Figure 52 illustrates the reviewer view when no eligible assignment is supplied. No respondent rating or completed evaluation is represented.</w:t>
      </w:r>
    </w:p>
    <w:p>
      <w:pPr>
        <w:pStyle w:val="Heading3"/>
        <w:rPr/>
      </w:pPr>
      <w:bookmarkStart w:id="83" w:name="__RefHeading___Toc17855_4200080569"/>
      <w:bookmarkEnd w:id="83"/>
      <w:r>
        <w:rPr>
          <w:rFonts w:eastAsia="Courier New" w:cs="Courier New" w:ascii="Courier New" w:hAnsi="Courier New"/>
          <w:b/>
          <w:i w:val="false"/>
          <w:color w:val="000000"/>
          <w:sz w:val="24"/>
        </w:rPr>
        <w:t>4.4 Testing Stage</w:t>
      </w:r>
    </w:p>
    <w:p>
      <w:pPr>
        <w:pStyle w:val="Normal"/>
        <w:rPr/>
      </w:pPr>
      <w:r>
        <w:rPr>
          <w:rFonts w:eastAsia="Courier New" w:cs="Courier New"/>
          <w:b w:val="false"/>
          <w:i w:val="false"/>
          <w:color w:val="000000"/>
          <w:sz w:val="24"/>
        </w:rPr>
        <w:t>The audit used source inspection, syntax checks, read-only database metadata, isolated Python tests, synthetic controller fixtures and local browser rendering. Normal anonymous requests can create or update guest state and can trigger expiry cleanup. To preserve production data, live authenticated workflows, uploads, mutations, email delivery and background generation were therefore not performed. Three live requests were restricted to static health or redirects that do not load the application bootstrap, without following redirects.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39</w:t>
      </w:r>
      <w:r>
        <w:rPr/>
        <w:fldChar w:fldCharType="end"/>
      </w:r>
      <w:r>
        <w:rPr>
          <w:rFonts w:eastAsia="Courier New" w:cs="Courier New"/>
          <w:b/>
          <w:i w:val="false"/>
          <w:color w:val="000000"/>
          <w:sz w:val="24"/>
        </w:rPr>
        <w:t>. Audit verification procedures and outcomes.</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Test group</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Expected behavior</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Actual result</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Scope/status</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PHP and JavaScript syntax</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All selected files parse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150 passed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Syntax only</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Existing Python tests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Asserted contracts hold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595 passed, 1 failed, 4 skipped; 62 subtests passed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Isolated confirmation run, 600 test cases</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Optional v2 definition fixture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Retain introductory outlier definition</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Expected sentence absent</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Failed regression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Legacy cleaning probe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Preserve valid library announcement</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Paragraph containing register removed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Reproduced defect</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Legacy NIST fixture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Return nonempty summary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Nonempty response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Direct function pass</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Q&amp;A fixture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Return source passage containing 120 books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Expected passage returned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Direct function pass</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Nutshell synthetic fixture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Inspect generation response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Empty insufficient_content response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Successful generation not demonstrated</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 access boundary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Deny other owner and anonymous caller</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Both returned HTTP 200 with source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Two failed authorization assertions</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Audio suffix range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Return 206 and final 100 of 1,000 bytes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Returned 200 and all 1,000 bytes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Failed delivery assertion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Browser local interactions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Named controls behave as expected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18 assertions matched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Isolated interface only</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Anonymous guards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Source-specified denial/redirect</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19 responses matched</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Bootstrap bypassed; not complete authorization proof</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Responsive fixtures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Fit tested viewports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46 captures; no document-level overflow</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23 synthetic/empty states</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Live no-bootstrap routes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Health/redirect response</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3 expected responses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 redirects followed</w:t>
            </w:r>
          </w:p>
        </w:tc>
      </w:tr>
    </w:tbl>
    <w:p>
      <w:pPr>
        <w:pStyle w:val="Normal"/>
        <w:rPr/>
      </w:pPr>
      <w:r>
        <w:rPr>
          <w:rFonts w:eastAsia="Courier New" w:cs="Courier New"/>
          <w:b w:val="false"/>
          <w:i w:val="false"/>
          <w:color w:val="000000"/>
          <w:sz w:val="24"/>
        </w:rPr>
        <w:t>Table 39 reports individual evidence classes rather than combining unrelated observations into a misleading overall pass percentage. The full Python case register contains test identifiers, procedures/assertion names and outcomes; logs retain the initial permission-limited attempt and the confirmation run. The four skipped cases require a live translation result URL, which was not supplied. The test environment did not include every optional model resource.</w:t>
      </w:r>
    </w:p>
    <w:p>
      <w:pPr>
        <w:pStyle w:val="Normal"/>
        <w:rPr/>
      </w:pPr>
      <w:r>
        <w:rPr>
          <w:rFonts w:eastAsia="Courier New" w:cs="Courier New"/>
          <w:b w:val="false"/>
          <w:i w:val="false"/>
          <w:color w:val="000000"/>
          <w:sz w:val="24"/>
        </w:rPr>
        <w:t>The principal confirmed defects concern document access, whole-paragraph cleaning and audio range handling. Source inspection additionally identified incomplete upload metrics, reset-token persistence, a conflicting fresh-install reset schema, age-based cleanup described as orphan cleanup, and incomplete guest lifecycle coverage. The screenshot review identified interaction and navigation limitations. All are recorded with paths, evidence and remediation direction in KNOWN_ISSUES.md. The application was preserved rather than repaired during the audit.</w:t>
      </w:r>
    </w:p>
    <w:p>
      <w:pPr>
        <w:pStyle w:val="Normal"/>
        <w:rPr/>
      </w:pPr>
      <w:r>
        <w:rPr>
          <w:rFonts w:eastAsia="Courier New" w:cs="Courier New"/>
          <w:b w:val="false"/>
          <w:i w:val="false"/>
          <w:color w:val="000000"/>
          <w:sz w:val="24"/>
        </w:rPr>
        <w:t>An initial blank-first-page PDF probe was rejected by readability validation before it could test page-reference alignment. Therefore no measured page-number defect is claimed from that probe. Likewise, the raw Nutshell harness used PASS to mean that a response returned; its payload was insufficient_content with empty output. The manuscript interprets the payload, not the misleadingly broad harness label.</w:t>
      </w:r>
    </w:p>
    <w:p>
      <w:pPr>
        <w:pStyle w:val="Heading3"/>
        <w:rPr/>
      </w:pPr>
      <w:bookmarkStart w:id="84" w:name="__RefHeading___Toc17857_4200080569"/>
      <w:bookmarkEnd w:id="84"/>
      <w:r>
        <w:rPr>
          <w:rFonts w:eastAsia="Courier New" w:cs="Courier New" w:ascii="Courier New" w:hAnsi="Courier New"/>
          <w:b/>
          <w:i w:val="false"/>
          <w:color w:val="000000"/>
          <w:sz w:val="24"/>
        </w:rPr>
        <w:t>4.5 Deployment Stage</w:t>
      </w:r>
    </w:p>
    <w:p>
      <w:pPr>
        <w:pStyle w:val="Normal"/>
        <w:rPr/>
      </w:pPr>
      <w:r>
        <w:rPr>
          <w:rFonts w:eastAsia="Courier New" w:cs="Courier New"/>
          <w:b w:val="false"/>
          <w:i w:val="false"/>
          <w:color w:val="000000"/>
          <w:sz w:val="24"/>
        </w:rPr>
        <w:t>The verified environment is a local Windows/XAMPP workspace with an accessible MariaDB server and PHP runtime. No production hostname, public hosting account, TLS certificate, deployment approval or successful external launch was established. A claim that the application has been deployed to its intended research locale would require separate records.</w:t>
      </w:r>
    </w:p>
    <w:p>
      <w:pPr>
        <w:pStyle w:val="Normal"/>
        <w:rPr/>
      </w:pPr>
      <w:r>
        <w:rPr>
          <w:rFonts w:eastAsia="Courier New" w:cs="Courier New"/>
          <w:b w:val="false"/>
          <w:i w:val="false"/>
          <w:color w:val="000000"/>
          <w:sz w:val="24"/>
        </w:rPr>
        <w:t>Deployment requires a compatible PHP runtime and extensions, MariaDB credentials and schema, a functioning Python environment, writable application storage and appropriate process permissions. Optional OCR, language models, voices, translation and mail each require their own configuration and verification. The source supplies worker supervision and migration tools, but their existence is not proof that scheduled tasks were installed or that fresh installation succeeds. Appendix G gives staging-first procedures and identifies commands that can mutate state even when described as status or dry-run operations.</w:t>
      </w:r>
    </w:p>
    <w:p>
      <w:pPr>
        <w:pStyle w:val="Heading3"/>
        <w:rPr/>
      </w:pPr>
      <w:bookmarkStart w:id="85" w:name="__RefHeading___Toc17859_4200080569"/>
      <w:bookmarkEnd w:id="85"/>
      <w:r>
        <w:rPr>
          <w:rFonts w:eastAsia="Courier New" w:cs="Courier New" w:ascii="Courier New" w:hAnsi="Courier New"/>
          <w:b/>
          <w:i w:val="false"/>
          <w:color w:val="000000"/>
          <w:sz w:val="24"/>
        </w:rPr>
        <w:t>4.6 Operational Stage</w:t>
      </w:r>
    </w:p>
    <w:p>
      <w:pPr>
        <w:pStyle w:val="Normal"/>
        <w:rPr/>
      </w:pPr>
      <w:r>
        <w:rPr>
          <w:rFonts w:eastAsia="Courier New" w:cs="Courier New"/>
          <w:b w:val="false"/>
          <w:i w:val="false"/>
          <w:color w:val="000000"/>
          <w:sz w:val="24"/>
        </w:rPr>
        <w:t>Operational responsibility includes checking worker availability, processing failures, storage growth, mail and translation failures, database health and access-control behavior. Administrators can view activity and feedback, while maintainers have CLI and filesystem responsibilities. These responsibilities describe the implemented operational surface and recommended practice, not a verified staffing arrangement.</w:t>
      </w:r>
    </w:p>
    <w:p>
      <w:pPr>
        <w:pStyle w:val="Normal"/>
        <w:rPr/>
      </w:pPr>
      <w:r>
        <w:rPr>
          <w:rFonts w:eastAsia="Courier New" w:cs="Courier New"/>
          <w:b w:val="false"/>
          <w:i w:val="false"/>
          <w:color w:val="000000"/>
          <w:sz w:val="24"/>
        </w:rPr>
        <w:t>Cleanup helpers exist for selected telemetry, audit events, comments, temporary job payloads and guest records. Scheduled execution was not verified. Upload cleanup uses age rather than a complete database-reference check, so it cannot safely be characterized as proven orphan detection. Automated backup and a successful restore drill were not established. A responsible deployment should rehearse a consistent database-and-storage backup, verify restoration in isolation and retain a documented rollback procedure.</w:t>
      </w:r>
    </w:p>
    <w:p>
      <w:pPr>
        <w:pStyle w:val="Heading2"/>
        <w:rPr/>
      </w:pPr>
      <w:bookmarkStart w:id="86" w:name="__RefHeading___Toc17861_4200080569"/>
      <w:bookmarkEnd w:id="86"/>
      <w:r>
        <w:rPr>
          <w:rFonts w:eastAsia="Courier New" w:cs="Courier New" w:ascii="Courier New" w:hAnsi="Courier New"/>
          <w:b/>
          <w:i w:val="false"/>
          <w:color w:val="000000"/>
          <w:sz w:val="24"/>
        </w:rPr>
        <w:t>5. IT Consultants’ System Evaluation</w:t>
      </w:r>
    </w:p>
    <w:p>
      <w:pPr>
        <w:pStyle w:val="Normal"/>
        <w:rPr/>
      </w:pPr>
      <w:r>
        <w:rPr>
          <w:rFonts w:eastAsia="Courier New" w:cs="Courier New"/>
          <w:b w:val="false"/>
          <w:i w:val="false"/>
          <w:color w:val="000000"/>
          <w:sz w:val="24"/>
        </w:rPr>
        <w:t>PENDING EVALUATION. No genuine consultant responses, respondent count, approved sampling procedure or final rating scale were supplied. The following seven domains preserve the requested selected ISO/IEC 25010:2011-style organization. They omit maintainability and therefore do not constitute the full eight-characteristic 2011 product-quality model. The 2011 edition has been withdrawn and replaced; the institution must approve the chosen edition and adaptation before administration. Appendix H contains proposed items. The four-point coding in Chapter II is a draft, not an approved research instrument or the application’s separate five-star feedback scale.</w:t>
      </w:r>
    </w:p>
    <w:p>
      <w:pPr>
        <w:pStyle w:val="Heading3"/>
        <w:rPr/>
      </w:pPr>
      <w:bookmarkStart w:id="87" w:name="__RefHeading___Toc17863_4200080569"/>
      <w:bookmarkEnd w:id="87"/>
      <w:r>
        <w:rPr>
          <w:rFonts w:eastAsia="Courier New" w:cs="Courier New" w:ascii="Courier New" w:hAnsi="Courier New"/>
          <w:b/>
          <w:i w:val="false"/>
          <w:color w:val="000000"/>
          <w:sz w:val="24"/>
        </w:rPr>
        <w:t>Functional Suitability</w:t>
      </w:r>
    </w:p>
    <w:p>
      <w:pPr>
        <w:pStyle w:val="Normal"/>
        <w:rPr/>
      </w:pPr>
      <w:r>
        <w:rPr>
          <w:rFonts w:eastAsia="Courier New" w:cs="Courier New"/>
          <w:b w:val="false"/>
          <w:i w:val="false"/>
          <w:color w:val="000000"/>
          <w:sz w:val="24"/>
        </w:rPr>
        <w:t>Whether the specified tasks produce appropriate results. Relevant sub-characteristics for the proposed technical instrument are functional completeness, correctness and appropriateness. The available audit can guide test tasks and item review, but it cannot provide a consultant’s rating.</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40</w:t>
      </w:r>
      <w:r>
        <w:rPr/>
        <w:fldChar w:fldCharType="end"/>
      </w:r>
      <w:r>
        <w:rPr>
          <w:rFonts w:eastAsia="Courier New" w:cs="Courier New"/>
          <w:b/>
          <w:i w:val="false"/>
          <w:color w:val="000000"/>
          <w:sz w:val="24"/>
        </w:rPr>
        <w:t>. Functional Suitability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items for functional suitability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40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result discussion remains pending because no completed responses are available. Before evaluation, the researcher should resolve or disclose the relevant known limitations, preserve the tested software version and document the conditions under which the task is performed.</w:t>
      </w:r>
    </w:p>
    <w:p>
      <w:pPr>
        <w:pStyle w:val="Heading3"/>
        <w:rPr/>
      </w:pPr>
      <w:bookmarkStart w:id="88" w:name="__RefHeading___Toc17865_4200080569"/>
      <w:bookmarkEnd w:id="88"/>
      <w:r>
        <w:rPr>
          <w:rFonts w:eastAsia="Courier New" w:cs="Courier New" w:ascii="Courier New" w:hAnsi="Courier New"/>
          <w:b/>
          <w:i w:val="false"/>
          <w:color w:val="000000"/>
          <w:sz w:val="24"/>
        </w:rPr>
        <w:t>Performance Efficiency</w:t>
      </w:r>
    </w:p>
    <w:p>
      <w:pPr>
        <w:pStyle w:val="Normal"/>
        <w:rPr/>
      </w:pPr>
      <w:r>
        <w:rPr>
          <w:rFonts w:eastAsia="Courier New" w:cs="Courier New"/>
          <w:b w:val="false"/>
          <w:i w:val="false"/>
          <w:color w:val="000000"/>
          <w:sz w:val="24"/>
        </w:rPr>
        <w:t>Whether representative tasks meet approved time and resource expectations. Relevant sub-characteristics for the proposed technical instrument are time behaviour, resource utilisation and capacity. The available audit can guide test tasks and item review, but it cannot provide a consultant’s rating.</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41</w:t>
      </w:r>
      <w:r>
        <w:rPr/>
        <w:fldChar w:fldCharType="end"/>
      </w:r>
      <w:r>
        <w:rPr>
          <w:rFonts w:eastAsia="Courier New" w:cs="Courier New"/>
          <w:b/>
          <w:i w:val="false"/>
          <w:color w:val="000000"/>
          <w:sz w:val="24"/>
        </w:rPr>
        <w:t>. Performance Efficiency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items for performance efficiency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41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result discussion remains pending because no completed responses are available. Before evaluation, the researcher should resolve or disclose the relevant known limitations, preserve the tested software version and document the conditions under which the task is performed.</w:t>
      </w:r>
    </w:p>
    <w:p>
      <w:pPr>
        <w:pStyle w:val="Heading3"/>
        <w:rPr/>
      </w:pPr>
      <w:bookmarkStart w:id="89" w:name="__RefHeading___Toc17867_4200080569"/>
      <w:bookmarkEnd w:id="89"/>
      <w:r>
        <w:rPr>
          <w:rFonts w:eastAsia="Courier New" w:cs="Courier New" w:ascii="Courier New" w:hAnsi="Courier New"/>
          <w:b/>
          <w:i w:val="false"/>
          <w:color w:val="000000"/>
          <w:sz w:val="24"/>
        </w:rPr>
        <w:t>Compatibility</w:t>
      </w:r>
    </w:p>
    <w:p>
      <w:pPr>
        <w:pStyle w:val="Normal"/>
        <w:rPr/>
      </w:pPr>
      <w:r>
        <w:rPr>
          <w:rFonts w:eastAsia="Courier New" w:cs="Courier New"/>
          <w:b w:val="false"/>
          <w:i w:val="false"/>
          <w:color w:val="000000"/>
          <w:sz w:val="24"/>
        </w:rPr>
        <w:t>Whether the application works alongside relevant software and exchanges supported data. Relevant sub-characteristics for the proposed technical instrument are co-existence and interoperability. The available audit can guide test tasks and item review, but it cannot provide a consultant’s rating.</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42</w:t>
      </w:r>
      <w:r>
        <w:rPr/>
        <w:fldChar w:fldCharType="end"/>
      </w:r>
      <w:r>
        <w:rPr>
          <w:rFonts w:eastAsia="Courier New" w:cs="Courier New"/>
          <w:b/>
          <w:i w:val="false"/>
          <w:color w:val="000000"/>
          <w:sz w:val="24"/>
        </w:rPr>
        <w:t>. Compatibility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items for compatibility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42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result discussion remains pending because no completed responses are available. Before evaluation, the researcher should resolve or disclose the relevant known limitations, preserve the tested software version and document the conditions under which the task is performed.</w:t>
      </w:r>
    </w:p>
    <w:p>
      <w:pPr>
        <w:pStyle w:val="Heading3"/>
        <w:rPr/>
      </w:pPr>
      <w:bookmarkStart w:id="90" w:name="__RefHeading___Toc17869_4200080569"/>
      <w:bookmarkEnd w:id="90"/>
      <w:r>
        <w:rPr>
          <w:rFonts w:eastAsia="Courier New" w:cs="Courier New" w:ascii="Courier New" w:hAnsi="Courier New"/>
          <w:b/>
          <w:i w:val="false"/>
          <w:color w:val="000000"/>
          <w:sz w:val="24"/>
        </w:rPr>
        <w:t>Usability</w:t>
      </w:r>
    </w:p>
    <w:p>
      <w:pPr>
        <w:pStyle w:val="Normal"/>
        <w:rPr/>
      </w:pPr>
      <w:r>
        <w:rPr>
          <w:rFonts w:eastAsia="Courier New" w:cs="Courier New"/>
          <w:b w:val="false"/>
          <w:i w:val="false"/>
          <w:color w:val="000000"/>
          <w:sz w:val="24"/>
        </w:rPr>
        <w:t>Whether intended users can understand, operate and recover from the interface. Relevant sub-characteristics for the proposed technical instrument are appropriateness recognisability, learnability, operability, user error protection, interface aesthetics and accessibility. The available audit can guide test tasks and item review, but it cannot provide a consultant’s rating.</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43</w:t>
      </w:r>
      <w:r>
        <w:rPr/>
        <w:fldChar w:fldCharType="end"/>
      </w:r>
      <w:r>
        <w:rPr>
          <w:rFonts w:eastAsia="Courier New" w:cs="Courier New"/>
          <w:b/>
          <w:i w:val="false"/>
          <w:color w:val="000000"/>
          <w:sz w:val="24"/>
        </w:rPr>
        <w:t>. Usability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items for usability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43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result discussion remains pending because no completed responses are available. Before evaluation, the researcher should resolve or disclose the relevant known limitations, preserve the tested software version and document the conditions under which the task is performed.</w:t>
      </w:r>
    </w:p>
    <w:p>
      <w:pPr>
        <w:pStyle w:val="Heading3"/>
        <w:rPr/>
      </w:pPr>
      <w:bookmarkStart w:id="91" w:name="__RefHeading___Toc17871_4200080569"/>
      <w:bookmarkEnd w:id="91"/>
      <w:r>
        <w:rPr>
          <w:rFonts w:eastAsia="Courier New" w:cs="Courier New" w:ascii="Courier New" w:hAnsi="Courier New"/>
          <w:b/>
          <w:i w:val="false"/>
          <w:color w:val="000000"/>
          <w:sz w:val="24"/>
        </w:rPr>
        <w:t>Reliability</w:t>
      </w:r>
    </w:p>
    <w:p>
      <w:pPr>
        <w:pStyle w:val="Normal"/>
        <w:rPr/>
      </w:pPr>
      <w:r>
        <w:rPr>
          <w:rFonts w:eastAsia="Courier New" w:cs="Courier New"/>
          <w:b w:val="false"/>
          <w:i w:val="false"/>
          <w:color w:val="000000"/>
          <w:sz w:val="24"/>
        </w:rPr>
        <w:t>Whether the system behaves consistently and recovers under defined conditions. Relevant sub-characteristics for the proposed technical instrument are maturity, availability, fault tolerance and recoverability. The available audit can guide test tasks and item review, but it cannot provide a consultant’s rating.</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44</w:t>
      </w:r>
      <w:r>
        <w:rPr/>
        <w:fldChar w:fldCharType="end"/>
      </w:r>
      <w:r>
        <w:rPr>
          <w:rFonts w:eastAsia="Courier New" w:cs="Courier New"/>
          <w:b/>
          <w:i w:val="false"/>
          <w:color w:val="000000"/>
          <w:sz w:val="24"/>
        </w:rPr>
        <w:t>. Reliability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items for reliability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44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result discussion remains pending because no completed responses are available. Before evaluation, the researcher should resolve or disclose the relevant known limitations, preserve the tested software version and document the conditions under which the task is performed.</w:t>
      </w:r>
    </w:p>
    <w:p>
      <w:pPr>
        <w:pStyle w:val="Heading3"/>
        <w:rPr/>
      </w:pPr>
      <w:bookmarkStart w:id="92" w:name="__RefHeading___Toc17873_4200080569"/>
      <w:bookmarkEnd w:id="92"/>
      <w:r>
        <w:rPr>
          <w:rFonts w:eastAsia="Courier New" w:cs="Courier New" w:ascii="Courier New" w:hAnsi="Courier New"/>
          <w:b/>
          <w:i w:val="false"/>
          <w:color w:val="000000"/>
          <w:sz w:val="24"/>
        </w:rPr>
        <w:t>Security</w:t>
      </w:r>
    </w:p>
    <w:p>
      <w:pPr>
        <w:pStyle w:val="Normal"/>
        <w:rPr/>
      </w:pPr>
      <w:r>
        <w:rPr>
          <w:rFonts w:eastAsia="Courier New" w:cs="Courier New"/>
          <w:b w:val="false"/>
          <w:i w:val="false"/>
          <w:color w:val="000000"/>
          <w:sz w:val="24"/>
        </w:rPr>
        <w:t>Whether authorized use and protection of information are adequately supported. Relevant sub-characteristics for the proposed technical instrument are confidentiality, integrity, non-repudiation, accountability and authenticity. The available audit can guide test tasks and item review, but it cannot provide a consultant’s rating.</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45</w:t>
      </w:r>
      <w:r>
        <w:rPr/>
        <w:fldChar w:fldCharType="end"/>
      </w:r>
      <w:r>
        <w:rPr>
          <w:rFonts w:eastAsia="Courier New" w:cs="Courier New"/>
          <w:b/>
          <w:i w:val="false"/>
          <w:color w:val="000000"/>
          <w:sz w:val="24"/>
        </w:rPr>
        <w:t>. Security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items for security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45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result discussion remains pending because no completed responses are available. Before evaluation, the researcher should resolve or disclose the relevant known limitations, preserve the tested software version and document the conditions under which the task is performed.</w:t>
      </w:r>
    </w:p>
    <w:p>
      <w:pPr>
        <w:pStyle w:val="Heading3"/>
        <w:rPr/>
      </w:pPr>
      <w:bookmarkStart w:id="93" w:name="__RefHeading___Toc17875_4200080569"/>
      <w:bookmarkEnd w:id="93"/>
      <w:r>
        <w:rPr>
          <w:rFonts w:eastAsia="Courier New" w:cs="Courier New" w:ascii="Courier New" w:hAnsi="Courier New"/>
          <w:b/>
          <w:i w:val="false"/>
          <w:color w:val="000000"/>
          <w:sz w:val="24"/>
        </w:rPr>
        <w:t>Portability</w:t>
      </w:r>
    </w:p>
    <w:p>
      <w:pPr>
        <w:pStyle w:val="Normal"/>
        <w:rPr/>
      </w:pPr>
      <w:r>
        <w:rPr>
          <w:rFonts w:eastAsia="Courier New" w:cs="Courier New"/>
          <w:b w:val="false"/>
          <w:i w:val="false"/>
          <w:color w:val="000000"/>
          <w:sz w:val="24"/>
        </w:rPr>
        <w:t>Whether the application can be installed or adapted within a specified environment. Relevant sub-characteristics for the proposed technical instrument are adaptability, installability and replaceability. The available audit can guide test tasks and item review, but it cannot provide a consultant’s rating.</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46</w:t>
      </w:r>
      <w:r>
        <w:rPr/>
        <w:fldChar w:fldCharType="end"/>
      </w:r>
      <w:r>
        <w:rPr>
          <w:rFonts w:eastAsia="Courier New" w:cs="Courier New"/>
          <w:b/>
          <w:i w:val="false"/>
          <w:color w:val="000000"/>
          <w:sz w:val="24"/>
        </w:rPr>
        <w:t>. Portability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items for portability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46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result discussion remains pending because no completed responses are available. Before evaluation, the researcher should resolve or disclose the relevant known limitations, preserve the tested software version and document the conditions under which the task is performed.</w:t>
      </w:r>
    </w:p>
    <w:p>
      <w:pPr>
        <w:pStyle w:val="Heading3"/>
        <w:rPr/>
      </w:pPr>
      <w:bookmarkStart w:id="94" w:name="__RefHeading___Toc17877_4200080569"/>
      <w:bookmarkEnd w:id="94"/>
      <w:r>
        <w:rPr>
          <w:rFonts w:eastAsia="Courier New" w:cs="Courier New" w:ascii="Courier New" w:hAnsi="Courier New"/>
          <w:b/>
          <w:i w:val="false"/>
          <w:color w:val="000000"/>
          <w:sz w:val="24"/>
        </w:rPr>
        <w:t>Overall IT Consultants’ Evaluation Summary</w:t>
      </w:r>
    </w:p>
    <w:p>
      <w:pPr>
        <w:pStyle w:val="Normal"/>
        <w:rPr/>
      </w:pPr>
      <w:r>
        <w:rPr>
          <w:rFonts w:eastAsia="Courier New" w:cs="Courier New"/>
          <w:b w:val="false"/>
          <w:i w:val="false"/>
          <w:color w:val="000000"/>
          <w:sz w:val="24"/>
        </w:rPr>
        <w:t>An overall result requires approved domain aggregation rules and genuine domain observations. Empty domains must not be treated as zero scores or silently excluded to create a favorable mean.</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47</w:t>
      </w:r>
      <w:r>
        <w:rPr/>
        <w:fldChar w:fldCharType="end"/>
      </w:r>
      <w:r>
        <w:rPr>
          <w:rFonts w:eastAsia="Courier New" w:cs="Courier New"/>
          <w:b/>
          <w:i w:val="false"/>
          <w:color w:val="000000"/>
          <w:sz w:val="24"/>
        </w:rPr>
        <w:t>. Overall IT consultants’ summary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Seven approved consultant domains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47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Heading2"/>
        <w:rPr/>
      </w:pPr>
      <w:bookmarkStart w:id="95" w:name="__RefHeading___Toc17879_4200080569"/>
      <w:bookmarkEnd w:id="95"/>
      <w:r>
        <w:rPr>
          <w:rFonts w:eastAsia="Courier New" w:cs="Courier New" w:ascii="Courier New" w:hAnsi="Courier New"/>
          <w:b/>
          <w:i w:val="false"/>
          <w:color w:val="000000"/>
          <w:sz w:val="24"/>
        </w:rPr>
        <w:t>6. End-Users’ System Evaluation</w:t>
      </w:r>
    </w:p>
    <w:p>
      <w:pPr>
        <w:pStyle w:val="Normal"/>
        <w:rPr/>
      </w:pPr>
      <w:r>
        <w:rPr>
          <w:rFonts w:eastAsia="Courier New" w:cs="Courier New"/>
          <w:b w:val="false"/>
          <w:i w:val="false"/>
          <w:color w:val="000000"/>
          <w:sz w:val="24"/>
        </w:rPr>
        <w:t>PENDING EVALUATION. The supplied material identifies intended academic users but does not provide completed end-user questionnaires, consent records, sample counts or task results. The proposed instrument uses ordinary language and keeps task suitability, perceived performance and usability separate. It cannot establish classroom learning gains without an appropriate additional research design.</w:t>
      </w:r>
    </w:p>
    <w:p>
      <w:pPr>
        <w:pStyle w:val="Heading3"/>
        <w:rPr/>
      </w:pPr>
      <w:bookmarkStart w:id="96" w:name="__RefHeading___Toc17881_4200080569"/>
      <w:bookmarkEnd w:id="96"/>
      <w:r>
        <w:rPr>
          <w:rFonts w:eastAsia="Courier New" w:cs="Courier New" w:ascii="Courier New" w:hAnsi="Courier New"/>
          <w:b/>
          <w:i w:val="false"/>
          <w:color w:val="000000"/>
          <w:sz w:val="24"/>
        </w:rPr>
        <w:t>Functional Suitability</w:t>
      </w:r>
    </w:p>
    <w:p>
      <w:pPr>
        <w:pStyle w:val="Normal"/>
        <w:rPr/>
      </w:pPr>
      <w:r>
        <w:rPr>
          <w:rFonts w:eastAsia="Courier New" w:cs="Courier New"/>
          <w:b w:val="false"/>
          <w:i w:val="false"/>
          <w:color w:val="000000"/>
          <w:sz w:val="24"/>
        </w:rPr>
        <w:t>This domain asks whether the available input, summary and result functions meet the participant’s specified reading task. Responses must come from actual participants using the approved version and protocol.</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48</w:t>
      </w:r>
      <w:r>
        <w:rPr/>
        <w:fldChar w:fldCharType="end"/>
      </w:r>
      <w:r>
        <w:rPr>
          <w:rFonts w:eastAsia="Courier New" w:cs="Courier New"/>
          <w:b/>
          <w:i w:val="false"/>
          <w:color w:val="000000"/>
          <w:sz w:val="24"/>
        </w:rPr>
        <w:t>. Functional Suitability for end users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end-user items for functional suitability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48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narrative result is pending. The interface captures and engineering test outcomes cannot be relabeled as satisfaction responses, and no comparison with an earlier manual process can be made from the available evidence.</w:t>
      </w:r>
    </w:p>
    <w:p>
      <w:pPr>
        <w:pStyle w:val="Heading3"/>
        <w:rPr/>
      </w:pPr>
      <w:bookmarkStart w:id="97" w:name="__RefHeading___Toc17883_4200080569"/>
      <w:bookmarkEnd w:id="97"/>
      <w:r>
        <w:rPr>
          <w:rFonts w:eastAsia="Courier New" w:cs="Courier New" w:ascii="Courier New" w:hAnsi="Courier New"/>
          <w:b/>
          <w:i w:val="false"/>
          <w:color w:val="000000"/>
          <w:sz w:val="24"/>
        </w:rPr>
        <w:t>Performance Efficiency</w:t>
      </w:r>
    </w:p>
    <w:p>
      <w:pPr>
        <w:pStyle w:val="Normal"/>
        <w:rPr/>
      </w:pPr>
      <w:r>
        <w:rPr>
          <w:rFonts w:eastAsia="Courier New" w:cs="Courier New"/>
          <w:b w:val="false"/>
          <w:i w:val="false"/>
          <w:color w:val="000000"/>
          <w:sz w:val="24"/>
        </w:rPr>
        <w:t>This domain asks whether waiting and response behavior are acceptable for the agreed task and device. Responses must come from actual participants using the approved version and protocol.</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49</w:t>
      </w:r>
      <w:r>
        <w:rPr/>
        <w:fldChar w:fldCharType="end"/>
      </w:r>
      <w:r>
        <w:rPr>
          <w:rFonts w:eastAsia="Courier New" w:cs="Courier New"/>
          <w:b/>
          <w:i w:val="false"/>
          <w:color w:val="000000"/>
          <w:sz w:val="24"/>
        </w:rPr>
        <w:t>. Performance Efficiency for end users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end-user items for performance efficiency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49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narrative result is pending. The interface captures and engineering test outcomes cannot be relabeled as satisfaction responses, and no comparison with an earlier manual process can be made from the available evidence.</w:t>
      </w:r>
    </w:p>
    <w:p>
      <w:pPr>
        <w:pStyle w:val="Heading3"/>
        <w:rPr/>
      </w:pPr>
      <w:bookmarkStart w:id="98" w:name="__RefHeading___Toc17885_4200080569"/>
      <w:bookmarkEnd w:id="98"/>
      <w:r>
        <w:rPr>
          <w:rFonts w:eastAsia="Courier New" w:cs="Courier New" w:ascii="Courier New" w:hAnsi="Courier New"/>
          <w:b/>
          <w:i w:val="false"/>
          <w:color w:val="000000"/>
          <w:sz w:val="24"/>
        </w:rPr>
        <w:t>Usability</w:t>
      </w:r>
    </w:p>
    <w:p>
      <w:pPr>
        <w:pStyle w:val="Normal"/>
        <w:rPr/>
      </w:pPr>
      <w:r>
        <w:rPr>
          <w:rFonts w:eastAsia="Courier New" w:cs="Courier New"/>
          <w:b w:val="false"/>
          <w:i w:val="false"/>
          <w:color w:val="000000"/>
          <w:sz w:val="24"/>
        </w:rPr>
        <w:t>This domain asks whether the participant can understand the steps, controls, messages and result presentation. Responses must come from actual participants using the approved version and protocol.</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50</w:t>
      </w:r>
      <w:r>
        <w:rPr/>
        <w:fldChar w:fldCharType="end"/>
      </w:r>
      <w:r>
        <w:rPr>
          <w:rFonts w:eastAsia="Courier New" w:cs="Courier New"/>
          <w:b/>
          <w:i w:val="false"/>
          <w:color w:val="000000"/>
          <w:sz w:val="24"/>
        </w:rPr>
        <w:t>. Usability for end users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Approved end-user items for usability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50 is an unpopulated research template. No score, number of respondents or interpretation can be inferred from it. After approved administration, valid response frequencies and the stated analysis rule must support each value; audit findings remain separate evidence.</w:t>
      </w:r>
    </w:p>
    <w:p>
      <w:pPr>
        <w:pStyle w:val="Normal"/>
        <w:rPr/>
      </w:pPr>
      <w:r>
        <w:rPr>
          <w:rFonts w:eastAsia="Courier New" w:cs="Courier New"/>
          <w:b w:val="false"/>
          <w:i w:val="false"/>
          <w:color w:val="000000"/>
          <w:sz w:val="24"/>
        </w:rPr>
        <w:t>The narrative result is pending. The interface captures and engineering test outcomes cannot be relabeled as satisfaction responses, and no comparison with an earlier manual process can be made from the available evidence.</w:t>
      </w:r>
    </w:p>
    <w:p>
      <w:pPr>
        <w:pStyle w:val="Heading3"/>
        <w:rPr/>
      </w:pPr>
      <w:bookmarkStart w:id="99" w:name="__RefHeading___Toc17887_4200080569"/>
      <w:bookmarkEnd w:id="99"/>
      <w:r>
        <w:rPr>
          <w:rFonts w:eastAsia="Courier New" w:cs="Courier New" w:ascii="Courier New" w:hAnsi="Courier New"/>
          <w:b/>
          <w:i w:val="false"/>
          <w:color w:val="000000"/>
          <w:sz w:val="24"/>
        </w:rPr>
        <w:t>Overall End-Users’ Evaluation Summary</w:t>
      </w:r>
    </w:p>
    <w:p>
      <w:pPr>
        <w:pStyle w:val="Normal"/>
        <w:rPr/>
      </w:pPr>
      <w:r>
        <w:rPr>
          <w:rFonts w:eastAsia="Courier New" w:cs="Courier New"/>
          <w:b w:val="false"/>
          <w:i w:val="false"/>
          <w:color w:val="000000"/>
          <w:sz w:val="24"/>
        </w:rPr>
        <w:t>The proposed summary combines only the domains and item weights approved before data collection. Participants with missing or not-applicable answers must be handled transparently under that rule.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51</w:t>
      </w:r>
      <w:r>
        <w:rPr/>
        <w:fldChar w:fldCharType="end"/>
      </w:r>
      <w:r>
        <w:rPr>
          <w:rFonts w:eastAsia="Courier New" w:cs="Courier New"/>
          <w:b/>
          <w:i w:val="false"/>
          <w:color w:val="000000"/>
          <w:sz w:val="24"/>
        </w:rPr>
        <w:t>. Overall end-users’ summary — pending human evaluation.</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Item/domain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Valid responses</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Weighted mean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Verbal interpretation</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Three approved end-user domains</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Pending approved scale and responses</w:t>
            </w:r>
          </w:p>
        </w:tc>
      </w:tr>
    </w:tbl>
    <w:p>
      <w:pPr>
        <w:pStyle w:val="Normal"/>
        <w:rPr/>
      </w:pPr>
      <w:r>
        <w:rPr>
          <w:rFonts w:eastAsia="Courier New" w:cs="Courier New"/>
          <w:b w:val="false"/>
          <w:i w:val="false"/>
          <w:color w:val="000000"/>
          <w:sz w:val="24"/>
        </w:rPr>
        <w:t>Table 51 is an unpopulated research template. No score, number of respondents or interpretation can be inferred from it. After approved administration, valid response frequencies and the stated analysis rule must support each value; audit findings remain separate evidence.</w:t>
      </w:r>
      <w:r>
        <w:br w:type="page"/>
      </w:r>
    </w:p>
    <w:p>
      <w:pPr>
        <w:pStyle w:val="Heading1"/>
        <w:rPr/>
      </w:pPr>
      <w:bookmarkStart w:id="100" w:name="__RefHeading___Toc17889_4200080569"/>
      <w:bookmarkEnd w:id="100"/>
      <w:r>
        <w:rPr>
          <w:rFonts w:eastAsia="Courier New" w:cs="Courier New" w:ascii="Courier New" w:hAnsi="Courier New"/>
          <w:b/>
          <w:i w:val="false"/>
          <w:color w:val="000000"/>
          <w:sz w:val="24"/>
        </w:rPr>
        <w:t>CHAPTER IV</w:t>
        <w:br/>
        <w:t>SUMMARY, CONCLUSIONS AND RECOMMENDATIONS</w:t>
      </w:r>
    </w:p>
    <w:p>
      <w:pPr>
        <w:pStyle w:val="Heading2"/>
        <w:rPr/>
      </w:pPr>
      <w:bookmarkStart w:id="101" w:name="__RefHeading___Toc17891_4200080569"/>
      <w:bookmarkEnd w:id="101"/>
      <w:r>
        <w:rPr>
          <w:rFonts w:eastAsia="Courier New" w:cs="Courier New" w:ascii="Courier New" w:hAnsi="Courier New"/>
          <w:b/>
          <w:i w:val="false"/>
          <w:color w:val="000000"/>
          <w:sz w:val="24"/>
        </w:rPr>
        <w:t>1. Summary</w:t>
      </w:r>
    </w:p>
    <w:p>
      <w:pPr>
        <w:pStyle w:val="Normal"/>
        <w:rPr/>
      </w:pPr>
      <w:r>
        <w:rPr>
          <w:rFonts w:eastAsia="Courier New" w:cs="Courier New"/>
          <w:b w:val="false"/>
          <w:i w:val="false"/>
          <w:color w:val="000000"/>
          <w:sz w:val="24"/>
        </w:rPr>
        <w:t>LIGHT summarizer is an implemented PHP and Python web application intended to support article and document summarization. The researchers’ draft places its intended academic use at NEUST Peñaranda Off-Campus and describes an Agile approach with an April–October 2026 schedule. The audit does not establish that the planned activities, locale-based evaluation or institutional approvals were completed. This distinction limits the conclusions that can be drawn from the documentation.</w:t>
      </w:r>
    </w:p>
    <w:p>
      <w:pPr>
        <w:pStyle w:val="Normal"/>
        <w:rPr/>
      </w:pPr>
      <w:r>
        <w:rPr>
          <w:rFonts w:eastAsia="Courier New" w:cs="Courier New"/>
          <w:b w:val="false"/>
          <w:i w:val="false"/>
          <w:color w:val="000000"/>
          <w:sz w:val="24"/>
        </w:rPr>
        <w:t>In relation to the proposed questions about users’ difficulties, the supplied draft identifies extensive reading, selection of main ideas and preservation of important details as motivations. No interview dataset, baseline observation or respondent frequency distribution was available. The needs therefore remain researcher-supplied problem statements rather than independently measured research findings.</w:t>
      </w:r>
    </w:p>
    <w:p>
      <w:pPr>
        <w:pStyle w:val="Normal"/>
        <w:rPr/>
      </w:pPr>
      <w:r>
        <w:rPr>
          <w:rFonts w:eastAsia="Courier New" w:cs="Courier New"/>
          <w:b w:val="false"/>
          <w:i w:val="false"/>
          <w:color w:val="000000"/>
          <w:sz w:val="24"/>
        </w:rPr>
        <w:t>In relation to system development and required functionality, the audit documented sixty-nine distinct capabilities. These include supported source intake, configurable summarization, job processing, result controls, history, accounts, administration, evaluation services and maintenance facilities. Five narrowly scoped capabilities were verified working; eighteen have supported limitations and are classified partially working; forty-six are implemented but remain unverified end-to-end. These counts use a documented capability grouping and do not imply that every source method or output combination is a separate feature.</w:t>
      </w:r>
    </w:p>
    <w:p>
      <w:pPr>
        <w:pStyle w:val="Normal"/>
        <w:rPr/>
      </w:pPr>
      <w:r>
        <w:rPr>
          <w:rFonts w:eastAsia="Courier New" w:cs="Courier New"/>
          <w:b w:val="false"/>
          <w:i w:val="false"/>
          <w:color w:val="000000"/>
          <w:sz w:val="24"/>
        </w:rPr>
        <w:t>The observed database contains thirty-one tables, three hundred twelve columns and thirty-five declared foreign keys. The diagrams and data dictionary reflect those actual constraints. Source inspection also identified differences between the current reset-token table and the clean-install SQL, so the observed database should not be confused with a successfully rehearsed installation process.</w:t>
      </w:r>
    </w:p>
    <w:p>
      <w:pPr>
        <w:pStyle w:val="Normal"/>
        <w:rPr/>
      </w:pPr>
      <w:r>
        <w:rPr>
          <w:rFonts w:eastAsia="Courier New" w:cs="Courier New"/>
          <w:b w:val="false"/>
          <w:i w:val="false"/>
          <w:color w:val="000000"/>
          <w:sz w:val="24"/>
        </w:rPr>
        <w:t>In relation to technical verification, one hundred fifty PHP/JavaScript files passed syntax checks. The confirmed isolated Python run produced 595 passed, one failed and four skipped test cases, with sixty-two passed subtests. Eighteen local browser assertions, nineteen isolated anonymous-guard expectations and three live no-bootstrap response checks matched expectations. Forty-six original template captures document twenty-three desktop/mobile interface states. Those captures contain synthetic or empty data, and no completed login or production generation workflow is inferred from them.</w:t>
      </w:r>
    </w:p>
    <w:p>
      <w:pPr>
        <w:pStyle w:val="Normal"/>
        <w:rPr/>
      </w:pPr>
      <w:r>
        <w:rPr>
          <w:rFonts w:eastAsia="Courier New" w:cs="Courier New"/>
          <w:b w:val="false"/>
          <w:i w:val="false"/>
          <w:color w:val="000000"/>
          <w:sz w:val="24"/>
        </w:rPr>
        <w:t>Important limitations were also demonstrated. The document API returned source content to an unauthorized owner context and to an anonymous context in actual controller/service fixtures. A legacy cleaning rule removed a meaningful paragraph containing the ordinary word register. An audio suffix-range request returned the entire file, and an optional v2 regression omitted an expected definition. Additional source-supported concerns involve reset-token persistence, administrator-status safeguards, metrics persistence, guest cleanup coverage and deployment configuration.</w:t>
      </w:r>
    </w:p>
    <w:p>
      <w:pPr>
        <w:pStyle w:val="Normal"/>
        <w:rPr/>
      </w:pPr>
      <w:r>
        <w:rPr>
          <w:rFonts w:eastAsia="Courier New" w:cs="Courier New"/>
          <w:b w:val="false"/>
          <w:i w:val="false"/>
          <w:color w:val="000000"/>
          <w:sz w:val="24"/>
        </w:rPr>
        <w:t>In relation to consultant and end-user evaluation, no genuine completed questionnaires or approved sample records were supplied. The evaluation instruments and result tables are proposed or pending. The audit therefore provides no weighted means, acceptance ratings, measured time savings, learning improvements or certification claim.</w:t>
      </w:r>
    </w:p>
    <w:p>
      <w:pPr>
        <w:pStyle w:val="Heading2"/>
        <w:rPr/>
      </w:pPr>
      <w:bookmarkStart w:id="102" w:name="__RefHeading___Toc17893_4200080569"/>
      <w:bookmarkEnd w:id="102"/>
      <w:r>
        <w:rPr>
          <w:rFonts w:eastAsia="Courier New" w:cs="Courier New" w:ascii="Courier New" w:hAnsi="Courier New"/>
          <w:b/>
          <w:i w:val="false"/>
          <w:color w:val="000000"/>
          <w:sz w:val="24"/>
        </w:rPr>
        <w:t>2. Conclusions</w:t>
      </w:r>
    </w:p>
    <w:p>
      <w:pPr>
        <w:pStyle w:val="Normal"/>
        <w:rPr/>
      </w:pPr>
      <w:r>
        <w:rPr>
          <w:rFonts w:eastAsia="Courier New" w:cs="Courier New"/>
          <w:b w:val="false"/>
          <w:i w:val="false"/>
          <w:color w:val="000000"/>
          <w:sz w:val="24"/>
        </w:rPr>
        <w:t>The available implementation demonstrates a substantial software foundation for source-based summarization and supporting account and administrative activities. Its capability and schema documentation can be traced to actual files, method inventories and read-only metadata. The narrow tests establish specific behavior within their recorded boundaries; they do not establish complete operational reliability or quality for the intended student population.</w:t>
      </w:r>
    </w:p>
    <w:p>
      <w:pPr>
        <w:pStyle w:val="Normal"/>
        <w:rPr/>
      </w:pPr>
      <w:r>
        <w:rPr>
          <w:rFonts w:eastAsia="Courier New" w:cs="Courier New"/>
          <w:b w:val="false"/>
          <w:i w:val="false"/>
          <w:color w:val="000000"/>
          <w:sz w:val="24"/>
        </w:rPr>
        <w:t>The current evidence does not support describing the application as uniformly secure, fully verified, production-ready or validated by consultants and end users. Reproduced authorization and processing defects require attention before evaluation or wider deployment. The optional v2 path should also remain distinct from the configured legacy engine when reporting results.</w:t>
      </w:r>
    </w:p>
    <w:p>
      <w:pPr>
        <w:pStyle w:val="Normal"/>
        <w:rPr/>
      </w:pPr>
      <w:r>
        <w:rPr>
          <w:rFonts w:eastAsia="Courier New" w:cs="Courier New"/>
          <w:b w:val="false"/>
          <w:i w:val="false"/>
          <w:color w:val="000000"/>
          <w:sz w:val="24"/>
        </w:rPr>
        <w:t>The research conclusions concerning user needs, effectiveness and acceptance remain pending. A supplied methodology narrative and schedule can support planning documentation, but they cannot substitute for actual development records, approved participant procedures or collected responses. The manuscript is consequently an evidence-grounded documentation foundation with explicit research-completion requirements.</w:t>
      </w:r>
    </w:p>
    <w:p>
      <w:pPr>
        <w:pStyle w:val="Heading2"/>
        <w:rPr/>
      </w:pPr>
      <w:bookmarkStart w:id="103" w:name="__RefHeading___Toc17895_4200080569"/>
      <w:bookmarkEnd w:id="103"/>
      <w:r>
        <w:rPr>
          <w:rFonts w:eastAsia="Courier New" w:cs="Courier New" w:ascii="Courier New" w:hAnsi="Courier New"/>
          <w:b/>
          <w:i w:val="false"/>
          <w:color w:val="000000"/>
          <w:sz w:val="24"/>
        </w:rPr>
        <w:t>3. Recommendations</w:t>
      </w:r>
    </w:p>
    <w:p>
      <w:pPr>
        <w:pStyle w:val="Normal"/>
        <w:rPr/>
      </w:pPr>
      <w:r>
        <w:rPr>
          <w:rFonts w:eastAsia="Courier New" w:cs="Courier New"/>
          <w:b w:val="false"/>
          <w:i w:val="false"/>
          <w:color w:val="000000"/>
          <w:sz w:val="24"/>
        </w:rPr>
        <w:t>The first implementation priority is to enforce authentication and ownership across every document API action, including retrieval and cached combinations, and to apply suitable CSRF and request controls. Regression checks should demonstrate denial for anonymous and cross-owner contexts while preserving authorized access. Existing reset sessions and remembered tokens should be addressed when passwords change, and all administrator status-changing routes should apply consistent self/last-administrator safeguards and audit recording.</w:t>
      </w:r>
    </w:p>
    <w:p>
      <w:pPr>
        <w:pStyle w:val="Normal"/>
        <w:rPr/>
      </w:pPr>
      <w:r>
        <w:rPr>
          <w:rFonts w:eastAsia="Courier New" w:cs="Courier New"/>
          <w:b w:val="false"/>
          <w:i w:val="false"/>
          <w:color w:val="000000"/>
          <w:sz w:val="24"/>
        </w:rPr>
        <w:t>The processing team should replace whole-paragraph navigation-word filtering with a context-sensitive rule that preserves ordinary prose, then retain the reproduced library fixture as a regression case. The optional v2 inline-heading failure should be corrected and reviewed against representative documents. Audio range handling and cache visibility should be corrected, and real audio generation should be tested with the intended voice and language configuration.</w:t>
      </w:r>
    </w:p>
    <w:p>
      <w:pPr>
        <w:pStyle w:val="Normal"/>
        <w:rPr/>
      </w:pPr>
      <w:r>
        <w:rPr>
          <w:rFonts w:eastAsia="Courier New" w:cs="Courier New"/>
          <w:b w:val="false"/>
          <w:i w:val="false"/>
          <w:color w:val="000000"/>
          <w:sz w:val="24"/>
        </w:rPr>
        <w:t>Installation and data integrity should be addressed in a disposable staging environment. The reset-token schema should be reconciled with checked-in migrations, the supported runtime/dependency matrix should be established, and a clean install should be rehearsed. Upload source counts and elapsed-time persistence should be verified before relying on analytics. Guest lifecycle coverage and cleanup should be reviewed across all stores, and upload deletion should check references rather than infer orphan status solely from age.</w:t>
      </w:r>
    </w:p>
    <w:p>
      <w:pPr>
        <w:pStyle w:val="Normal"/>
        <w:rPr/>
      </w:pPr>
      <w:r>
        <w:rPr>
          <w:rFonts w:eastAsia="Courier New" w:cs="Courier New"/>
          <w:b w:val="false"/>
          <w:i w:val="false"/>
          <w:color w:val="000000"/>
          <w:sz w:val="24"/>
        </w:rPr>
        <w:t>A complete authenticated test deployment should then cover registration, code delivery, password reset, terms, source submission, jobs, retries, cancellation, saved result access, feedback, account administration, exports and evaluator assignments. Tests should include actual supported files, realistic documents and unavailable-service cases without using production personal data. Accessibility review should address keyboard access and labels and should include assistive-technology testing. Representative performance and recovery drills should be designed around explicit acceptance criteria.</w:t>
      </w:r>
    </w:p>
    <w:p>
      <w:pPr>
        <w:pStyle w:val="Normal"/>
        <w:rPr/>
      </w:pPr>
      <w:r>
        <w:rPr>
          <w:rFonts w:eastAsia="Courier New" w:cs="Courier New"/>
          <w:b w:val="false"/>
          <w:i w:val="false"/>
          <w:color w:val="000000"/>
          <w:sz w:val="24"/>
        </w:rPr>
        <w:t>The researchers should confirm the institution, program, title wording, adviser, locale, development records, participant groups, sampling procedure and approved evaluation scale. The proposed research questions and instruments should be reviewed before administration. Any genuine data should retain its provenance, consent and anonymization arrangements. Weighted means and conclusions should be calculated only after validated responses are supplied, with missing and not-applicable observations handled under a declared rule.</w:t>
      </w:r>
    </w:p>
    <w:p>
      <w:pPr>
        <w:pStyle w:val="Normal"/>
        <w:rPr/>
      </w:pPr>
      <w:r>
        <w:rPr>
          <w:rFonts w:eastAsia="Courier New" w:cs="Courier New"/>
          <w:b w:val="false"/>
          <w:i w:val="false"/>
          <w:color w:val="000000"/>
          <w:sz w:val="24"/>
        </w:rPr>
        <w:t>Before final submission, institutional reviewers should approve the adapted reference formatting and research sections, replace all explicit placeholders, verify current literature and citations, and review the regenerated Word and PDF files. Before deployment, maintainers should resolve the priority defects, verify production configuration and rehearse backup and restoration. These are future actions grounded in observed gaps, not claims that the activities have already occurred.</w:t>
      </w:r>
      <w:r>
        <w:br w:type="page"/>
      </w:r>
    </w:p>
    <w:p>
      <w:pPr>
        <w:pStyle w:val="Heading1"/>
        <w:rPr/>
      </w:pPr>
      <w:bookmarkStart w:id="104" w:name="__RefHeading___Toc17897_4200080569"/>
      <w:bookmarkEnd w:id="104"/>
      <w:r>
        <w:rPr>
          <w:rFonts w:eastAsia="Courier New" w:cs="Courier New" w:ascii="Courier New" w:hAnsi="Courier New"/>
          <w:b/>
          <w:i w:val="false"/>
          <w:color w:val="000000"/>
          <w:sz w:val="24"/>
        </w:rPr>
        <w:t>REFERENCES</w:t>
      </w:r>
    </w:p>
    <w:p>
      <w:pPr>
        <w:pStyle w:val="Normal"/>
        <w:rPr/>
      </w:pPr>
      <w:r>
        <w:rPr>
          <w:rFonts w:eastAsia="Courier New" w:cs="Courier New"/>
          <w:b w:val="false"/>
          <w:i w:val="false"/>
          <w:color w:val="000000"/>
          <w:sz w:val="24"/>
        </w:rPr>
        <w:t xml:space="preserve">Fabbri, A. R., Kryściński, W., McCann, B., Xiong, C., Socher, R., &amp; Radev, D. (2021). SummEval: Re-evaluating summarization evaluation. </w:t>
      </w:r>
      <w:r>
        <w:rPr>
          <w:rFonts w:eastAsia="Courier New" w:cs="Courier New"/>
          <w:b w:val="false"/>
          <w:i/>
          <w:color w:val="000000"/>
          <w:sz w:val="24"/>
        </w:rPr>
        <w:t>Transactions of the Association for Computational Linguistics, 9</w:t>
      </w:r>
      <w:r>
        <w:rPr>
          <w:rFonts w:eastAsia="Courier New" w:cs="Courier New"/>
          <w:b w:val="false"/>
          <w:i w:val="false"/>
          <w:color w:val="000000"/>
          <w:sz w:val="24"/>
        </w:rPr>
        <w:t xml:space="preserve">, 391–409. </w:t>
      </w:r>
      <w:hyperlink r:id="rId65">
        <w:r>
          <w:rPr>
            <w:rStyle w:val="Style"/>
            <w:rFonts w:eastAsia="Courier New" w:cs="Courier New"/>
            <w:b w:val="false"/>
            <w:i w:val="false"/>
            <w:color w:val="000000"/>
            <w:sz w:val="24"/>
          </w:rPr>
          <w:t>Publisher record and paper</w:t>
        </w:r>
      </w:hyperlink>
      <w:r>
        <w:rPr>
          <w:rFonts w:eastAsia="Courier New" w:cs="Courier New"/>
          <w:b w:val="false"/>
          <w:i w:val="false"/>
          <w:color w:val="000000"/>
          <w:sz w:val="24"/>
        </w:rPr>
        <w:t>. DOI: 10.1162/tacl_a_00373.</w:t>
      </w:r>
    </w:p>
    <w:p>
      <w:pPr>
        <w:pStyle w:val="Normal"/>
        <w:rPr/>
      </w:pPr>
      <w:r>
        <w:rPr>
          <w:rFonts w:eastAsia="Courier New" w:cs="Courier New"/>
          <w:b w:val="false"/>
          <w:i w:val="false"/>
          <w:color w:val="000000"/>
          <w:sz w:val="24"/>
        </w:rPr>
        <w:t xml:space="preserve">International Organization for Standardization &amp; International Electrotechnical Commission. (2011). </w:t>
      </w:r>
      <w:r>
        <w:rPr>
          <w:rFonts w:eastAsia="Courier New" w:cs="Courier New"/>
          <w:b w:val="false"/>
          <w:i/>
          <w:color w:val="000000"/>
          <w:sz w:val="24"/>
        </w:rPr>
        <w:t>ISO/IEC 25010:2011: Systems and software engineering — Systems and software Quality Requirements and Evaluation (SQuaRE) — System and software quality models</w:t>
      </w:r>
      <w:r>
        <w:rPr>
          <w:rFonts w:eastAsia="Courier New" w:cs="Courier New"/>
          <w:b w:val="false"/>
          <w:i w:val="false"/>
          <w:color w:val="000000"/>
          <w:sz w:val="24"/>
        </w:rPr>
        <w:t xml:space="preserve">. </w:t>
      </w:r>
      <w:hyperlink r:id="rId66">
        <w:r>
          <w:rPr>
            <w:rStyle w:val="Style"/>
            <w:rFonts w:eastAsia="Courier New" w:cs="Courier New"/>
            <w:b w:val="false"/>
            <w:i w:val="false"/>
            <w:color w:val="000000"/>
            <w:sz w:val="24"/>
          </w:rPr>
          <w:t>Official standard record</w:t>
        </w:r>
      </w:hyperlink>
      <w:r>
        <w:rPr>
          <w:rFonts w:eastAsia="Courier New" w:cs="Courier New"/>
          <w:b w:val="false"/>
          <w:i w:val="false"/>
          <w:color w:val="000000"/>
          <w:sz w:val="24"/>
        </w:rPr>
        <w:t>. Edition status checked 17 October 2026: withdrawn 4 March 2024. Used only to identify the historical template's framework; no claim of complete conformity is made.</w:t>
      </w:r>
    </w:p>
    <w:p>
      <w:pPr>
        <w:pStyle w:val="Normal"/>
        <w:rPr/>
      </w:pPr>
      <w:r>
        <w:rPr>
          <w:rFonts w:eastAsia="Courier New" w:cs="Courier New"/>
          <w:b w:val="false"/>
          <w:i w:val="false"/>
          <w:color w:val="000000"/>
          <w:sz w:val="24"/>
        </w:rPr>
        <w:t xml:space="preserve">International Organization for Standardization &amp; International Electrotechnical Commission. (2023). </w:t>
      </w:r>
      <w:r>
        <w:rPr>
          <w:rFonts w:eastAsia="Courier New" w:cs="Courier New"/>
          <w:b w:val="false"/>
          <w:i/>
          <w:color w:val="000000"/>
          <w:sz w:val="24"/>
        </w:rPr>
        <w:t>ISO/IEC 25010:2023: Systems and software engineering — Systems and software Quality Requirements and Evaluation (SQuaRE) — Product quality model</w:t>
      </w:r>
      <w:r>
        <w:rPr>
          <w:rFonts w:eastAsia="Courier New" w:cs="Courier New"/>
          <w:b w:val="false"/>
          <w:i w:val="false"/>
          <w:color w:val="000000"/>
          <w:sz w:val="24"/>
        </w:rPr>
        <w:t xml:space="preserve">. </w:t>
      </w:r>
      <w:hyperlink r:id="rId67">
        <w:r>
          <w:rPr>
            <w:rStyle w:val="Style"/>
            <w:rFonts w:eastAsia="Courier New" w:cs="Courier New"/>
            <w:b w:val="false"/>
            <w:i w:val="false"/>
            <w:color w:val="000000"/>
            <w:sz w:val="24"/>
          </w:rPr>
          <w:t>Official standard record</w:t>
        </w:r>
      </w:hyperlink>
      <w:r>
        <w:rPr>
          <w:rFonts w:eastAsia="Courier New" w:cs="Courier New"/>
          <w:b w:val="false"/>
          <w:i w:val="false"/>
          <w:color w:val="000000"/>
          <w:sz w:val="24"/>
        </w:rPr>
        <w:t>. Official record checked 17 October 2026.</w:t>
      </w:r>
    </w:p>
    <w:p>
      <w:pPr>
        <w:pStyle w:val="Normal"/>
        <w:rPr/>
      </w:pPr>
      <w:r>
        <w:rPr>
          <w:rFonts w:eastAsia="Courier New" w:cs="Courier New"/>
          <w:b w:val="false"/>
          <w:i w:val="false"/>
          <w:color w:val="000000"/>
          <w:sz w:val="24"/>
        </w:rPr>
        <w:t xml:space="preserve">Lin, C.-Y. (2004). ROUGE: A package for automatic evaluation of summaries. In </w:t>
      </w:r>
      <w:r>
        <w:rPr>
          <w:rFonts w:eastAsia="Courier New" w:cs="Courier New"/>
          <w:b w:val="false"/>
          <w:i/>
          <w:color w:val="000000"/>
          <w:sz w:val="24"/>
        </w:rPr>
        <w:t>Text Summarization Branches Out</w:t>
      </w:r>
      <w:r>
        <w:rPr>
          <w:rFonts w:eastAsia="Courier New" w:cs="Courier New"/>
          <w:b w:val="false"/>
          <w:i w:val="false"/>
          <w:color w:val="000000"/>
          <w:sz w:val="24"/>
        </w:rPr>
        <w:t xml:space="preserve"> (pp. 74–81). Association for Computational Linguistics. </w:t>
      </w:r>
      <w:hyperlink r:id="rId68">
        <w:r>
          <w:rPr>
            <w:rStyle w:val="Style"/>
            <w:rFonts w:eastAsia="Courier New" w:cs="Courier New"/>
            <w:b w:val="false"/>
            <w:i w:val="false"/>
            <w:color w:val="000000"/>
            <w:sz w:val="24"/>
          </w:rPr>
          <w:t>Paper and bibliographic record</w:t>
        </w:r>
      </w:hyperlink>
      <w:r>
        <w:rPr>
          <w:rFonts w:eastAsia="Courier New" w:cs="Courier New"/>
          <w:b w:val="false"/>
          <w:i w:val="false"/>
          <w:color w:val="000000"/>
          <w:sz w:val="24"/>
        </w:rPr>
        <w:t>.</w:t>
      </w:r>
    </w:p>
    <w:p>
      <w:pPr>
        <w:pStyle w:val="Normal"/>
        <w:rPr/>
      </w:pPr>
      <w:r>
        <w:rPr>
          <w:rFonts w:eastAsia="Courier New" w:cs="Courier New"/>
          <w:b w:val="false"/>
          <w:i w:val="false"/>
          <w:color w:val="000000"/>
          <w:sz w:val="24"/>
        </w:rPr>
        <w:t xml:space="preserve">Maynez, J., Narayan, S., Bohnet, B., &amp; McDonald, R. (2020). On faithfulness and factuality in abstractive summarization. In </w:t>
      </w:r>
      <w:r>
        <w:rPr>
          <w:rFonts w:eastAsia="Courier New" w:cs="Courier New"/>
          <w:b w:val="false"/>
          <w:i/>
          <w:color w:val="000000"/>
          <w:sz w:val="24"/>
        </w:rPr>
        <w:t>Proceedings of the 58th Annual Meeting of the Association for Computational Linguistics</w:t>
      </w:r>
      <w:r>
        <w:rPr>
          <w:rFonts w:eastAsia="Courier New" w:cs="Courier New"/>
          <w:b w:val="false"/>
          <w:i w:val="false"/>
          <w:color w:val="000000"/>
          <w:sz w:val="24"/>
        </w:rPr>
        <w:t xml:space="preserve"> (pp. 1906–1919). Association for Computational Linguistics. </w:t>
      </w:r>
      <w:hyperlink r:id="rId69">
        <w:r>
          <w:rPr>
            <w:rStyle w:val="Style"/>
            <w:rFonts w:eastAsia="Courier New" w:cs="Courier New"/>
            <w:b w:val="false"/>
            <w:i w:val="false"/>
            <w:color w:val="000000"/>
            <w:sz w:val="24"/>
          </w:rPr>
          <w:t>Paper and bibliographic record</w:t>
        </w:r>
      </w:hyperlink>
      <w:r>
        <w:rPr>
          <w:rFonts w:eastAsia="Courier New" w:cs="Courier New"/>
          <w:b w:val="false"/>
          <w:i w:val="false"/>
          <w:color w:val="000000"/>
          <w:sz w:val="24"/>
        </w:rPr>
        <w:t>. DOI: 10.18653/v1/2020.acl-main.173.</w:t>
      </w:r>
    </w:p>
    <w:p>
      <w:pPr>
        <w:pStyle w:val="Normal"/>
        <w:rPr/>
      </w:pPr>
      <w:r>
        <w:rPr>
          <w:rFonts w:eastAsia="Courier New" w:cs="Courier New"/>
          <w:b w:val="false"/>
          <w:i w:val="false"/>
          <w:color w:val="000000"/>
          <w:sz w:val="24"/>
        </w:rPr>
        <w:t xml:space="preserve">Mihalcea, R., &amp; Tarau, P. (2004). TextRank: Bringing order into text. In </w:t>
      </w:r>
      <w:r>
        <w:rPr>
          <w:rFonts w:eastAsia="Courier New" w:cs="Courier New"/>
          <w:b w:val="false"/>
          <w:i/>
          <w:color w:val="000000"/>
          <w:sz w:val="24"/>
        </w:rPr>
        <w:t>Proceedings of the 2004 Conference on Empirical Methods in Natural Language Processing</w:t>
      </w:r>
      <w:r>
        <w:rPr>
          <w:rFonts w:eastAsia="Courier New" w:cs="Courier New"/>
          <w:b w:val="false"/>
          <w:i w:val="false"/>
          <w:color w:val="000000"/>
          <w:sz w:val="24"/>
        </w:rPr>
        <w:t xml:space="preserve"> (pp. 404–411). Association for Computational Linguistics. </w:t>
      </w:r>
      <w:hyperlink r:id="rId70">
        <w:r>
          <w:rPr>
            <w:rStyle w:val="Style"/>
            <w:rFonts w:eastAsia="Courier New" w:cs="Courier New"/>
            <w:b w:val="false"/>
            <w:i w:val="false"/>
            <w:color w:val="000000"/>
            <w:sz w:val="24"/>
          </w:rPr>
          <w:t>Paper and bibliographic record</w:t>
        </w:r>
      </w:hyperlink>
      <w:r>
        <w:rPr>
          <w:rFonts w:eastAsia="Courier New" w:cs="Courier New"/>
          <w:b w:val="false"/>
          <w:i w:val="false"/>
          <w:color w:val="000000"/>
          <w:sz w:val="24"/>
        </w:rPr>
        <w:t>. The citation uses the ACL bibliographic title; the PDF title displays “Texts.”</w:t>
      </w:r>
    </w:p>
    <w:p>
      <w:pPr>
        <w:pStyle w:val="Heading2"/>
        <w:rPr/>
      </w:pPr>
      <w:bookmarkStart w:id="105" w:name="__RefHeading___Toc17899_4200080569"/>
      <w:bookmarkEnd w:id="105"/>
      <w:r>
        <w:rPr>
          <w:rFonts w:eastAsia="Courier New" w:cs="Courier New" w:ascii="Courier New" w:hAnsi="Courier New"/>
          <w:b/>
          <w:i w:val="false"/>
          <w:color w:val="000000"/>
          <w:sz w:val="24"/>
        </w:rPr>
        <w:t>Project and Documentary Sources</w:t>
      </w:r>
    </w:p>
    <w:p>
      <w:pPr>
        <w:pStyle w:val="Normal"/>
        <w:rPr/>
      </w:pPr>
      <w:r>
        <w:rPr>
          <w:rFonts w:eastAsia="Courier New" w:cs="Courier New"/>
          <w:b w:val="false"/>
          <w:i w:val="false"/>
          <w:color w:val="000000"/>
          <w:sz w:val="24"/>
        </w:rPr>
        <w:t xml:space="preserve">LIGHT summarizer project materials. (n.d.). </w:t>
      </w:r>
      <w:r>
        <w:rPr>
          <w:rFonts w:eastAsia="Courier New" w:cs="Courier New"/>
          <w:b w:val="false"/>
          <w:i/>
          <w:color w:val="000000"/>
          <w:sz w:val="24"/>
        </w:rPr>
        <w:t>Application source, database definitions, configuration and operational scripts</w:t>
      </w:r>
      <w:r>
        <w:rPr>
          <w:rFonts w:eastAsia="Courier New" w:cs="Courier New"/>
          <w:b w:val="false"/>
          <w:i w:val="false"/>
          <w:color w:val="000000"/>
          <w:sz w:val="24"/>
        </w:rPr>
        <w:t xml:space="preserve"> [Unpublished software workspace supplied for audit]. Inspected 17 October 2026. Relevant evidence is identified in the technical audit reports, source maps and schema snapshot. Repository authorship chronology and release history are not inferred from file presence.</w:t>
      </w:r>
    </w:p>
    <w:p>
      <w:pPr>
        <w:pStyle w:val="Normal"/>
        <w:rPr/>
      </w:pPr>
      <w:r>
        <w:rPr>
          <w:rFonts w:eastAsia="Courier New" w:cs="Courier New"/>
          <w:b w:val="false"/>
          <w:i w:val="false"/>
          <w:color w:val="000000"/>
          <w:sz w:val="24"/>
        </w:rPr>
        <w:t xml:space="preserve">Researcher-supplied draft. (n.d.). </w:t>
      </w:r>
      <w:r>
        <w:rPr>
          <w:rFonts w:eastAsia="Courier New" w:cs="Courier New"/>
          <w:b w:val="false"/>
          <w:i/>
          <w:color w:val="000000"/>
          <w:sz w:val="24"/>
        </w:rPr>
        <w:t>Development of an NLP-Based Article Summarization Tool for NEUST-Penaranda Off Campus</w:t>
      </w:r>
      <w:r>
        <w:rPr>
          <w:rFonts w:eastAsia="Courier New" w:cs="Courier New"/>
          <w:b w:val="false"/>
          <w:i w:val="false"/>
          <w:color w:val="000000"/>
          <w:sz w:val="24"/>
        </w:rPr>
        <w:t xml:space="preserve"> [Unpublished draft and embedded diagrams supplied during this task]. The document supplies the intended locale, a reported Agile approach and an April–October 2026 schedule. The date of authoring, institutional approval and activity completion are not established. The explicit current title and researcher-name spellings supplied by the user govern this manuscript.</w:t>
      </w:r>
    </w:p>
    <w:p>
      <w:pPr>
        <w:pStyle w:val="Normal"/>
        <w:rPr/>
      </w:pPr>
      <w:r>
        <w:rPr>
          <w:rFonts w:eastAsia="Courier New" w:cs="Courier New"/>
          <w:b w:val="false"/>
          <w:i/>
          <w:color w:val="000000"/>
          <w:sz w:val="24"/>
        </w:rPr>
        <w:t>AccredX-Manuscript-Final.pdf</w:t>
      </w:r>
      <w:r>
        <w:rPr>
          <w:rFonts w:eastAsia="Courier New" w:cs="Courier New"/>
          <w:b w:val="false"/>
          <w:i w:val="false"/>
          <w:color w:val="000000"/>
          <w:sz w:val="24"/>
        </w:rPr>
        <w:t>. (n.d.). [User-supplied reference manuscript, 184 PDF pages]. Consulted solely for organization, page conventions and appendix structure. Its project-specific claims, bibliography, institutional approvals, participant results and personal records are not evidence for LIGHT summarizer.</w:t>
      </w:r>
    </w:p>
    <w:p>
      <w:pPr>
        <w:pStyle w:val="Normal"/>
        <w:rPr/>
      </w:pPr>
      <w:r>
        <w:rPr>
          <w:rFonts w:eastAsia="Courier New" w:cs="Courier New"/>
          <w:b w:val="false"/>
          <w:i w:val="false"/>
          <w:color w:val="000000"/>
          <w:sz w:val="24"/>
        </w:rPr>
        <w:t>The external research references above were verified through their primary publication or official standard records. This is a focused verified literature base, not a claim to an exhaustive systematic review. Any additional institution-required literature should be independently verified and integrated before final submission; unverified citations from the format reference have not been transferred.</w:t>
      </w:r>
      <w:r>
        <w:br w:type="page"/>
      </w:r>
    </w:p>
    <w:p>
      <w:pPr>
        <w:pStyle w:val="Heading1"/>
        <w:rPr/>
      </w:pPr>
      <w:bookmarkStart w:id="106" w:name="__RefHeading___Toc17901_4200080569"/>
      <w:bookmarkEnd w:id="106"/>
      <w:r>
        <w:rPr>
          <w:rFonts w:eastAsia="Courier New" w:cs="Courier New" w:ascii="Courier New" w:hAnsi="Courier New"/>
          <w:b/>
          <w:i w:val="false"/>
          <w:color w:val="000000"/>
          <w:sz w:val="24"/>
        </w:rPr>
        <w:t>APPENDIX A. RESEARCH ADVISER REQUEST LETTER TEMPLATE</w:t>
      </w:r>
    </w:p>
    <w:p>
      <w:pPr>
        <w:pStyle w:val="Normal"/>
        <w:rPr/>
      </w:pPr>
      <w:r>
        <w:rPr>
          <w:rFonts w:eastAsia="Courier New" w:cs="Courier New"/>
          <w:b w:val="false"/>
          <w:i w:val="false"/>
          <w:color w:val="000000"/>
          <w:sz w:val="24"/>
        </w:rPr>
        <w:t>UNSIGNED TEMPLATE — NOT A SENT OR APPROVED LETTER</w:t>
      </w:r>
    </w:p>
    <w:p>
      <w:pPr>
        <w:pStyle w:val="Normal"/>
        <w:rPr/>
      </w:pPr>
      <w:r>
        <w:rPr>
          <w:rFonts w:eastAsia="Courier New" w:cs="Courier New"/>
          <w:b w:val="false"/>
          <w:i w:val="false"/>
          <w:color w:val="000000"/>
          <w:sz w:val="24"/>
        </w:rPr>
        <w:t>[Actual date]</w:t>
      </w:r>
    </w:p>
    <w:p>
      <w:pPr>
        <w:pStyle w:val="Normal"/>
        <w:rPr/>
      </w:pPr>
      <w:r>
        <w:rPr>
          <w:rFonts w:eastAsia="Courier New" w:cs="Courier New"/>
          <w:b w:val="false"/>
          <w:i w:val="false"/>
          <w:color w:val="000000"/>
          <w:sz w:val="24"/>
        </w:rPr>
        <w:t>[Prospective adviser's name and designation]</w:t>
      </w:r>
    </w:p>
    <w:p>
      <w:pPr>
        <w:pStyle w:val="Normal"/>
        <w:rPr/>
      </w:pPr>
      <w:r>
        <w:rPr>
          <w:rFonts w:eastAsia="Courier New" w:cs="Courier New"/>
          <w:b w:val="false"/>
          <w:i w:val="false"/>
          <w:color w:val="000000"/>
          <w:sz w:val="24"/>
        </w:rPr>
        <w:t>[Official academic unit]</w:t>
      </w:r>
    </w:p>
    <w:p>
      <w:pPr>
        <w:pStyle w:val="Normal"/>
        <w:rPr/>
      </w:pPr>
      <w:r>
        <w:rPr>
          <w:rFonts w:eastAsia="Courier New" w:cs="Courier New"/>
          <w:b w:val="false"/>
          <w:i w:val="false"/>
          <w:color w:val="000000"/>
          <w:sz w:val="24"/>
        </w:rPr>
        <w:t>Nueva Ecija University of Science and Technology</w:t>
      </w:r>
    </w:p>
    <w:p>
      <w:pPr>
        <w:pStyle w:val="Normal"/>
        <w:rPr/>
      </w:pPr>
      <w:r>
        <w:rPr>
          <w:rFonts w:eastAsia="Courier New" w:cs="Courier New"/>
          <w:b w:val="false"/>
          <w:i w:val="false"/>
          <w:color w:val="000000"/>
          <w:sz w:val="24"/>
        </w:rPr>
        <w:t>[Confirmed campus/address]</w:t>
      </w:r>
    </w:p>
    <w:p>
      <w:pPr>
        <w:pStyle w:val="Normal"/>
        <w:rPr/>
      </w:pPr>
      <w:r>
        <w:rPr>
          <w:rFonts w:eastAsia="Courier New" w:cs="Courier New"/>
          <w:b w:val="false"/>
          <w:i w:val="false"/>
          <w:color w:val="000000"/>
          <w:sz w:val="24"/>
        </w:rPr>
        <w:t>Subject: Request for research advisement for LIGHT summarizer</w:t>
      </w:r>
    </w:p>
    <w:p>
      <w:pPr>
        <w:pStyle w:val="Normal"/>
        <w:rPr/>
      </w:pPr>
      <w:r>
        <w:rPr>
          <w:rFonts w:eastAsia="Courier New" w:cs="Courier New"/>
          <w:b w:val="false"/>
          <w:i w:val="false"/>
          <w:color w:val="000000"/>
          <w:sz w:val="24"/>
        </w:rPr>
        <w:t>Dear [appropriate salutation]:</w:t>
      </w:r>
    </w:p>
    <w:p>
      <w:pPr>
        <w:pStyle w:val="Normal"/>
        <w:rPr/>
      </w:pPr>
      <w:r>
        <w:rPr>
          <w:rFonts w:eastAsia="Courier New" w:cs="Courier New"/>
          <w:b w:val="false"/>
          <w:i w:val="false"/>
          <w:color w:val="000000"/>
          <w:sz w:val="24"/>
        </w:rPr>
        <w:t>We, Robert Martin Baltisoto, Shielo Mariell Leodones, Gieselle Sabbaluca and Sofiah Heaven Galman, respectfully request your consideration as adviser for our capstone project, LIGHT summarizer, under [confirmed program and course]. The project concerns an article-summarization application intended to support the review of written materials. The accompanying draft distinguishes implemented software, technical audit findings and proposed human evaluation.</w:t>
      </w:r>
    </w:p>
    <w:p>
      <w:pPr>
        <w:pStyle w:val="Normal"/>
        <w:rPr/>
      </w:pPr>
      <w:r>
        <w:rPr>
          <w:rFonts w:eastAsia="Courier New" w:cs="Courier New"/>
          <w:b w:val="false"/>
          <w:i w:val="false"/>
          <w:color w:val="000000"/>
          <w:sz w:val="24"/>
        </w:rPr>
        <w:t>We seek guidance on the research questions, scope, intended campus population, evaluation design and institutional requirements. The current technical documentation identifies unresolved defects and does not claim completed participant assessment. We propose consultation arrangements of [schedule to be agreed], subject to your availability and the institution's procedures.</w:t>
      </w:r>
    </w:p>
    <w:p>
      <w:pPr>
        <w:pStyle w:val="Normal"/>
        <w:rPr/>
      </w:pPr>
      <w:r>
        <w:rPr>
          <w:rFonts w:eastAsia="Courier New" w:cs="Courier New"/>
          <w:b w:val="false"/>
          <w:i w:val="false"/>
          <w:color w:val="000000"/>
          <w:sz w:val="24"/>
        </w:rPr>
        <w:t>Thank you for considering this request.</w:t>
      </w:r>
    </w:p>
    <w:p>
      <w:pPr>
        <w:pStyle w:val="Normal"/>
        <w:rPr/>
      </w:pPr>
      <w:r>
        <w:rPr>
          <w:rFonts w:eastAsia="Courier New" w:cs="Courier New"/>
          <w:b w:val="false"/>
          <w:i w:val="false"/>
          <w:color w:val="000000"/>
          <w:sz w:val="24"/>
        </w:rPr>
        <w:t>Respectfully,</w:t>
      </w:r>
    </w:p>
    <w:p>
      <w:pPr>
        <w:pStyle w:val="Normal"/>
        <w:rPr/>
      </w:pPr>
      <w:r>
        <w:rPr>
          <w:rFonts w:eastAsia="Courier New" w:cs="Courier New"/>
          <w:b w:val="false"/>
          <w:i w:val="false"/>
          <w:color w:val="000000"/>
          <w:sz w:val="24"/>
        </w:rPr>
        <w:t>Robert Martin Baltisoto — [signature]</w:t>
      </w:r>
    </w:p>
    <w:p>
      <w:pPr>
        <w:pStyle w:val="Normal"/>
        <w:rPr/>
      </w:pPr>
      <w:r>
        <w:rPr>
          <w:rFonts w:eastAsia="Courier New" w:cs="Courier New"/>
          <w:b w:val="false"/>
          <w:i w:val="false"/>
          <w:color w:val="000000"/>
          <w:sz w:val="24"/>
        </w:rPr>
        <w:t>Shielo Mariell Leodones — [signature]</w:t>
      </w:r>
    </w:p>
    <w:p>
      <w:pPr>
        <w:pStyle w:val="Normal"/>
        <w:rPr/>
      </w:pPr>
      <w:r>
        <w:rPr>
          <w:rFonts w:eastAsia="Courier New" w:cs="Courier New"/>
          <w:b w:val="false"/>
          <w:i w:val="false"/>
          <w:color w:val="000000"/>
          <w:sz w:val="24"/>
        </w:rPr>
        <w:t>Gieselle Sabbaluca — [signature]</w:t>
      </w:r>
    </w:p>
    <w:p>
      <w:pPr>
        <w:pStyle w:val="Normal"/>
        <w:rPr/>
      </w:pPr>
      <w:r>
        <w:rPr>
          <w:rFonts w:eastAsia="Courier New" w:cs="Courier New"/>
          <w:b w:val="false"/>
          <w:i w:val="false"/>
          <w:color w:val="000000"/>
          <w:sz w:val="24"/>
        </w:rPr>
        <w:t>Sofiah Heaven Galman — [signature]</w:t>
      </w:r>
    </w:p>
    <w:p>
      <w:pPr>
        <w:pStyle w:val="Normal"/>
        <w:rPr/>
      </w:pPr>
      <w:r>
        <w:rPr>
          <w:rFonts w:eastAsia="Courier New" w:cs="Courier New"/>
          <w:b w:val="false"/>
          <w:i w:val="false"/>
          <w:color w:val="000000"/>
          <w:sz w:val="24"/>
        </w:rPr>
        <w:t>Adviser's response/official appointment reference: [to be completed by the authorized person].</w:t>
      </w:r>
      <w:r>
        <w:br w:type="page"/>
      </w:r>
    </w:p>
    <w:p>
      <w:pPr>
        <w:pStyle w:val="Heading1"/>
        <w:rPr/>
      </w:pPr>
      <w:bookmarkStart w:id="107" w:name="__RefHeading___Toc17903_4200080569"/>
      <w:bookmarkEnd w:id="107"/>
      <w:r>
        <w:rPr>
          <w:rFonts w:eastAsia="Courier New" w:cs="Courier New" w:ascii="Courier New" w:hAnsi="Courier New"/>
          <w:b/>
          <w:i w:val="false"/>
          <w:color w:val="000000"/>
          <w:sz w:val="24"/>
        </w:rPr>
        <w:t>APPENDIX B. DATA-GATHERING PERMISSION REQUEST TEMPLATE</w:t>
      </w:r>
    </w:p>
    <w:p>
      <w:pPr>
        <w:pStyle w:val="Normal"/>
        <w:rPr/>
      </w:pPr>
      <w:r>
        <w:rPr>
          <w:rFonts w:eastAsia="Courier New" w:cs="Courier New"/>
          <w:b w:val="false"/>
          <w:i w:val="false"/>
          <w:color w:val="000000"/>
          <w:sz w:val="24"/>
        </w:rPr>
        <w:t>UNSIGNED TEMPLATE — NO PERMISSION OR COLLECTION IS IMPLIED</w:t>
      </w:r>
    </w:p>
    <w:p>
      <w:pPr>
        <w:pStyle w:val="Normal"/>
        <w:rPr/>
      </w:pPr>
      <w:r>
        <w:rPr>
          <w:rFonts w:eastAsia="Courier New" w:cs="Courier New"/>
          <w:b w:val="false"/>
          <w:i w:val="false"/>
          <w:color w:val="000000"/>
          <w:sz w:val="24"/>
        </w:rPr>
        <w:t>[Actual date]</w:t>
      </w:r>
    </w:p>
    <w:p>
      <w:pPr>
        <w:pStyle w:val="Normal"/>
        <w:rPr/>
      </w:pPr>
      <w:r>
        <w:rPr>
          <w:rFonts w:eastAsia="Courier New" w:cs="Courier New"/>
          <w:b w:val="false"/>
          <w:i w:val="false"/>
          <w:color w:val="000000"/>
          <w:sz w:val="24"/>
        </w:rPr>
        <w:t>[Authorized campus/department official]</w:t>
      </w:r>
    </w:p>
    <w:p>
      <w:pPr>
        <w:pStyle w:val="Normal"/>
        <w:rPr/>
      </w:pPr>
      <w:r>
        <w:rPr>
          <w:rFonts w:eastAsia="Courier New" w:cs="Courier New"/>
          <w:b w:val="false"/>
          <w:i w:val="false"/>
          <w:color w:val="000000"/>
          <w:sz w:val="24"/>
        </w:rPr>
        <w:t>[Designation and office]</w:t>
      </w:r>
    </w:p>
    <w:p>
      <w:pPr>
        <w:pStyle w:val="Normal"/>
        <w:rPr/>
      </w:pPr>
      <w:r>
        <w:rPr>
          <w:rFonts w:eastAsia="Courier New" w:cs="Courier New"/>
          <w:b w:val="false"/>
          <w:i w:val="false"/>
          <w:color w:val="000000"/>
          <w:sz w:val="24"/>
        </w:rPr>
        <w:t>[Confirmed institutional address]</w:t>
      </w:r>
    </w:p>
    <w:p>
      <w:pPr>
        <w:pStyle w:val="Normal"/>
        <w:rPr/>
      </w:pPr>
      <w:r>
        <w:rPr>
          <w:rFonts w:eastAsia="Courier New" w:cs="Courier New"/>
          <w:b w:val="false"/>
          <w:i w:val="false"/>
          <w:color w:val="000000"/>
          <w:sz w:val="24"/>
        </w:rPr>
        <w:t>Subject: Request to conduct approved evaluation activities for LIGHT summarizer</w:t>
      </w:r>
    </w:p>
    <w:p>
      <w:pPr>
        <w:pStyle w:val="Normal"/>
        <w:rPr/>
      </w:pPr>
      <w:r>
        <w:rPr>
          <w:rFonts w:eastAsia="Courier New" w:cs="Courier New"/>
          <w:b w:val="false"/>
          <w:i w:val="false"/>
          <w:color w:val="000000"/>
          <w:sz w:val="24"/>
        </w:rPr>
        <w:t>Dear [appropriate salutation]:</w:t>
      </w:r>
    </w:p>
    <w:p>
      <w:pPr>
        <w:pStyle w:val="Normal"/>
        <w:rPr/>
      </w:pPr>
      <w:r>
        <w:rPr>
          <w:rFonts w:eastAsia="Courier New" w:cs="Courier New"/>
          <w:b w:val="false"/>
          <w:i w:val="false"/>
          <w:color w:val="000000"/>
          <w:sz w:val="24"/>
        </w:rPr>
        <w:t>We respectfully request permission to conduct the proposed activities described in protocol [version/date] for LIGHT summarizer at [confirmed locale]. The proposed participants are [approved eligibility group], with [approved recruitment method and target number]. Requested dates, venue and duration are [to be specified]. No recruitment or collection is represented as already completed by this request.</w:t>
      </w:r>
    </w:p>
    <w:p>
      <w:pPr>
        <w:pStyle w:val="Normal"/>
        <w:rPr/>
      </w:pPr>
      <w:r>
        <w:rPr>
          <w:rFonts w:eastAsia="Courier New" w:cs="Courier New"/>
          <w:b w:val="false"/>
          <w:i w:val="false"/>
          <w:color w:val="000000"/>
          <w:sz w:val="24"/>
        </w:rPr>
        <w:t>The activity would involve [approved tasks] using permitted nonconfidential source materials and a reviewed evaluation environment. Participants would receive the approved information and consent materials, may decline without academic penalty, and would answer a coded questionnaire independently. The protocol should specify [responsible contact], [access controls], [retention/deletion period] and [withdrawal procedure]. Any required ethics or institutional clearance must be obtained before the corresponding activity.</w:t>
      </w:r>
    </w:p>
    <w:p>
      <w:pPr>
        <w:pStyle w:val="Normal"/>
        <w:rPr/>
      </w:pPr>
      <w:r>
        <w:rPr>
          <w:rFonts w:eastAsia="Courier New" w:cs="Courier New"/>
          <w:b w:val="false"/>
          <w:i w:val="false"/>
          <w:color w:val="000000"/>
          <w:sz w:val="24"/>
        </w:rPr>
        <w:t>We attach [actual protocol], [approved instruments], [participant information/consent form] and [technical readiness record]. We request your written decision and any conditions required by the institution.</w:t>
      </w:r>
    </w:p>
    <w:p>
      <w:pPr>
        <w:pStyle w:val="Normal"/>
        <w:rPr/>
      </w:pPr>
      <w:r>
        <w:rPr>
          <w:rFonts w:eastAsia="Courier New" w:cs="Courier New"/>
          <w:b w:val="false"/>
          <w:i w:val="false"/>
          <w:color w:val="000000"/>
          <w:sz w:val="24"/>
        </w:rPr>
        <w:t>Respectfully,</w:t>
      </w:r>
    </w:p>
    <w:p>
      <w:pPr>
        <w:pStyle w:val="Normal"/>
        <w:rPr/>
      </w:pPr>
      <w:r>
        <w:rPr>
          <w:rFonts w:eastAsia="Courier New" w:cs="Courier New"/>
          <w:b w:val="false"/>
          <w:i w:val="false"/>
          <w:color w:val="000000"/>
          <w:sz w:val="24"/>
        </w:rPr>
        <w:t>Robert Martin Baltisoto; Shielo Mariell Leodones; Gieselle Sabbaluca; Sofiah Heaven Galman — [signatures].</w:t>
      </w:r>
    </w:p>
    <w:p>
      <w:pPr>
        <w:pStyle w:val="Normal"/>
        <w:rPr/>
      </w:pPr>
      <w:r>
        <w:rPr>
          <w:rFonts w:eastAsia="Courier New" w:cs="Courier New"/>
          <w:b w:val="false"/>
          <w:i w:val="false"/>
          <w:color w:val="000000"/>
          <w:sz w:val="24"/>
        </w:rPr>
        <w:t>Noted by: [actual adviser and signature, if required].</w:t>
      </w:r>
    </w:p>
    <w:p>
      <w:pPr>
        <w:pStyle w:val="Normal"/>
        <w:rPr/>
      </w:pPr>
      <w:r>
        <w:rPr>
          <w:rFonts w:eastAsia="Courier New" w:cs="Courier New"/>
          <w:b w:val="false"/>
          <w:i w:val="false"/>
          <w:color w:val="000000"/>
          <w:sz w:val="24"/>
        </w:rPr>
        <w:t>Official decision/reference/date: [authorized official to complete].</w:t>
      </w:r>
      <w:r>
        <w:br w:type="page"/>
      </w:r>
    </w:p>
    <w:p>
      <w:pPr>
        <w:pStyle w:val="Heading1"/>
        <w:rPr/>
      </w:pPr>
      <w:bookmarkStart w:id="108" w:name="__RefHeading___Toc17905_4200080569"/>
      <w:bookmarkEnd w:id="108"/>
      <w:r>
        <w:rPr>
          <w:rFonts w:eastAsia="Courier New" w:cs="Courier New" w:ascii="Courier New" w:hAnsi="Courier New"/>
          <w:b/>
          <w:i w:val="false"/>
          <w:color w:val="000000"/>
          <w:sz w:val="24"/>
        </w:rPr>
        <w:t>APPENDIX C. ENGLISH CRITIC REVIEW REQUEST TEMPLATE</w:t>
      </w:r>
    </w:p>
    <w:p>
      <w:pPr>
        <w:pStyle w:val="Normal"/>
        <w:rPr/>
      </w:pPr>
      <w:r>
        <w:rPr>
          <w:rFonts w:eastAsia="Courier New" w:cs="Courier New"/>
          <w:b w:val="false"/>
          <w:i w:val="false"/>
          <w:color w:val="000000"/>
          <w:sz w:val="24"/>
        </w:rPr>
        <w:t>UNSIGNED TEMPLATE — REVIEW HAS NOT BEEN CERTIFIED</w:t>
      </w:r>
    </w:p>
    <w:p>
      <w:pPr>
        <w:pStyle w:val="Normal"/>
        <w:rPr/>
      </w:pPr>
      <w:r>
        <w:rPr>
          <w:rFonts w:eastAsia="Courier New" w:cs="Courier New"/>
          <w:b w:val="false"/>
          <w:i w:val="false"/>
          <w:color w:val="000000"/>
          <w:sz w:val="24"/>
        </w:rPr>
        <w:t>[Actual date]</w:t>
      </w:r>
    </w:p>
    <w:p>
      <w:pPr>
        <w:pStyle w:val="Normal"/>
        <w:rPr/>
      </w:pPr>
      <w:r>
        <w:rPr>
          <w:rFonts w:eastAsia="Courier New" w:cs="Courier New"/>
          <w:b w:val="false"/>
          <w:i w:val="false"/>
          <w:color w:val="000000"/>
          <w:sz w:val="24"/>
        </w:rPr>
        <w:t>[English critic's name, credentials and designation]</w:t>
      </w:r>
    </w:p>
    <w:p>
      <w:pPr>
        <w:pStyle w:val="Normal"/>
        <w:rPr/>
      </w:pPr>
      <w:r>
        <w:rPr>
          <w:rFonts w:eastAsia="Courier New" w:cs="Courier New"/>
          <w:b w:val="false"/>
          <w:i w:val="false"/>
          <w:color w:val="000000"/>
          <w:sz w:val="24"/>
        </w:rPr>
        <w:t>[Office/contact details approved for inclusion]</w:t>
      </w:r>
    </w:p>
    <w:p>
      <w:pPr>
        <w:pStyle w:val="Normal"/>
        <w:rPr/>
      </w:pPr>
      <w:r>
        <w:rPr>
          <w:rFonts w:eastAsia="Courier New" w:cs="Courier New"/>
          <w:b w:val="false"/>
          <w:i w:val="false"/>
          <w:color w:val="000000"/>
          <w:sz w:val="24"/>
        </w:rPr>
        <w:t>Subject: Request for language review of LIGHT summarizer manuscript</w:t>
      </w:r>
    </w:p>
    <w:p>
      <w:pPr>
        <w:pStyle w:val="Normal"/>
        <w:rPr/>
      </w:pPr>
      <w:r>
        <w:rPr>
          <w:rFonts w:eastAsia="Courier New" w:cs="Courier New"/>
          <w:b w:val="false"/>
          <w:i w:val="false"/>
          <w:color w:val="000000"/>
          <w:sz w:val="24"/>
        </w:rPr>
        <w:t>Dear [appropriate salutation]:</w:t>
      </w:r>
    </w:p>
    <w:p>
      <w:pPr>
        <w:pStyle w:val="Normal"/>
        <w:rPr/>
      </w:pPr>
      <w:r>
        <w:rPr>
          <w:rFonts w:eastAsia="Courier New" w:cs="Courier New"/>
          <w:b w:val="false"/>
          <w:i w:val="false"/>
          <w:color w:val="000000"/>
          <w:sz w:val="24"/>
        </w:rPr>
        <w:t>We respectfully request a language and presentation review of manuscript version [identifier/date] entitled LIGHT summarizer. The review is requested for clarity, grammar, consistency and academic presentation. Technical findings, research approvals and evaluation results should retain their evidence qualifications; language revision should not convert proposed activities into completed claims.</w:t>
      </w:r>
    </w:p>
    <w:p>
      <w:pPr>
        <w:pStyle w:val="Normal"/>
        <w:rPr/>
      </w:pPr>
      <w:r>
        <w:rPr>
          <w:rFonts w:eastAsia="Courier New" w:cs="Courier New"/>
          <w:b w:val="false"/>
          <w:i w:val="false"/>
          <w:color w:val="000000"/>
          <w:sz w:val="24"/>
        </w:rPr>
        <w:t>Please advise us of the agreed review scope, schedule and requirements. If a certification is issued after the review, we request that it identify the reviewed version and actual completion date. This request does not serve as the certification itself.</w:t>
      </w:r>
    </w:p>
    <w:p>
      <w:pPr>
        <w:pStyle w:val="Normal"/>
        <w:rPr/>
      </w:pPr>
      <w:r>
        <w:rPr>
          <w:rFonts w:eastAsia="Courier New" w:cs="Courier New"/>
          <w:b w:val="false"/>
          <w:i w:val="false"/>
          <w:color w:val="000000"/>
          <w:sz w:val="24"/>
        </w:rPr>
        <w:t>Respectfully,</w:t>
      </w:r>
    </w:p>
    <w:p>
      <w:pPr>
        <w:pStyle w:val="Normal"/>
        <w:rPr/>
      </w:pPr>
      <w:r>
        <w:rPr>
          <w:rFonts w:eastAsia="Courier New" w:cs="Courier New"/>
          <w:b w:val="false"/>
          <w:i w:val="false"/>
          <w:color w:val="000000"/>
          <w:sz w:val="24"/>
        </w:rPr>
        <w:t>Robert Martin Baltisoto; Shielo Mariell Leodones; Gieselle Sabbaluca; Sofiah Heaven Galman — [signatures].</w:t>
      </w:r>
    </w:p>
    <w:p>
      <w:pPr>
        <w:pStyle w:val="Normal"/>
        <w:rPr/>
      </w:pPr>
      <w:r>
        <w:rPr>
          <w:rFonts w:eastAsia="Courier New" w:cs="Courier New"/>
          <w:b w:val="false"/>
          <w:i w:val="false"/>
          <w:color w:val="000000"/>
          <w:sz w:val="24"/>
        </w:rPr>
        <w:t>Review agreement and subsequent certification reference: [to be supplied].</w:t>
      </w:r>
      <w:r>
        <w:br w:type="page"/>
      </w:r>
    </w:p>
    <w:p>
      <w:pPr>
        <w:pStyle w:val="Heading1"/>
        <w:rPr/>
      </w:pPr>
      <w:bookmarkStart w:id="109" w:name="__RefHeading___Toc17907_4200080569"/>
      <w:bookmarkEnd w:id="109"/>
      <w:r>
        <w:rPr>
          <w:rFonts w:eastAsia="Courier New" w:cs="Courier New" w:ascii="Courier New" w:hAnsi="Courier New"/>
          <w:b/>
          <w:i w:val="false"/>
          <w:color w:val="000000"/>
          <w:sz w:val="24"/>
        </w:rPr>
        <w:t>APPENDIX D. CONSULTATION REQUEST AND MONITORING FORM</w:t>
      </w:r>
    </w:p>
    <w:p>
      <w:pPr>
        <w:pStyle w:val="Normal"/>
        <w:rPr/>
      </w:pPr>
      <w:r>
        <w:rPr>
          <w:rFonts w:eastAsia="Courier New" w:cs="Courier New"/>
          <w:b w:val="false"/>
          <w:i w:val="false"/>
          <w:color w:val="000000"/>
          <w:sz w:val="24"/>
        </w:rPr>
        <w:t>UNSIGNED REQUEST TEMPLATE AND BLANK LOG — NO CONSULTATION HISTORY IS IMPLIED</w:t>
      </w:r>
    </w:p>
    <w:p>
      <w:pPr>
        <w:pStyle w:val="Normal"/>
        <w:rPr/>
      </w:pPr>
      <w:r>
        <w:rPr>
          <w:rFonts w:eastAsia="Courier New" w:cs="Courier New"/>
          <w:b w:val="false"/>
          <w:i w:val="false"/>
          <w:color w:val="000000"/>
          <w:sz w:val="24"/>
        </w:rPr>
        <w:t>[Actual date]</w:t>
      </w:r>
    </w:p>
    <w:p>
      <w:pPr>
        <w:pStyle w:val="Normal"/>
        <w:rPr/>
      </w:pPr>
      <w:r>
        <w:rPr>
          <w:rFonts w:eastAsia="Courier New" w:cs="Courier New"/>
          <w:b w:val="false"/>
          <w:i w:val="false"/>
          <w:color w:val="000000"/>
          <w:sz w:val="24"/>
        </w:rPr>
        <w:t>[Adviser/consultant name and designation]</w:t>
      </w:r>
    </w:p>
    <w:p>
      <w:pPr>
        <w:pStyle w:val="Normal"/>
        <w:rPr/>
      </w:pPr>
      <w:r>
        <w:rPr>
          <w:rFonts w:eastAsia="Courier New" w:cs="Courier New"/>
          <w:b w:val="false"/>
          <w:i w:val="false"/>
          <w:color w:val="000000"/>
          <w:sz w:val="24"/>
        </w:rPr>
        <w:t>Subject: Request for project consultation and documented follow-up</w:t>
      </w:r>
    </w:p>
    <w:p>
      <w:pPr>
        <w:pStyle w:val="Normal"/>
        <w:rPr/>
      </w:pPr>
      <w:r>
        <w:rPr>
          <w:rFonts w:eastAsia="Courier New" w:cs="Courier New"/>
          <w:b w:val="false"/>
          <w:i w:val="false"/>
          <w:color w:val="000000"/>
          <w:sz w:val="24"/>
        </w:rPr>
        <w:t>Dear [appropriate salutation]:</w:t>
      </w:r>
    </w:p>
    <w:p>
      <w:pPr>
        <w:pStyle w:val="Normal"/>
        <w:rPr/>
      </w:pPr>
      <w:r>
        <w:rPr>
          <w:rFonts w:eastAsia="Courier New" w:cs="Courier New"/>
          <w:b w:val="false"/>
          <w:i w:val="false"/>
          <w:color w:val="000000"/>
          <w:sz w:val="24"/>
        </w:rPr>
        <w:t>We request a consultation on LIGHT summarizer concerning [specific issue or manuscript section]. The materials proposed for review are [actual version/evidence references]. Our requested agenda is [questions], with a proposed meeting arrangement of [date, time and medium]. Please confirm an available arrangement and any preparatory requirements.</w:t>
      </w:r>
    </w:p>
    <w:p>
      <w:pPr>
        <w:pStyle w:val="Normal"/>
        <w:rPr/>
      </w:pPr>
      <w:r>
        <w:rPr>
          <w:rFonts w:eastAsia="Courier New" w:cs="Courier New"/>
          <w:b w:val="false"/>
          <w:i w:val="false"/>
          <w:color w:val="000000"/>
          <w:sz w:val="24"/>
        </w:rPr>
        <w:t>We will record the actual advice, agreed actions and subsequent evidence of completion. The monitoring form below is blank and should be completed only after an authentic consultation. A scheduled meeting alone does not establish that advice was received or an action completed.</w:t>
      </w:r>
    </w:p>
    <w:p>
      <w:pPr>
        <w:pStyle w:val="Normal"/>
        <w:rPr/>
      </w:pPr>
      <w:r>
        <w:rPr>
          <w:rFonts w:eastAsia="Courier New" w:cs="Courier New"/>
          <w:b w:val="false"/>
          <w:i w:val="false"/>
          <w:color w:val="000000"/>
          <w:sz w:val="24"/>
        </w:rPr>
        <w:t>Respectfully,</w:t>
      </w:r>
    </w:p>
    <w:p>
      <w:pPr>
        <w:pStyle w:val="Normal"/>
        <w:rPr/>
      </w:pPr>
      <w:r>
        <w:rPr>
          <w:rFonts w:eastAsia="Courier New" w:cs="Courier New"/>
          <w:b w:val="false"/>
          <w:i w:val="false"/>
          <w:color w:val="000000"/>
          <w:sz w:val="24"/>
        </w:rPr>
        <w:t>Robert Martin Baltisoto; Shielo Mariell Leodones; Gieselle Sabbaluca; Sofiah Heaven Galman — [signatures].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52</w:t>
      </w:r>
      <w:r>
        <w:rPr/>
        <w:fldChar w:fldCharType="end"/>
      </w:r>
      <w:r>
        <w:rPr>
          <w:rFonts w:eastAsia="Courier New" w:cs="Courier New"/>
          <w:b/>
          <w:i w:val="false"/>
          <w:color w:val="000000"/>
          <w:sz w:val="24"/>
        </w:rPr>
        <w:t>. Blank consultation and monitoring record.</w:t>
      </w:r>
    </w:p>
    <w:tbl>
      <w:tblPr>
        <w:tblStyle w:val="TableGrid"/>
        <w:tblW w:w="671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79"/>
        <w:gridCol w:w="1679"/>
        <w:gridCol w:w="1679"/>
        <w:gridCol w:w="1679"/>
      </w:tblGrid>
      <w:tr>
        <w:trPr>
          <w:tblHeader w:val="true"/>
          <w:cantSplit/>
        </w:trPr>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Actual date / medium</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Topic and reviewed version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Advice / agreed action</w:t>
            </w:r>
          </w:p>
        </w:tc>
        <w:tc>
          <w:tcPr>
            <w:tcW w:w="167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Responsible person / follow-up evidence</w:t>
            </w:r>
          </w:p>
        </w:tc>
      </w:tr>
      <w:tr>
        <w:trPr>
          <w:cantSplit/>
        </w:trPr>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[actual entry]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[actual entry]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[actual entry]</w:t>
            </w:r>
          </w:p>
        </w:tc>
        <w:tc>
          <w:tcPr>
            <w:tcW w:w="167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[actual entry]</w:t>
            </w:r>
          </w:p>
        </w:tc>
      </w:tr>
    </w:tbl>
    <w:p>
      <w:pPr>
        <w:pStyle w:val="Normal"/>
        <w:rPr/>
      </w:pPr>
      <w:r>
        <w:rPr>
          <w:rFonts w:eastAsia="Courier New" w:cs="Courier New"/>
          <w:b w:val="false"/>
          <w:i w:val="false"/>
          <w:color w:val="000000"/>
          <w:sz w:val="24"/>
        </w:rPr>
        <w:t>Table 52 provides a blank structure for an authentic consultation record. Each completed row should identify the reviewed material, actual advice and follow-up evidence; a scheduled activity is not a completed consultation.</w:t>
      </w:r>
    </w:p>
    <w:p>
      <w:pPr>
        <w:pStyle w:val="Normal"/>
        <w:rPr/>
      </w:pPr>
      <w:r>
        <w:rPr>
          <w:rFonts w:eastAsia="Courier New" w:cs="Courier New"/>
          <w:b w:val="false"/>
          <w:i w:val="false"/>
          <w:color w:val="000000"/>
          <w:sz w:val="24"/>
        </w:rPr>
        <w:t>Adviser/consultant confirmation: [name, signature or authentic reference]. Researcher acknowledgement: [actual record]. Do not prefill the supplied April–October schedule as completed consultation entries.</w:t>
      </w:r>
      <w:r>
        <w:br w:type="page"/>
      </w:r>
    </w:p>
    <w:p>
      <w:pPr>
        <w:pStyle w:val="Heading1"/>
        <w:rPr/>
      </w:pPr>
      <w:bookmarkStart w:id="110" w:name="__RefHeading___Toc17909_4200080569"/>
      <w:bookmarkEnd w:id="110"/>
      <w:r>
        <w:rPr>
          <w:rFonts w:eastAsia="Courier New" w:cs="Courier New" w:ascii="Courier New" w:hAnsi="Courier New"/>
          <w:b/>
          <w:i w:val="false"/>
          <w:color w:val="000000"/>
          <w:sz w:val="24"/>
        </w:rPr>
        <w:t>APPENDIX E. RESEARCH ADVISER DECISION LETTER TEMPLATE</w:t>
      </w:r>
    </w:p>
    <w:p>
      <w:pPr>
        <w:pStyle w:val="Normal"/>
        <w:rPr/>
      </w:pPr>
      <w:r>
        <w:rPr>
          <w:rFonts w:eastAsia="Courier New" w:cs="Courier New"/>
          <w:b w:val="false"/>
          <w:i w:val="false"/>
          <w:color w:val="000000"/>
          <w:sz w:val="24"/>
        </w:rPr>
        <w:t>FOR COMPLETION BY THE AUTHORIZED ADVISER — NOT AN APPROVAL</w:t>
      </w:r>
    </w:p>
    <w:p>
      <w:pPr>
        <w:pStyle w:val="Normal"/>
        <w:rPr/>
      </w:pPr>
      <w:r>
        <w:rPr>
          <w:rFonts w:eastAsia="Courier New" w:cs="Courier New"/>
          <w:b w:val="false"/>
          <w:i w:val="false"/>
          <w:color w:val="000000"/>
          <w:sz w:val="24"/>
        </w:rPr>
        <w:t>[Actual date]</w:t>
      </w:r>
    </w:p>
    <w:p>
      <w:pPr>
        <w:pStyle w:val="Normal"/>
        <w:rPr/>
      </w:pPr>
      <w:r>
        <w:rPr>
          <w:rFonts w:eastAsia="Courier New" w:cs="Courier New"/>
          <w:b w:val="false"/>
          <w:i w:val="false"/>
          <w:color w:val="000000"/>
          <w:sz w:val="24"/>
        </w:rPr>
        <w:t>[Authorized recipient and designation]</w:t>
      </w:r>
    </w:p>
    <w:p>
      <w:pPr>
        <w:pStyle w:val="Normal"/>
        <w:rPr/>
      </w:pPr>
      <w:r>
        <w:rPr>
          <w:rFonts w:eastAsia="Courier New" w:cs="Courier New"/>
          <w:b w:val="false"/>
          <w:i w:val="false"/>
          <w:color w:val="000000"/>
          <w:sz w:val="24"/>
        </w:rPr>
        <w:t>[Academic unit and institution]</w:t>
      </w:r>
    </w:p>
    <w:p>
      <w:pPr>
        <w:pStyle w:val="Normal"/>
        <w:rPr/>
      </w:pPr>
      <w:r>
        <w:rPr>
          <w:rFonts w:eastAsia="Courier New" w:cs="Courier New"/>
          <w:b w:val="false"/>
          <w:i w:val="false"/>
          <w:color w:val="000000"/>
          <w:sz w:val="24"/>
        </w:rPr>
        <w:t>Subject: Adviser review decision concerning LIGHT summarizer</w:t>
      </w:r>
    </w:p>
    <w:p>
      <w:pPr>
        <w:pStyle w:val="Normal"/>
        <w:rPr/>
      </w:pPr>
      <w:r>
        <w:rPr>
          <w:rFonts w:eastAsia="Courier New" w:cs="Courier New"/>
          <w:b w:val="false"/>
          <w:i w:val="false"/>
          <w:color w:val="000000"/>
          <w:sz w:val="24"/>
        </w:rPr>
        <w:t>Dear [appropriate salutation]:</w:t>
      </w:r>
    </w:p>
    <w:p>
      <w:pPr>
        <w:pStyle w:val="Normal"/>
        <w:rPr/>
      </w:pPr>
      <w:r>
        <w:rPr>
          <w:rFonts w:eastAsia="Courier New" w:cs="Courier New"/>
          <w:b w:val="false"/>
          <w:i w:val="false"/>
          <w:color w:val="000000"/>
          <w:sz w:val="24"/>
        </w:rPr>
        <w:t>The manuscript/project version presented for review is [version and date], prepared by Robert Martin Baltisoto, Shielo Mariell Leodones, Gieselle Sabbaluca and Sofiah Heaven Galman. The scope of the review performed is [actual review scope and supporting record].</w:t>
      </w:r>
    </w:p>
    <w:p>
      <w:pPr>
        <w:pStyle w:val="Normal"/>
        <w:rPr/>
      </w:pPr>
      <w:r>
        <w:rPr>
          <w:rFonts w:eastAsia="Courier New" w:cs="Courier New"/>
          <w:b w:val="false"/>
          <w:i w:val="false"/>
          <w:color w:val="000000"/>
          <w:sz w:val="24"/>
        </w:rPr>
        <w:t>Decision: [the adviser must enter the actual decision, such as revisions required or endorsed for the specified next step]. Conditions and outstanding requirements: [actual conditions]. The decision applies to [specific submission or activity] and should not be interpreted beyond that scope.</w:t>
      </w:r>
    </w:p>
    <w:p>
      <w:pPr>
        <w:pStyle w:val="Normal"/>
        <w:rPr/>
      </w:pPr>
      <w:r>
        <w:rPr>
          <w:rFonts w:eastAsia="Courier New" w:cs="Courier New"/>
          <w:b w:val="false"/>
          <w:i w:val="false"/>
          <w:color w:val="000000"/>
          <w:sz w:val="24"/>
        </w:rPr>
        <w:t>Adviser: [full name and credentials]</w:t>
      </w:r>
    </w:p>
    <w:p>
      <w:pPr>
        <w:pStyle w:val="Normal"/>
        <w:rPr/>
      </w:pPr>
      <w:r>
        <w:rPr>
          <w:rFonts w:eastAsia="Courier New" w:cs="Courier New"/>
          <w:b w:val="false"/>
          <w:i w:val="false"/>
          <w:color w:val="000000"/>
          <w:sz w:val="24"/>
        </w:rPr>
        <w:t>Designation: [official designation]</w:t>
      </w:r>
    </w:p>
    <w:p>
      <w:pPr>
        <w:pStyle w:val="Normal"/>
        <w:rPr/>
      </w:pPr>
      <w:r>
        <w:rPr>
          <w:rFonts w:eastAsia="Courier New" w:cs="Courier New"/>
          <w:b w:val="false"/>
          <w:i w:val="false"/>
          <w:color w:val="000000"/>
          <w:sz w:val="24"/>
        </w:rPr>
        <w:t>Signature: [authentic signature]</w:t>
      </w:r>
    </w:p>
    <w:p>
      <w:pPr>
        <w:pStyle w:val="Normal"/>
        <w:rPr/>
      </w:pPr>
      <w:r>
        <w:rPr>
          <w:rFonts w:eastAsia="Courier New" w:cs="Courier New"/>
          <w:b w:val="false"/>
          <w:i w:val="false"/>
          <w:color w:val="000000"/>
          <w:sz w:val="24"/>
        </w:rPr>
        <w:t>Date/reference: [actual record]</w:t>
      </w:r>
    </w:p>
    <w:p>
      <w:pPr>
        <w:pStyle w:val="Normal"/>
        <w:rPr/>
      </w:pPr>
      <w:r>
        <w:rPr>
          <w:rFonts w:eastAsia="Courier New" w:cs="Courier New"/>
          <w:b w:val="false"/>
          <w:i w:val="false"/>
          <w:color w:val="000000"/>
          <w:sz w:val="24"/>
        </w:rPr>
        <w:t>Replace this template with the institution's prescribed decision/approval document when available. An adviser decision does not automatically constitute participant-research permission, ethics clearance, examination approval or deployment authorization.</w:t>
      </w:r>
      <w:r>
        <w:br w:type="page"/>
      </w:r>
    </w:p>
    <w:p>
      <w:pPr>
        <w:pStyle w:val="Heading1"/>
        <w:rPr/>
      </w:pPr>
      <w:bookmarkStart w:id="111" w:name="__RefHeading___Toc17911_4200080569"/>
      <w:bookmarkEnd w:id="111"/>
      <w:r>
        <w:rPr>
          <w:rFonts w:eastAsia="Courier New" w:cs="Courier New" w:ascii="Courier New" w:hAnsi="Courier New"/>
          <w:b/>
          <w:i w:val="false"/>
          <w:color w:val="000000"/>
          <w:sz w:val="24"/>
        </w:rPr>
        <w:t>APPENDIX F — USER MANUAL</w:t>
      </w:r>
    </w:p>
    <w:p>
      <w:pPr>
        <w:pStyle w:val="Normal"/>
        <w:rPr/>
      </w:pPr>
      <w:r>
        <w:rPr>
          <w:rFonts w:eastAsia="Courier New" w:cs="Courier New"/>
          <w:b w:val="false"/>
          <w:i w:val="false"/>
          <w:color w:val="000000"/>
          <w:sz w:val="24"/>
        </w:rPr>
        <w:t>This manual describes LIGHT, the document summarization application found in the audited source. It distinguishes guest, registered-account, administrator, and assigned-reviewer access. The instructions describe implemented controls; successful submission, authentication, email delivery, worker operation, and data persistence still require an approved end-to-end demonstration.</w:t>
      </w:r>
    </w:p>
    <w:p>
      <w:pPr>
        <w:pStyle w:val="Normal"/>
        <w:rPr/>
      </w:pPr>
      <w:r>
        <w:rPr>
          <w:rFonts w:eastAsia="Courier New" w:cs="Courier New"/>
          <w:b/>
          <w:i w:val="false"/>
          <w:color w:val="000000"/>
          <w:sz w:val="24"/>
        </w:rPr>
        <w:t>Screenshot evidence limitation.</w:t>
      </w:r>
      <w:r>
        <w:rPr>
          <w:rFonts w:eastAsia="Courier New" w:cs="Courier New"/>
          <w:b w:val="false"/>
          <w:i w:val="false"/>
          <w:color w:val="000000"/>
          <w:sz w:val="24"/>
        </w:rPr>
        <w:t xml:space="preserve"> Every screenshot in this appendix was captured from the original application templates in an isolated browser renderer on 17 October 2026. Anonymous or synthetic account sessions and empty/synthetic records were supplied to avoid altering the existing application database. A black provenance banner identifies that condition. The displayed account, summary, zero counters, and empty lists are examples, not actual usage or research results. External fonts and service requests were blocked. These screenshots explain the interface; they do not prove a working deployment or successful authentication. Capture URLs, desktop/mobile versions, and exact checks appear in screenshots/README.md and ../system-audit/browser-readonly-results.json.</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53</w:t>
      </w:r>
      <w:r>
        <w:rPr/>
        <w:fldChar w:fldCharType="end"/>
      </w:r>
      <w:r>
        <w:rPr>
          <w:rFonts w:eastAsia="Courier New" w:cs="Courier New"/>
          <w:b/>
          <w:i w:val="false"/>
          <w:color w:val="000000"/>
          <w:sz w:val="24"/>
        </w:rPr>
        <w:t>. Available access contexts and interface boundaries.</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59"/>
        <w:gridCol w:w="3359"/>
      </w:tblGrid>
      <w:tr>
        <w:trPr>
          <w:tblHeader w:val="true"/>
          <w:cantSplit/>
        </w:trPr>
        <w:tc>
          <w:tcPr>
            <w:tcW w:w="335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Access context</w:t>
            </w:r>
          </w:p>
        </w:tc>
        <w:tc>
          <w:tcPr>
            <w:tcW w:w="335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Available interface</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Public information and account forms, summary workspace, accessible results, and permitted result actions. Nutshell, history, and analytics direct guests toward registration.</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Registered account</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 workspace, Nutshell, dashboard, own history/analytics, profile, and accessible results. An active account is required for assigned reviews.</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Administrator</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Administrative console, system-wide analytics, user-management actions, audit logs, and protected diagnostics/exports. Administrators can also use summary-related interfaces.</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Assigned reviewer</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 active account receives access to its assigned blinded summary reviews. Assignment access is separate from merely having an account.</w:t>
            </w:r>
          </w:p>
        </w:tc>
      </w:tr>
    </w:tbl>
    <w:p>
      <w:pPr>
        <w:pStyle w:val="Normal"/>
        <w:rPr/>
      </w:pPr>
      <w:r>
        <w:rPr>
          <w:rFonts w:eastAsia="Courier New" w:cs="Courier New"/>
          <w:b w:val="false"/>
          <w:i w:val="false"/>
          <w:color w:val="000000"/>
          <w:sz w:val="24"/>
        </w:rPr>
        <w:t>Table 53 presents available access contexts and interface boundaries. The stated status and qualifications govern its interpretation.</w:t>
      </w:r>
    </w:p>
    <w:p>
      <w:pPr>
        <w:pStyle w:val="Heading2"/>
        <w:rPr/>
      </w:pPr>
      <w:bookmarkStart w:id="112" w:name="__RefHeading___Toc17913_4200080569"/>
      <w:bookmarkEnd w:id="112"/>
      <w:r>
        <w:rPr>
          <w:rFonts w:eastAsia="Courier New" w:cs="Courier New" w:ascii="Courier New" w:hAnsi="Courier New"/>
          <w:b/>
          <w:i w:val="false"/>
          <w:color w:val="000000"/>
          <w:sz w:val="24"/>
        </w:rPr>
        <w:t>A. Landing Page and Shared Navigation</w:t>
      </w:r>
    </w:p>
    <w:p>
      <w:pPr>
        <w:pStyle w:val="Normal"/>
        <w:keepNext w:val="true"/>
        <w:spacing w:lineRule="auto" w:line="240"/>
        <w:ind w:hanging="0"/>
        <w:jc w:val="center"/>
        <w:rPr/>
      </w:pPr>
      <w:r>
        <w:rPr/>
        <w:drawing>
          <wp:inline distT="0" distB="0" distL="0" distR="0">
            <wp:extent cx="2459990" cy="6216650"/>
            <wp:effectExtent l="0" t="0" r="0" b="0"/>
            <wp:docPr id="53" name="Picture 53" descr="LIGHT landing page in isolated desktop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LIGHT landing page in isolated desktop render"/>
                    <pic:cNvPicPr>
                      <a:picLocks noChangeAspect="1" noChangeArrowheads="1"/>
                    </pic:cNvPicPr>
                  </pic:nvPicPr>
                  <pic:blipFill>
                    <a:blip r:embed="rId71"/>
                    <a:stretch>
                      <a:fillRect/>
                    </a:stretch>
                  </pic:blipFill>
                  <pic:spPr bwMode="auto">
                    <a:xfrm>
                      <a:off x="0" y="0"/>
                      <a:ext cx="245999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53</w:t>
      </w:r>
      <w:r>
        <w:rPr/>
        <w:fldChar w:fldCharType="end"/>
      </w:r>
      <w:r>
        <w:rPr>
          <w:rFonts w:eastAsia="Courier New" w:cs="Courier New"/>
          <w:b/>
          <w:i w:val="false"/>
          <w:color w:val="000000"/>
          <w:sz w:val="24"/>
        </w:rPr>
        <w:t>. LIGHT landing page rendered from source with an anonymous fixture.</w:t>
      </w:r>
    </w:p>
    <w:p>
      <w:pPr>
        <w:pStyle w:val="Normal"/>
        <w:rPr/>
      </w:pPr>
      <w:r>
        <w:rPr>
          <w:rFonts w:eastAsia="Courier New" w:cs="Courier New"/>
          <w:b w:val="false"/>
          <w:i w:val="false"/>
          <w:color w:val="000000"/>
          <w:sz w:val="24"/>
        </w:rPr>
        <w:t xml:space="preserve">The landing page introduces the application's purpose and leads to the document workspace. Figure 53 shows its shared navigation and information sections. Select </w:t>
      </w:r>
      <w:r>
        <w:rPr>
          <w:rFonts w:eastAsia="Courier New" w:cs="Courier New"/>
          <w:b/>
          <w:i w:val="false"/>
          <w:color w:val="000000"/>
          <w:sz w:val="24"/>
        </w:rPr>
        <w:t>Summarize</w:t>
      </w:r>
      <w:r>
        <w:rPr>
          <w:rFonts w:eastAsia="Courier New" w:cs="Courier New"/>
          <w:b w:val="false"/>
          <w:i w:val="false"/>
          <w:color w:val="000000"/>
          <w:sz w:val="24"/>
        </w:rPr>
        <w:t xml:space="preserve"> to open the workspace. Select </w:t>
      </w:r>
      <w:r>
        <w:rPr>
          <w:rFonts w:eastAsia="Courier New" w:cs="Courier New"/>
          <w:b/>
          <w:i w:val="false"/>
          <w:color w:val="000000"/>
          <w:sz w:val="24"/>
        </w:rPr>
        <w:t>Login</w:t>
      </w:r>
      <w:r>
        <w:rPr>
          <w:rFonts w:eastAsia="Courier New" w:cs="Courier New"/>
          <w:b w:val="false"/>
          <w:i w:val="false"/>
          <w:color w:val="000000"/>
          <w:sz w:val="24"/>
        </w:rPr>
        <w:t xml:space="preserve"> or </w:t>
      </w:r>
      <w:r>
        <w:rPr>
          <w:rFonts w:eastAsia="Courier New" w:cs="Courier New"/>
          <w:b/>
          <w:i w:val="false"/>
          <w:color w:val="000000"/>
          <w:sz w:val="24"/>
        </w:rPr>
        <w:t>Register</w:t>
      </w:r>
      <w:r>
        <w:rPr>
          <w:rFonts w:eastAsia="Courier New" w:cs="Courier New"/>
          <w:b w:val="false"/>
          <w:i w:val="false"/>
          <w:color w:val="000000"/>
          <w:sz w:val="24"/>
        </w:rPr>
        <w:t xml:space="preserve"> to access account forms. The About LIGHT section explains the intended purpose; the older About address redirects to that section. Signed-in administrator visits to the landing route lead to the summarizer.</w:t>
      </w:r>
    </w:p>
    <w:p>
      <w:pPr>
        <w:pStyle w:val="Normal"/>
        <w:ind w:hanging="288" w:start="288"/>
        <w:jc w:val="start"/>
        <w:rPr/>
      </w:pPr>
      <w:r>
        <w:rPr>
          <w:rFonts w:eastAsia="Courier New" w:cs="Courier New"/>
          <w:b w:val="false"/>
          <w:i w:val="false"/>
          <w:color w:val="000000"/>
          <w:sz w:val="24"/>
        </w:rPr>
        <w:t>1. Open the application address supplied by the operator.</w:t>
      </w:r>
    </w:p>
    <w:p>
      <w:pPr>
        <w:pStyle w:val="Normal"/>
        <w:ind w:hanging="288" w:start="288"/>
        <w:jc w:val="start"/>
        <w:rPr/>
      </w:pPr>
      <w:r>
        <w:rPr>
          <w:rFonts w:eastAsia="Courier New" w:cs="Courier New"/>
          <w:b w:val="false"/>
          <w:i w:val="false"/>
          <w:color w:val="000000"/>
          <w:sz w:val="24"/>
        </w:rPr>
        <w:t xml:space="preserve">2. Read the landing information and select </w:t>
      </w:r>
      <w:r>
        <w:rPr>
          <w:rFonts w:eastAsia="Courier New" w:cs="Courier New"/>
          <w:b/>
          <w:i w:val="false"/>
          <w:color w:val="000000"/>
          <w:sz w:val="24"/>
        </w:rPr>
        <w:t>Summarize</w:t>
      </w:r>
      <w:r>
        <w:rPr>
          <w:rFonts w:eastAsia="Courier New" w:cs="Courier New"/>
          <w:b w:val="false"/>
          <w:i w:val="false"/>
          <w:color w:val="000000"/>
          <w:sz w:val="24"/>
        </w:rPr>
        <w:t xml:space="preserve"> or the start link.</w:t>
      </w:r>
    </w:p>
    <w:p>
      <w:pPr>
        <w:pStyle w:val="Normal"/>
        <w:ind w:hanging="288" w:start="288"/>
        <w:jc w:val="start"/>
        <w:rPr/>
      </w:pPr>
      <w:r>
        <w:rPr>
          <w:rFonts w:eastAsia="Courier New" w:cs="Courier New"/>
          <w:b w:val="false"/>
          <w:i w:val="false"/>
          <w:color w:val="000000"/>
          <w:sz w:val="24"/>
        </w:rPr>
        <w:t xml:space="preserve">3. On a narrow screen, select the menu button to reveal navigation. Select a link or press </w:t>
      </w:r>
      <w:r>
        <w:rPr>
          <w:rFonts w:eastAsia="Courier New" w:cs="Courier New"/>
          <w:b/>
          <w:i w:val="false"/>
          <w:color w:val="000000"/>
          <w:sz w:val="24"/>
        </w:rPr>
        <w:t>Escape</w:t>
      </w:r>
      <w:r>
        <w:rPr>
          <w:rFonts w:eastAsia="Courier New" w:cs="Courier New"/>
          <w:b w:val="false"/>
          <w:i w:val="false"/>
          <w:color w:val="000000"/>
          <w:sz w:val="24"/>
        </w:rPr>
        <w:t xml:space="preserve"> to close it.</w:t>
      </w:r>
    </w:p>
    <w:p>
      <w:pPr>
        <w:pStyle w:val="Normal"/>
        <w:ind w:hanging="288" w:start="288"/>
        <w:jc w:val="start"/>
        <w:rPr/>
      </w:pPr>
      <w:r>
        <w:rPr>
          <w:rFonts w:eastAsia="Courier New" w:cs="Courier New"/>
          <w:b w:val="false"/>
          <w:i w:val="false"/>
          <w:color w:val="000000"/>
          <w:sz w:val="24"/>
        </w:rPr>
        <w:t xml:space="preserve">4. Use the footer </w:t>
      </w:r>
      <w:r>
        <w:rPr>
          <w:rFonts w:eastAsia="Courier New" w:cs="Courier New"/>
          <w:b/>
          <w:i w:val="false"/>
          <w:color w:val="000000"/>
          <w:sz w:val="24"/>
        </w:rPr>
        <w:t>Terms and Conditions</w:t>
      </w:r>
      <w:r>
        <w:rPr>
          <w:rFonts w:eastAsia="Courier New" w:cs="Courier New"/>
          <w:b w:val="false"/>
          <w:i w:val="false"/>
          <w:color w:val="000000"/>
          <w:sz w:val="24"/>
        </w:rPr>
        <w:t xml:space="preserve"> link to read the conditions. </w:t>
      </w:r>
      <w:r>
        <w:rPr>
          <w:rFonts w:eastAsia="Courier New" w:cs="Courier New"/>
          <w:b/>
          <w:i w:val="false"/>
          <w:color w:val="000000"/>
          <w:sz w:val="24"/>
        </w:rPr>
        <w:t>Back to top</w:t>
      </w:r>
      <w:r>
        <w:rPr>
          <w:rFonts w:eastAsia="Courier New" w:cs="Courier New"/>
          <w:b w:val="false"/>
          <w:i w:val="false"/>
          <w:color w:val="000000"/>
          <w:sz w:val="24"/>
        </w:rPr>
        <w:t xml:space="preserve"> returns to the beginning of the current page.</w:t>
      </w:r>
    </w:p>
    <w:p>
      <w:pPr>
        <w:pStyle w:val="Normal"/>
        <w:rPr/>
      </w:pPr>
      <w:r>
        <w:rPr>
          <w:rFonts w:eastAsia="Courier New" w:cs="Courier New"/>
          <w:b w:val="false"/>
          <w:i w:val="false"/>
          <w:color w:val="000000"/>
          <w:sz w:val="24"/>
        </w:rPr>
        <w:t>The footer email link opens the reader's email application. It does not itself submit a support request. The social links currently open general Facebook, Instagram, and TikTok homepages; the audit did not verify project-specific social accounts. The shared theme control appears on supported nonlanding pages. Theme preferences are stored in that browser. Mobile menu opening and Escape closure were verified in isolation; external links were not opened.</w:t>
      </w:r>
    </w:p>
    <w:p>
      <w:pPr>
        <w:pStyle w:val="Heading2"/>
        <w:rPr/>
      </w:pPr>
      <w:bookmarkStart w:id="113" w:name="__RefHeading___Toc17915_4200080569"/>
      <w:bookmarkEnd w:id="113"/>
      <w:r>
        <w:rPr>
          <w:rFonts w:eastAsia="Courier New" w:cs="Courier New" w:ascii="Courier New" w:hAnsi="Courier New"/>
          <w:b/>
          <w:i w:val="false"/>
          <w:color w:val="000000"/>
          <w:sz w:val="24"/>
        </w:rPr>
        <w:t>B. Sign In and Administrator Verification</w:t>
      </w:r>
    </w:p>
    <w:p>
      <w:pPr>
        <w:pStyle w:val="Normal"/>
        <w:keepNext w:val="true"/>
        <w:spacing w:lineRule="auto" w:line="240"/>
        <w:ind w:hanging="0"/>
        <w:jc w:val="center"/>
        <w:rPr/>
      </w:pPr>
      <w:r>
        <w:rPr/>
        <w:drawing>
          <wp:inline distT="0" distB="0" distL="0" distR="0">
            <wp:extent cx="4265930" cy="5053965"/>
            <wp:effectExtent l="0" t="0" r="0" b="0"/>
            <wp:docPr id="54" name="Picture 54" descr="Sign-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ign-in form"/>
                    <pic:cNvPicPr>
                      <a:picLocks noChangeAspect="1" noChangeArrowheads="1"/>
                    </pic:cNvPicPr>
                  </pic:nvPicPr>
                  <pic:blipFill>
                    <a:blip r:embed="rId72"/>
                    <a:stretch>
                      <a:fillRect/>
                    </a:stretch>
                  </pic:blipFill>
                  <pic:spPr bwMode="auto">
                    <a:xfrm>
                      <a:off x="0" y="0"/>
                      <a:ext cx="4265930" cy="50539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54</w:t>
      </w:r>
      <w:r>
        <w:rPr/>
        <w:fldChar w:fldCharType="end"/>
      </w:r>
      <w:r>
        <w:rPr>
          <w:rFonts w:eastAsia="Courier New" w:cs="Courier New"/>
          <w:b/>
          <w:i w:val="false"/>
          <w:color w:val="000000"/>
          <w:sz w:val="24"/>
        </w:rPr>
        <w:t>. Sign-in form rendered with an anonymous fixture.</w:t>
      </w:r>
    </w:p>
    <w:p>
      <w:pPr>
        <w:pStyle w:val="Normal"/>
        <w:rPr/>
      </w:pPr>
      <w:r>
        <w:rPr>
          <w:rFonts w:eastAsia="Courier New" w:cs="Courier New"/>
          <w:b w:val="false"/>
          <w:i w:val="false"/>
          <w:color w:val="000000"/>
          <w:sz w:val="24"/>
        </w:rPr>
        <w:t xml:space="preserve">Figure 54 shows the ordinary account form. Enter a username or email and the account password, then select </w:t>
      </w:r>
      <w:r>
        <w:rPr>
          <w:rFonts w:eastAsia="Courier New" w:cs="Courier New"/>
          <w:b/>
          <w:i w:val="false"/>
          <w:color w:val="000000"/>
          <w:sz w:val="24"/>
        </w:rPr>
        <w:t>Sign In</w:t>
      </w:r>
      <w:r>
        <w:rPr>
          <w:rFonts w:eastAsia="Courier New" w:cs="Courier New"/>
          <w:b w:val="false"/>
          <w:i w:val="false"/>
          <w:color w:val="000000"/>
          <w:sz w:val="24"/>
        </w:rPr>
        <w:t xml:space="preserve">. The password visibility button changes masking on screen. The regular sign-in form offers </w:t>
      </w:r>
      <w:r>
        <w:rPr>
          <w:rFonts w:eastAsia="Courier New" w:cs="Courier New"/>
          <w:b/>
          <w:i w:val="false"/>
          <w:color w:val="000000"/>
          <w:sz w:val="24"/>
        </w:rPr>
        <w:t>Keep me signed in for 30 days</w:t>
      </w:r>
      <w:r>
        <w:rPr>
          <w:rFonts w:eastAsia="Courier New" w:cs="Courier New"/>
          <w:b w:val="false"/>
          <w:i w:val="false"/>
          <w:color w:val="000000"/>
          <w:sz w:val="24"/>
        </w:rPr>
        <w:t xml:space="preserve">; use that option only where retaining the account session is appropriate. </w:t>
      </w:r>
      <w:r>
        <w:rPr>
          <w:rFonts w:eastAsia="Courier New" w:cs="Courier New"/>
          <w:b/>
          <w:i w:val="false"/>
          <w:color w:val="000000"/>
          <w:sz w:val="24"/>
        </w:rPr>
        <w:t>Forgot password?</w:t>
      </w:r>
      <w:r>
        <w:rPr>
          <w:rFonts w:eastAsia="Courier New" w:cs="Courier New"/>
          <w:b w:val="false"/>
          <w:i w:val="false"/>
          <w:color w:val="000000"/>
          <w:sz w:val="24"/>
        </w:rPr>
        <w:t xml:space="preserve"> and </w:t>
      </w:r>
      <w:r>
        <w:rPr>
          <w:rFonts w:eastAsia="Courier New" w:cs="Courier New"/>
          <w:b/>
          <w:i w:val="false"/>
          <w:color w:val="000000"/>
          <w:sz w:val="24"/>
        </w:rPr>
        <w:t>Reset password</w:t>
      </w:r>
      <w:r>
        <w:rPr>
          <w:rFonts w:eastAsia="Courier New" w:cs="Courier New"/>
          <w:b w:val="false"/>
          <w:i w:val="false"/>
          <w:color w:val="000000"/>
          <w:sz w:val="24"/>
        </w:rPr>
        <w:t xml:space="preserve"> lead to recovery. </w:t>
      </w:r>
      <w:r>
        <w:rPr>
          <w:rFonts w:eastAsia="Courier New" w:cs="Courier New"/>
          <w:b/>
          <w:i w:val="false"/>
          <w:color w:val="000000"/>
          <w:sz w:val="24"/>
        </w:rPr>
        <w:t>Create Account</w:t>
      </w:r>
      <w:r>
        <w:rPr>
          <w:rFonts w:eastAsia="Courier New" w:cs="Courier New"/>
          <w:b w:val="false"/>
          <w:i w:val="false"/>
          <w:color w:val="000000"/>
          <w:sz w:val="24"/>
        </w:rPr>
        <w:t xml:space="preserve"> opens registration.</w:t>
      </w:r>
    </w:p>
    <w:p>
      <w:pPr>
        <w:pStyle w:val="Normal"/>
        <w:keepNext w:val="true"/>
        <w:spacing w:lineRule="auto" w:line="240"/>
        <w:ind w:hanging="0"/>
        <w:jc w:val="center"/>
        <w:rPr/>
      </w:pPr>
      <w:r>
        <w:rPr/>
        <w:drawing>
          <wp:inline distT="0" distB="0" distL="0" distR="0">
            <wp:extent cx="4265930" cy="5053965"/>
            <wp:effectExtent l="0" t="0" r="0" b="0"/>
            <wp:docPr id="55" name="Picture 55" descr="Administrator verification form with synthetic pending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dministrator verification form with synthetic pending session"/>
                    <pic:cNvPicPr>
                      <a:picLocks noChangeAspect="1" noChangeArrowheads="1"/>
                    </pic:cNvPicPr>
                  </pic:nvPicPr>
                  <pic:blipFill>
                    <a:blip r:embed="rId73"/>
                    <a:stretch>
                      <a:fillRect/>
                    </a:stretch>
                  </pic:blipFill>
                  <pic:spPr bwMode="auto">
                    <a:xfrm>
                      <a:off x="0" y="0"/>
                      <a:ext cx="4265930" cy="50539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55</w:t>
      </w:r>
      <w:r>
        <w:rPr/>
        <w:fldChar w:fldCharType="end"/>
      </w:r>
      <w:r>
        <w:rPr>
          <w:rFonts w:eastAsia="Courier New" w:cs="Courier New"/>
          <w:b/>
          <w:i w:val="false"/>
          <w:color w:val="000000"/>
          <w:sz w:val="24"/>
        </w:rPr>
        <w:t>. Conditional administrator email-code screen using a synthetic pending-login fixture.</w:t>
      </w:r>
    </w:p>
    <w:p>
      <w:pPr>
        <w:pStyle w:val="Normal"/>
        <w:rPr/>
      </w:pPr>
      <w:r>
        <w:rPr>
          <w:rFonts w:eastAsia="Courier New" w:cs="Courier New"/>
          <w:b w:val="false"/>
          <w:i w:val="false"/>
          <w:color w:val="000000"/>
          <w:sz w:val="24"/>
        </w:rPr>
        <w:t xml:space="preserve">For the administrator login flow, the application can replace the credential form with the code screen in Figure 55. Enter the six-digit code sent to the displayed masked/hinted address and select </w:t>
      </w:r>
      <w:r>
        <w:rPr>
          <w:rFonts w:eastAsia="Courier New" w:cs="Courier New"/>
          <w:b/>
          <w:i w:val="false"/>
          <w:color w:val="000000"/>
          <w:sz w:val="24"/>
        </w:rPr>
        <w:t>Verify code</w:t>
      </w:r>
      <w:r>
        <w:rPr>
          <w:rFonts w:eastAsia="Courier New" w:cs="Courier New"/>
          <w:b w:val="false"/>
          <w:i w:val="false"/>
          <w:color w:val="000000"/>
          <w:sz w:val="24"/>
        </w:rPr>
        <w:t xml:space="preserve">. The interface states that codes expire after ten minutes and can be used once. </w:t>
      </w:r>
      <w:r>
        <w:rPr>
          <w:rFonts w:eastAsia="Courier New" w:cs="Courier New"/>
          <w:b/>
          <w:i w:val="false"/>
          <w:color w:val="000000"/>
          <w:sz w:val="24"/>
        </w:rPr>
        <w:t>Return to sign in</w:t>
      </w:r>
      <w:r>
        <w:rPr>
          <w:rFonts w:eastAsia="Courier New" w:cs="Courier New"/>
          <w:b w:val="false"/>
          <w:i w:val="false"/>
          <w:color w:val="000000"/>
          <w:sz w:val="24"/>
        </w:rPr>
        <w:t xml:space="preserve"> cancels the pending code step. The old administrator challenge setup/change addresses are compatibility redirects and do not present an active challenge-configuration screen.</w:t>
      </w:r>
    </w:p>
    <w:p>
      <w:pPr>
        <w:pStyle w:val="Normal"/>
        <w:rPr/>
      </w:pPr>
      <w:r>
        <w:rPr>
          <w:rFonts w:eastAsia="Courier New" w:cs="Courier New"/>
          <w:b w:val="false"/>
          <w:i w:val="false"/>
          <w:color w:val="000000"/>
          <w:sz w:val="24"/>
        </w:rPr>
        <w:t>Empty fields, invalid credentials, expired codes, inactive accounts, and request failures can prevent access. Follow the displayed message and retry the appropriate step. No actual login or email verification was performed during this documentation audit. Password visibility was tested only with synthetic text. Its current visibility buttons are excluded from ordinary Tab navigation; this is recorded as an accessibility issue.</w:t>
      </w:r>
    </w:p>
    <w:p>
      <w:pPr>
        <w:pStyle w:val="Heading2"/>
        <w:rPr/>
      </w:pPr>
      <w:bookmarkStart w:id="114" w:name="__RefHeading___Toc17917_4200080569"/>
      <w:bookmarkEnd w:id="114"/>
      <w:r>
        <w:rPr>
          <w:rFonts w:eastAsia="Courier New" w:cs="Courier New" w:ascii="Courier New" w:hAnsi="Courier New"/>
          <w:b/>
          <w:i w:val="false"/>
          <w:color w:val="000000"/>
          <w:sz w:val="24"/>
        </w:rPr>
        <w:t>C. Create Account</w:t>
      </w:r>
    </w:p>
    <w:p>
      <w:pPr>
        <w:pStyle w:val="Normal"/>
        <w:keepNext w:val="true"/>
        <w:spacing w:lineRule="auto" w:line="240"/>
        <w:ind w:hanging="0"/>
        <w:jc w:val="center"/>
        <w:rPr/>
      </w:pPr>
      <w:r>
        <w:rPr/>
        <w:drawing>
          <wp:inline distT="0" distB="0" distL="0" distR="0">
            <wp:extent cx="4265930" cy="5512435"/>
            <wp:effectExtent l="0" t="0" r="0" b="0"/>
            <wp:docPr id="56" name="Picture 56" descr="Create Accou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reate Account form"/>
                    <pic:cNvPicPr>
                      <a:picLocks noChangeAspect="1" noChangeArrowheads="1"/>
                    </pic:cNvPicPr>
                  </pic:nvPicPr>
                  <pic:blipFill>
                    <a:blip r:embed="rId74"/>
                    <a:stretch>
                      <a:fillRect/>
                    </a:stretch>
                  </pic:blipFill>
                  <pic:spPr bwMode="auto">
                    <a:xfrm>
                      <a:off x="0" y="0"/>
                      <a:ext cx="4265930" cy="551243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56</w:t>
      </w:r>
      <w:r>
        <w:rPr/>
        <w:fldChar w:fldCharType="end"/>
      </w:r>
      <w:r>
        <w:rPr>
          <w:rFonts w:eastAsia="Courier New" w:cs="Courier New"/>
          <w:b/>
          <w:i w:val="false"/>
          <w:color w:val="000000"/>
          <w:sz w:val="24"/>
        </w:rPr>
        <w:t>. Registration form rendered without submitting account data.</w:t>
      </w:r>
    </w:p>
    <w:p>
      <w:pPr>
        <w:pStyle w:val="Normal"/>
        <w:rPr/>
      </w:pPr>
      <w:r>
        <w:rPr>
          <w:rFonts w:eastAsia="Courier New" w:cs="Courier New"/>
          <w:b w:val="false"/>
          <w:i w:val="false"/>
          <w:color w:val="000000"/>
          <w:sz w:val="24"/>
        </w:rPr>
        <w:t>The registration form in Figure 56 collects a preferred username, email address, password, password confirmation, and acceptance of the terms.</w:t>
      </w:r>
    </w:p>
    <w:p>
      <w:pPr>
        <w:pStyle w:val="Normal"/>
        <w:ind w:hanging="288" w:start="288"/>
        <w:jc w:val="start"/>
        <w:rPr/>
      </w:pPr>
      <w:r>
        <w:rPr>
          <w:rFonts w:eastAsia="Courier New" w:cs="Courier New"/>
          <w:b w:val="false"/>
          <w:i w:val="false"/>
          <w:color w:val="000000"/>
          <w:sz w:val="24"/>
        </w:rPr>
        <w:t xml:space="preserve">1. Select </w:t>
      </w:r>
      <w:r>
        <w:rPr>
          <w:rFonts w:eastAsia="Courier New" w:cs="Courier New"/>
          <w:b/>
          <w:i w:val="false"/>
          <w:color w:val="000000"/>
          <w:sz w:val="24"/>
        </w:rPr>
        <w:t>Create Account</w:t>
      </w:r>
      <w:r>
        <w:rPr>
          <w:rFonts w:eastAsia="Courier New" w:cs="Courier New"/>
          <w:b w:val="false"/>
          <w:i w:val="false"/>
          <w:color w:val="000000"/>
          <w:sz w:val="24"/>
        </w:rPr>
        <w:t xml:space="preserve"> or </w:t>
      </w:r>
      <w:r>
        <w:rPr>
          <w:rFonts w:eastAsia="Courier New" w:cs="Courier New"/>
          <w:b/>
          <w:i w:val="false"/>
          <w:color w:val="000000"/>
          <w:sz w:val="24"/>
        </w:rPr>
        <w:t>Register</w:t>
      </w:r>
      <w:r>
        <w:rPr>
          <w:rFonts w:eastAsia="Courier New" w:cs="Courier New"/>
          <w:b w:val="false"/>
          <w:i w:val="false"/>
          <w:color w:val="000000"/>
          <w:sz w:val="24"/>
        </w:rPr>
        <w:t>.</w:t>
      </w:r>
    </w:p>
    <w:p>
      <w:pPr>
        <w:pStyle w:val="Normal"/>
        <w:ind w:hanging="288" w:start="288"/>
        <w:jc w:val="start"/>
        <w:rPr/>
      </w:pPr>
      <w:r>
        <w:rPr>
          <w:rFonts w:eastAsia="Courier New" w:cs="Courier New"/>
          <w:b w:val="false"/>
          <w:i w:val="false"/>
          <w:color w:val="000000"/>
          <w:sz w:val="24"/>
        </w:rPr>
        <w:t>2. Enter the username and email address. The interface requests a username of at least three characters.</w:t>
      </w:r>
    </w:p>
    <w:p>
      <w:pPr>
        <w:pStyle w:val="Normal"/>
        <w:ind w:hanging="288" w:start="288"/>
        <w:jc w:val="start"/>
        <w:rPr/>
      </w:pPr>
      <w:r>
        <w:rPr>
          <w:rFonts w:eastAsia="Courier New" w:cs="Courier New"/>
          <w:b w:val="false"/>
          <w:i w:val="false"/>
          <w:color w:val="000000"/>
          <w:sz w:val="24"/>
        </w:rPr>
        <w:t xml:space="preserve">3. Enter a password and repeat it in </w:t>
      </w:r>
      <w:r>
        <w:rPr>
          <w:rFonts w:eastAsia="Courier New" w:cs="Courier New"/>
          <w:b/>
          <w:i w:val="false"/>
          <w:color w:val="000000"/>
          <w:sz w:val="24"/>
        </w:rPr>
        <w:t>Confirm Password</w:t>
      </w:r>
      <w:r>
        <w:rPr>
          <w:rFonts w:eastAsia="Courier New" w:cs="Courier New"/>
          <w:b w:val="false"/>
          <w:i w:val="false"/>
          <w:color w:val="000000"/>
          <w:sz w:val="24"/>
        </w:rPr>
        <w:t>.</w:t>
      </w:r>
    </w:p>
    <w:p>
      <w:pPr>
        <w:pStyle w:val="Normal"/>
        <w:ind w:hanging="288" w:start="288"/>
        <w:jc w:val="start"/>
        <w:rPr/>
      </w:pPr>
      <w:r>
        <w:rPr>
          <w:rFonts w:eastAsia="Courier New" w:cs="Courier New"/>
          <w:b w:val="false"/>
          <w:i w:val="false"/>
          <w:color w:val="000000"/>
          <w:sz w:val="24"/>
        </w:rPr>
        <w:t xml:space="preserve">4. Read the linked </w:t>
      </w:r>
      <w:r>
        <w:rPr>
          <w:rFonts w:eastAsia="Courier New" w:cs="Courier New"/>
          <w:b/>
          <w:i w:val="false"/>
          <w:color w:val="000000"/>
          <w:sz w:val="24"/>
        </w:rPr>
        <w:t>Terms and Conditions</w:t>
      </w:r>
      <w:r>
        <w:rPr>
          <w:rFonts w:eastAsia="Courier New" w:cs="Courier New"/>
          <w:b w:val="false"/>
          <w:i w:val="false"/>
          <w:color w:val="000000"/>
          <w:sz w:val="24"/>
        </w:rPr>
        <w:t>, then select the agreement checkbox if accepting them.</w:t>
      </w:r>
    </w:p>
    <w:p>
      <w:pPr>
        <w:pStyle w:val="Normal"/>
        <w:ind w:hanging="288" w:start="288"/>
        <w:jc w:val="start"/>
        <w:rPr/>
      </w:pPr>
      <w:r>
        <w:rPr>
          <w:rFonts w:eastAsia="Courier New" w:cs="Courier New"/>
          <w:b w:val="false"/>
          <w:i w:val="false"/>
          <w:color w:val="000000"/>
          <w:sz w:val="24"/>
        </w:rPr>
        <w:t xml:space="preserve">5. Select </w:t>
      </w:r>
      <w:r>
        <w:rPr>
          <w:rFonts w:eastAsia="Courier New" w:cs="Courier New"/>
          <w:b/>
          <w:i w:val="false"/>
          <w:color w:val="000000"/>
          <w:sz w:val="24"/>
        </w:rPr>
        <w:t>Create Account</w:t>
      </w:r>
      <w:r>
        <w:rPr>
          <w:rFonts w:eastAsia="Courier New" w:cs="Courier New"/>
          <w:b w:val="false"/>
          <w:i w:val="false"/>
          <w:color w:val="000000"/>
          <w:sz w:val="24"/>
        </w:rPr>
        <w:t xml:space="preserve"> and follow the response.</w:t>
      </w:r>
    </w:p>
    <w:p>
      <w:pPr>
        <w:pStyle w:val="Normal"/>
        <w:rPr/>
      </w:pPr>
      <w:r>
        <w:rPr>
          <w:rFonts w:eastAsia="Courier New" w:cs="Courier New"/>
          <w:b w:val="false"/>
          <w:i w:val="false"/>
          <w:color w:val="000000"/>
          <w:sz w:val="24"/>
        </w:rPr>
        <w:t>The server password policy checks a length of 8–72 bytes, at least one number, and at least one uppercase letter or special character. For ordinary ASCII passwords this corresponds to 8–72 characters; multibyte characters consume more than one byte. Strength and match hints provide immediate feedback, while the server makes the final validation decision. The eye buttons can show or hide each password field.</w:t>
      </w:r>
    </w:p>
    <w:p>
      <w:pPr>
        <w:pStyle w:val="Normal"/>
        <w:rPr/>
      </w:pPr>
      <w:r>
        <w:rPr>
          <w:rFonts w:eastAsia="Courier New" w:cs="Courier New"/>
          <w:b w:val="false"/>
          <w:i w:val="false"/>
          <w:color w:val="000000"/>
          <w:sz w:val="24"/>
        </w:rPr>
        <w:t>No account was created during the audit. The form's mention of “custom summarization profiles” should not be interpreted as an editable saved-profile screen: the discovered dashboard can infer preferred settings from past summaries, and the Profile page displays account details and deactivation.</w:t>
      </w:r>
    </w:p>
    <w:p>
      <w:pPr>
        <w:pStyle w:val="Heading2"/>
        <w:rPr/>
      </w:pPr>
      <w:bookmarkStart w:id="115" w:name="__RefHeading___Toc17919_4200080569"/>
      <w:bookmarkEnd w:id="115"/>
      <w:r>
        <w:rPr>
          <w:rFonts w:eastAsia="Courier New" w:cs="Courier New" w:ascii="Courier New" w:hAnsi="Courier New"/>
          <w:b/>
          <w:i w:val="false"/>
          <w:color w:val="000000"/>
          <w:sz w:val="24"/>
        </w:rPr>
        <w:t>D. Recover Password</w:t>
      </w:r>
    </w:p>
    <w:p>
      <w:pPr>
        <w:pStyle w:val="Normal"/>
        <w:keepNext w:val="true"/>
        <w:spacing w:lineRule="auto" w:line="240"/>
        <w:ind w:hanging="0"/>
        <w:jc w:val="center"/>
        <w:rPr/>
      </w:pPr>
      <w:r>
        <w:rPr/>
        <w:drawing>
          <wp:inline distT="0" distB="0" distL="0" distR="0">
            <wp:extent cx="4265930" cy="5053965"/>
            <wp:effectExtent l="0" t="0" r="0" b="0"/>
            <wp:docPr id="57" name="Picture 57" descr="Recover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Recovery form"/>
                    <pic:cNvPicPr>
                      <a:picLocks noChangeAspect="1" noChangeArrowheads="1"/>
                    </pic:cNvPicPr>
                  </pic:nvPicPr>
                  <pic:blipFill>
                    <a:blip r:embed="rId75"/>
                    <a:stretch>
                      <a:fillRect/>
                    </a:stretch>
                  </pic:blipFill>
                  <pic:spPr bwMode="auto">
                    <a:xfrm>
                      <a:off x="0" y="0"/>
                      <a:ext cx="4265930" cy="50539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57</w:t>
      </w:r>
      <w:r>
        <w:rPr/>
        <w:fldChar w:fldCharType="end"/>
      </w:r>
      <w:r>
        <w:rPr>
          <w:rFonts w:eastAsia="Courier New" w:cs="Courier New"/>
          <w:b/>
          <w:i w:val="false"/>
          <w:color w:val="000000"/>
          <w:sz w:val="24"/>
        </w:rPr>
        <w:t>. Password-recovery form rendered without sending an email.</w:t>
      </w:r>
    </w:p>
    <w:p>
      <w:pPr>
        <w:pStyle w:val="Normal"/>
        <w:rPr/>
      </w:pPr>
      <w:r>
        <w:rPr>
          <w:rFonts w:eastAsia="Courier New" w:cs="Courier New"/>
          <w:b w:val="false"/>
          <w:i w:val="false"/>
          <w:color w:val="000000"/>
          <w:sz w:val="24"/>
        </w:rPr>
        <w:t xml:space="preserve">Use Figure 57's form when the account password is forgotten. Enter the account email and select </w:t>
      </w:r>
      <w:r>
        <w:rPr>
          <w:rFonts w:eastAsia="Courier New" w:cs="Courier New"/>
          <w:b/>
          <w:i w:val="false"/>
          <w:color w:val="000000"/>
          <w:sz w:val="24"/>
        </w:rPr>
        <w:t>Send OTP</w:t>
      </w:r>
      <w:r>
        <w:rPr>
          <w:rFonts w:eastAsia="Courier New" w:cs="Courier New"/>
          <w:b w:val="false"/>
          <w:i w:val="false"/>
          <w:color w:val="000000"/>
          <w:sz w:val="24"/>
        </w:rPr>
        <w:t xml:space="preserve">. Follow the recovery response and use the received verification code in the reset form. </w:t>
      </w:r>
      <w:r>
        <w:rPr>
          <w:rFonts w:eastAsia="Courier New" w:cs="Courier New"/>
          <w:b/>
          <w:i w:val="false"/>
          <w:color w:val="000000"/>
          <w:sz w:val="24"/>
        </w:rPr>
        <w:t>Return to Login</w:t>
      </w:r>
      <w:r>
        <w:rPr>
          <w:rFonts w:eastAsia="Courier New" w:cs="Courier New"/>
          <w:b w:val="false"/>
          <w:i w:val="false"/>
          <w:color w:val="000000"/>
          <w:sz w:val="24"/>
        </w:rPr>
        <w:t xml:space="preserve"> and </w:t>
      </w:r>
      <w:r>
        <w:rPr>
          <w:rFonts w:eastAsia="Courier New" w:cs="Courier New"/>
          <w:b/>
          <w:i w:val="false"/>
          <w:color w:val="000000"/>
          <w:sz w:val="24"/>
        </w:rPr>
        <w:t>Create Account</w:t>
      </w:r>
      <w:r>
        <w:rPr>
          <w:rFonts w:eastAsia="Courier New" w:cs="Courier New"/>
          <w:b w:val="false"/>
          <w:i w:val="false"/>
          <w:color w:val="000000"/>
          <w:sz w:val="24"/>
        </w:rPr>
        <w:t xml:space="preserve"> provide alternative navigation. A success-style response alone should not be treated as proof that an email has arrived; inspect the actual inbox and the application's message. Delivery and recovery outcomes were not exercised during the audit.</w:t>
      </w:r>
    </w:p>
    <w:p>
      <w:pPr>
        <w:pStyle w:val="Heading2"/>
        <w:rPr/>
      </w:pPr>
      <w:bookmarkStart w:id="116" w:name="__RefHeading___Toc17921_4200080569"/>
      <w:bookmarkEnd w:id="116"/>
      <w:r>
        <w:rPr>
          <w:rFonts w:eastAsia="Courier New" w:cs="Courier New" w:ascii="Courier New" w:hAnsi="Courier New"/>
          <w:b/>
          <w:i w:val="false"/>
          <w:color w:val="000000"/>
          <w:sz w:val="24"/>
        </w:rPr>
        <w:t>E. Set a New Password</w:t>
      </w:r>
    </w:p>
    <w:p>
      <w:pPr>
        <w:pStyle w:val="Normal"/>
        <w:keepNext w:val="true"/>
        <w:spacing w:lineRule="auto" w:line="240"/>
        <w:ind w:hanging="0"/>
        <w:jc w:val="center"/>
        <w:rPr/>
      </w:pPr>
      <w:r>
        <w:rPr/>
        <w:drawing>
          <wp:inline distT="0" distB="0" distL="0" distR="0">
            <wp:extent cx="4265930" cy="5151120"/>
            <wp:effectExtent l="0" t="0" r="0" b="0"/>
            <wp:docPr id="58" name="Picture 58" descr="Password rese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assword reset form"/>
                    <pic:cNvPicPr>
                      <a:picLocks noChangeAspect="1" noChangeArrowheads="1"/>
                    </pic:cNvPicPr>
                  </pic:nvPicPr>
                  <pic:blipFill>
                    <a:blip r:embed="rId76"/>
                    <a:stretch>
                      <a:fillRect/>
                    </a:stretch>
                  </pic:blipFill>
                  <pic:spPr bwMode="auto">
                    <a:xfrm>
                      <a:off x="0" y="0"/>
                      <a:ext cx="4265930" cy="515112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58</w:t>
      </w:r>
      <w:r>
        <w:rPr/>
        <w:fldChar w:fldCharType="end"/>
      </w:r>
      <w:r>
        <w:rPr>
          <w:rFonts w:eastAsia="Courier New" w:cs="Courier New"/>
          <w:b/>
          <w:i w:val="false"/>
          <w:color w:val="000000"/>
          <w:sz w:val="24"/>
        </w:rPr>
        <w:t>. Password-reset form rendered with no recovery request in progress.</w:t>
      </w:r>
    </w:p>
    <w:p>
      <w:pPr>
        <w:pStyle w:val="Normal"/>
        <w:rPr/>
      </w:pPr>
      <w:r>
        <w:rPr>
          <w:rFonts w:eastAsia="Courier New" w:cs="Courier New"/>
          <w:b w:val="false"/>
          <w:i w:val="false"/>
          <w:color w:val="000000"/>
          <w:sz w:val="24"/>
        </w:rPr>
        <w:t>The reset page in Figure 58 asks for the email address, security code, new password, and confirmation. Email may already be filled when the application has a recovery session.</w:t>
      </w:r>
    </w:p>
    <w:p>
      <w:pPr>
        <w:pStyle w:val="Normal"/>
        <w:ind w:hanging="288" w:start="288"/>
        <w:jc w:val="start"/>
        <w:rPr/>
      </w:pPr>
      <w:r>
        <w:rPr>
          <w:rFonts w:eastAsia="Courier New" w:cs="Courier New"/>
          <w:b w:val="false"/>
          <w:i w:val="false"/>
          <w:color w:val="000000"/>
          <w:sz w:val="24"/>
        </w:rPr>
        <w:t>1. Enter or check the email address used for recovery.</w:t>
      </w:r>
    </w:p>
    <w:p>
      <w:pPr>
        <w:pStyle w:val="Normal"/>
        <w:ind w:hanging="288" w:start="288"/>
        <w:jc w:val="start"/>
        <w:rPr/>
      </w:pPr>
      <w:r>
        <w:rPr>
          <w:rFonts w:eastAsia="Courier New" w:cs="Courier New"/>
          <w:b w:val="false"/>
          <w:i w:val="false"/>
          <w:color w:val="000000"/>
          <w:sz w:val="24"/>
        </w:rPr>
        <w:t>2. Enter the code from the recovery email.</w:t>
      </w:r>
    </w:p>
    <w:p>
      <w:pPr>
        <w:pStyle w:val="Normal"/>
        <w:ind w:hanging="288" w:start="288"/>
        <w:jc w:val="start"/>
        <w:rPr/>
      </w:pPr>
      <w:r>
        <w:rPr>
          <w:rFonts w:eastAsia="Courier New" w:cs="Courier New"/>
          <w:b w:val="false"/>
          <w:i w:val="false"/>
          <w:color w:val="000000"/>
          <w:sz w:val="24"/>
        </w:rPr>
        <w:t>3. Enter a new password that meets the policy and repeat it exactly.</w:t>
      </w:r>
    </w:p>
    <w:p>
      <w:pPr>
        <w:pStyle w:val="Normal"/>
        <w:ind w:hanging="288" w:start="288"/>
        <w:jc w:val="start"/>
        <w:rPr/>
      </w:pPr>
      <w:r>
        <w:rPr>
          <w:rFonts w:eastAsia="Courier New" w:cs="Courier New"/>
          <w:b w:val="false"/>
          <w:i w:val="false"/>
          <w:color w:val="000000"/>
          <w:sz w:val="24"/>
        </w:rPr>
        <w:t>4. Use the visibility and strength hints as needed, then submit the reset form.</w:t>
      </w:r>
    </w:p>
    <w:p>
      <w:pPr>
        <w:pStyle w:val="Normal"/>
        <w:ind w:hanging="288" w:start="288"/>
        <w:jc w:val="start"/>
        <w:rPr/>
      </w:pPr>
      <w:r>
        <w:rPr>
          <w:rFonts w:eastAsia="Courier New" w:cs="Courier New"/>
          <w:b w:val="false"/>
          <w:i w:val="false"/>
          <w:color w:val="000000"/>
          <w:sz w:val="24"/>
        </w:rPr>
        <w:t>5. Follow the success/error message and return to sign in when the change succeeds.</w:t>
      </w:r>
    </w:p>
    <w:p>
      <w:pPr>
        <w:pStyle w:val="Normal"/>
        <w:rPr/>
      </w:pPr>
      <w:r>
        <w:rPr>
          <w:rFonts w:eastAsia="Courier New" w:cs="Courier New"/>
          <w:b w:val="false"/>
          <w:i w:val="false"/>
          <w:color w:val="000000"/>
          <w:sz w:val="24"/>
        </w:rPr>
        <w:t>An invalid, expired, or already-used code and mismatched or weak passwords can prevent completion. Request a new code through recovery when the displayed response requires it. No account password was changed during the audit.</w:t>
      </w:r>
    </w:p>
    <w:p>
      <w:pPr>
        <w:pStyle w:val="Heading2"/>
        <w:rPr/>
      </w:pPr>
      <w:bookmarkStart w:id="117" w:name="__RefHeading___Toc17923_4200080569"/>
      <w:bookmarkEnd w:id="117"/>
      <w:r>
        <w:rPr>
          <w:rFonts w:eastAsia="Courier New" w:cs="Courier New" w:ascii="Courier New" w:hAnsi="Courier New"/>
          <w:b/>
          <w:i w:val="false"/>
          <w:color w:val="000000"/>
          <w:sz w:val="24"/>
        </w:rPr>
        <w:t>F. Terms and Conditions</w:t>
      </w:r>
    </w:p>
    <w:p>
      <w:pPr>
        <w:pStyle w:val="Normal"/>
        <w:keepNext w:val="true"/>
        <w:spacing w:lineRule="auto" w:line="240"/>
        <w:ind w:hanging="0"/>
        <w:jc w:val="center"/>
        <w:rPr/>
      </w:pPr>
      <w:r>
        <w:rPr/>
        <w:drawing>
          <wp:inline distT="0" distB="0" distL="0" distR="0">
            <wp:extent cx="3425825" cy="6216650"/>
            <wp:effectExtent l="0" t="0" r="0" b="0"/>
            <wp:docPr id="59" name="Picture 59" descr="Ter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erms page"/>
                    <pic:cNvPicPr>
                      <a:picLocks noChangeAspect="1" noChangeArrowheads="1"/>
                    </pic:cNvPicPr>
                  </pic:nvPicPr>
                  <pic:blipFill>
                    <a:blip r:embed="rId77"/>
                    <a:stretch>
                      <a:fillRect/>
                    </a:stretch>
                  </pic:blipFill>
                  <pic:spPr bwMode="auto">
                    <a:xfrm>
                      <a:off x="0" y="0"/>
                      <a:ext cx="342582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59</w:t>
      </w:r>
      <w:r>
        <w:rPr/>
        <w:fldChar w:fldCharType="end"/>
      </w:r>
      <w:r>
        <w:rPr>
          <w:rFonts w:eastAsia="Courier New" w:cs="Courier New"/>
          <w:b/>
          <w:i w:val="false"/>
          <w:color w:val="000000"/>
          <w:sz w:val="24"/>
        </w:rPr>
        <w:t>. Public terms page rendered with an anonymous fixture.</w:t>
      </w:r>
    </w:p>
    <w:p>
      <w:pPr>
        <w:pStyle w:val="Normal"/>
        <w:keepNext w:val="true"/>
        <w:spacing w:lineRule="auto" w:line="240"/>
        <w:ind w:hanging="0"/>
        <w:jc w:val="center"/>
        <w:rPr/>
      </w:pPr>
      <w:r>
        <w:rPr/>
        <w:drawing>
          <wp:inline distT="0" distB="0" distL="0" distR="0">
            <wp:extent cx="3536950" cy="6216650"/>
            <wp:effectExtent l="0" t="0" r="0" b="0"/>
            <wp:docPr id="60" name="Picture 60" descr="Pending account terms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Pending account terms confirmation"/>
                    <pic:cNvPicPr>
                      <a:picLocks noChangeAspect="1" noChangeArrowheads="1"/>
                    </pic:cNvPicPr>
                  </pic:nvPicPr>
                  <pic:blipFill>
                    <a:blip r:embed="rId78"/>
                    <a:stretch>
                      <a:fillRect/>
                    </a:stretch>
                  </pic:blipFill>
                  <pic:spPr bwMode="auto">
                    <a:xfrm>
                      <a:off x="0" y="0"/>
                      <a:ext cx="353695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60</w:t>
      </w:r>
      <w:r>
        <w:rPr/>
        <w:fldChar w:fldCharType="end"/>
      </w:r>
      <w:r>
        <w:rPr>
          <w:rFonts w:eastAsia="Courier New" w:cs="Courier New"/>
          <w:b/>
          <w:i w:val="false"/>
          <w:color w:val="000000"/>
          <w:sz w:val="24"/>
        </w:rPr>
        <w:t>. Pending-acceptance page using a synthetic registered-account fixture.</w:t>
      </w:r>
    </w:p>
    <w:p>
      <w:pPr>
        <w:pStyle w:val="Normal"/>
        <w:rPr/>
      </w:pPr>
      <w:r>
        <w:rPr>
          <w:rFonts w:eastAsia="Courier New" w:cs="Courier New"/>
          <w:b w:val="false"/>
          <w:i w:val="false"/>
          <w:color w:val="000000"/>
          <w:sz w:val="24"/>
        </w:rPr>
        <w:t>The application contains a public terms page and an acceptance page. Figure 59 shows the public version; Figure 60 shows the acceptance controls that appear for an account awaiting confirmation. The footer's acceptance-page link allows guests to read the content, but that page does not show its account-confirmation form to guests.</w:t>
      </w:r>
    </w:p>
    <w:p>
      <w:pPr>
        <w:pStyle w:val="Normal"/>
        <w:ind w:hanging="288" w:start="288"/>
        <w:jc w:val="start"/>
        <w:rPr/>
      </w:pPr>
      <w:r>
        <w:rPr>
          <w:rFonts w:eastAsia="Courier New" w:cs="Courier New"/>
          <w:b w:val="false"/>
          <w:i w:val="false"/>
          <w:color w:val="000000"/>
          <w:sz w:val="24"/>
        </w:rPr>
        <w:t>1. Read the terms sections before agreeing.</w:t>
      </w:r>
    </w:p>
    <w:p>
      <w:pPr>
        <w:pStyle w:val="Normal"/>
        <w:ind w:hanging="288" w:start="288"/>
        <w:jc w:val="start"/>
        <w:rPr/>
      </w:pPr>
      <w:r>
        <w:rPr>
          <w:rFonts w:eastAsia="Courier New" w:cs="Courier New"/>
          <w:b w:val="false"/>
          <w:i w:val="false"/>
          <w:color w:val="000000"/>
          <w:sz w:val="24"/>
        </w:rPr>
        <w:t>2. Where the agreement form appears, select the acceptance checkbox.</w:t>
      </w:r>
    </w:p>
    <w:p>
      <w:pPr>
        <w:pStyle w:val="Normal"/>
        <w:ind w:hanging="288" w:start="288"/>
        <w:jc w:val="start"/>
        <w:rPr/>
      </w:pPr>
      <w:r>
        <w:rPr>
          <w:rFonts w:eastAsia="Courier New" w:cs="Courier New"/>
          <w:b w:val="false"/>
          <w:i w:val="false"/>
          <w:color w:val="000000"/>
          <w:sz w:val="24"/>
        </w:rPr>
        <w:t xml:space="preserve">3. Select </w:t>
      </w:r>
      <w:r>
        <w:rPr>
          <w:rFonts w:eastAsia="Courier New" w:cs="Courier New"/>
          <w:b/>
          <w:i w:val="false"/>
          <w:color w:val="000000"/>
          <w:sz w:val="24"/>
        </w:rPr>
        <w:t>Accept &amp; Continue</w:t>
      </w:r>
      <w:r>
        <w:rPr>
          <w:rFonts w:eastAsia="Courier New" w:cs="Courier New"/>
          <w:b w:val="false"/>
          <w:i w:val="false"/>
          <w:color w:val="000000"/>
          <w:sz w:val="24"/>
        </w:rPr>
        <w:t xml:space="preserve"> to submit agreement and follow the resulting destination.</w:t>
      </w:r>
    </w:p>
    <w:p>
      <w:pPr>
        <w:pStyle w:val="Normal"/>
        <w:ind w:hanging="288" w:start="288"/>
        <w:jc w:val="start"/>
        <w:rPr/>
      </w:pPr>
      <w:r>
        <w:rPr>
          <w:rFonts w:eastAsia="Courier New" w:cs="Courier New"/>
          <w:b w:val="false"/>
          <w:i w:val="false"/>
          <w:color w:val="000000"/>
          <w:sz w:val="24"/>
        </w:rPr>
        <w:t xml:space="preserve">4. If declining, select </w:t>
      </w:r>
      <w:r>
        <w:rPr>
          <w:rFonts w:eastAsia="Courier New" w:cs="Courier New"/>
          <w:b/>
          <w:i w:val="false"/>
          <w:color w:val="000000"/>
          <w:sz w:val="24"/>
        </w:rPr>
        <w:t>No, I Don't Accept</w:t>
      </w:r>
      <w:r>
        <w:rPr>
          <w:rFonts w:eastAsia="Courier New" w:cs="Courier New"/>
          <w:b w:val="false"/>
          <w:i w:val="false"/>
          <w:color w:val="000000"/>
          <w:sz w:val="24"/>
        </w:rPr>
        <w:t>. The current displayed control shows a message and returns to the landing page after a short delay.</w:t>
      </w:r>
    </w:p>
    <w:p>
      <w:pPr>
        <w:pStyle w:val="Normal"/>
        <w:rPr/>
      </w:pPr>
      <w:r>
        <w:rPr>
          <w:rFonts w:eastAsia="Courier New" w:cs="Courier New"/>
          <w:b w:val="false"/>
          <w:i w:val="false"/>
          <w:color w:val="000000"/>
          <w:sz w:val="24"/>
        </w:rPr>
        <w:t>The checkbox enabling the acceptance button was verified locally. Agreement was not saved. The visible decline button does not submit the server's separate decline action, so the manual does not claim that clicking it signs the user out or deletes acceptance state. That mismatch is an audit finding.</w:t>
      </w:r>
    </w:p>
    <w:p>
      <w:pPr>
        <w:pStyle w:val="Heading2"/>
        <w:rPr/>
      </w:pPr>
      <w:bookmarkStart w:id="118" w:name="__RefHeading___Toc17925_4200080569"/>
      <w:bookmarkEnd w:id="118"/>
      <w:r>
        <w:rPr>
          <w:rFonts w:eastAsia="Courier New" w:cs="Courier New" w:ascii="Courier New" w:hAnsi="Courier New"/>
          <w:b/>
          <w:i w:val="false"/>
          <w:color w:val="000000"/>
          <w:sz w:val="24"/>
        </w:rPr>
        <w:t>G. Summarizer Workspace</w:t>
      </w:r>
    </w:p>
    <w:p>
      <w:pPr>
        <w:pStyle w:val="Normal"/>
        <w:keepNext w:val="true"/>
        <w:spacing w:lineRule="auto" w:line="240"/>
        <w:ind w:hanging="0"/>
        <w:jc w:val="center"/>
        <w:rPr/>
      </w:pPr>
      <w:r>
        <w:rPr/>
        <w:drawing>
          <wp:inline distT="0" distB="0" distL="0" distR="0">
            <wp:extent cx="4034790" cy="6216650"/>
            <wp:effectExtent l="0" t="0" r="0" b="0"/>
            <wp:docPr id="61" name="Picture 61" descr="Summarizer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ummarizer workspace"/>
                    <pic:cNvPicPr>
                      <a:picLocks noChangeAspect="1" noChangeArrowheads="1"/>
                    </pic:cNvPicPr>
                  </pic:nvPicPr>
                  <pic:blipFill>
                    <a:blip r:embed="rId79"/>
                    <a:stretch>
                      <a:fillRect/>
                    </a:stretch>
                  </pic:blipFill>
                  <pic:spPr bwMode="auto">
                    <a:xfrm>
                      <a:off x="0" y="0"/>
                      <a:ext cx="4034790"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61</w:t>
      </w:r>
      <w:r>
        <w:rPr/>
        <w:fldChar w:fldCharType="end"/>
      </w:r>
      <w:r>
        <w:rPr>
          <w:rFonts w:eastAsia="Courier New" w:cs="Courier New"/>
          <w:b/>
          <w:i w:val="false"/>
          <w:color w:val="000000"/>
          <w:sz w:val="24"/>
        </w:rPr>
        <w:t>. Summary workspace showing source selection and generation settings.</w:t>
      </w:r>
    </w:p>
    <w:p>
      <w:pPr>
        <w:pStyle w:val="Normal"/>
        <w:rPr/>
      </w:pPr>
      <w:r>
        <w:rPr>
          <w:rFonts w:eastAsia="Courier New" w:cs="Courier New"/>
          <w:b w:val="false"/>
          <w:i w:val="false"/>
          <w:color w:val="000000"/>
          <w:sz w:val="24"/>
        </w:rPr>
        <w:t>Figure 61 contains the source and settings needed for a summary. The workspace is accessible to guests and registered accounts. Provide only documents or text that may be processed under the applicable usage conditions.</w:t>
      </w:r>
    </w:p>
    <w:p>
      <w:pPr>
        <w:pStyle w:val="Heading3"/>
        <w:rPr/>
      </w:pPr>
      <w:bookmarkStart w:id="119" w:name="__RefHeading___Toc17927_4200080569"/>
      <w:bookmarkEnd w:id="119"/>
      <w:r>
        <w:rPr>
          <w:rFonts w:eastAsia="Courier New" w:cs="Courier New" w:ascii="Courier New" w:hAnsi="Courier New"/>
          <w:b/>
          <w:i w:val="false"/>
          <w:color w:val="000000"/>
          <w:sz w:val="24"/>
        </w:rPr>
        <w:t>G.1. Select the source</w:t>
      </w:r>
    </w:p>
    <w:p>
      <w:pPr>
        <w:pStyle w:val="Normal"/>
        <w:ind w:hanging="288" w:start="288"/>
        <w:jc w:val="start"/>
        <w:rPr/>
      </w:pPr>
      <w:r>
        <w:rPr>
          <w:rFonts w:eastAsia="Courier New" w:cs="Courier New"/>
          <w:b w:val="false"/>
          <w:i w:val="false"/>
          <w:color w:val="000000"/>
          <w:sz w:val="24"/>
        </w:rPr>
        <w:t xml:space="preserve">1. Optionally enter </w:t>
      </w:r>
      <w:r>
        <w:rPr>
          <w:rFonts w:eastAsia="Courier New" w:cs="Courier New"/>
          <w:b/>
          <w:i w:val="false"/>
          <w:color w:val="000000"/>
          <w:sz w:val="24"/>
        </w:rPr>
        <w:t>Document Title</w:t>
      </w:r>
      <w:r>
        <w:rPr>
          <w:rFonts w:eastAsia="Courier New" w:cs="Courier New"/>
          <w:b w:val="false"/>
          <w:i w:val="false"/>
          <w:color w:val="000000"/>
          <w:sz w:val="24"/>
        </w:rPr>
        <w:t>. Leaving it blank allows the application to use a document heading or derived title.</w:t>
      </w:r>
    </w:p>
    <w:p>
      <w:pPr>
        <w:pStyle w:val="Normal"/>
        <w:ind w:hanging="288" w:start="288"/>
        <w:jc w:val="start"/>
        <w:rPr/>
      </w:pPr>
      <w:r>
        <w:rPr>
          <w:rFonts w:eastAsia="Courier New" w:cs="Courier New"/>
          <w:b w:val="false"/>
          <w:i w:val="false"/>
          <w:color w:val="000000"/>
          <w:sz w:val="24"/>
        </w:rPr>
        <w:t xml:space="preserve">2. Optionally enter </w:t>
      </w:r>
      <w:r>
        <w:rPr>
          <w:rFonts w:eastAsia="Courier New" w:cs="Courier New"/>
          <w:b/>
          <w:i w:val="false"/>
          <w:color w:val="000000"/>
          <w:sz w:val="24"/>
        </w:rPr>
        <w:t>Focus / Topic / Question</w:t>
      </w:r>
      <w:r>
        <w:rPr>
          <w:rFonts w:eastAsia="Courier New" w:cs="Courier New"/>
          <w:b w:val="false"/>
          <w:i w:val="false"/>
          <w:color w:val="000000"/>
          <w:sz w:val="24"/>
        </w:rPr>
        <w:t xml:space="preserve"> to request emphasis on a subject. The visible field limits input to 300 characters. This focuses the summary; it is not a promise that a question will be answered correctly.</w:t>
      </w:r>
    </w:p>
    <w:p>
      <w:pPr>
        <w:pStyle w:val="Normal"/>
        <w:ind w:hanging="288" w:start="288"/>
        <w:jc w:val="start"/>
        <w:rPr/>
      </w:pPr>
      <w:r>
        <w:rPr>
          <w:rFonts w:eastAsia="Courier New" w:cs="Courier New"/>
          <w:b w:val="false"/>
          <w:i w:val="false"/>
          <w:color w:val="000000"/>
          <w:sz w:val="24"/>
        </w:rPr>
        <w:t>3. Choose exactly one source method:</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54</w:t>
      </w:r>
      <w:r>
        <w:rPr/>
        <w:fldChar w:fldCharType="end"/>
      </w:r>
      <w:r>
        <w:rPr>
          <w:rFonts w:eastAsia="Courier New" w:cs="Courier New"/>
          <w:b/>
          <w:i w:val="false"/>
          <w:color w:val="000000"/>
          <w:sz w:val="24"/>
        </w:rPr>
        <w:t>. Source methods and user actions.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Source method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User action</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Restriction or recovery</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Upload File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 xml:space="preserve">Browse for or drag a PDF/DOCX into the upload area. Use </w:t>
            </w:r>
            <w:r>
              <w:rPr>
                <w:rFonts w:eastAsia="Courier New" w:cs="Courier New"/>
                <w:b/>
                <w:i w:val="false"/>
                <w:color w:val="000000"/>
                <w:kern w:val="0"/>
                <w:sz w:val="18"/>
                <w:szCs w:val="22"/>
                <w:lang w:val="en-US" w:eastAsia="en-US" w:bidi="ar-SA"/>
              </w:rPr>
              <w:t>Replace</w:t>
            </w:r>
            <w:r>
              <w:rPr>
                <w:rFonts w:eastAsia="Courier New" w:cs="Courier New"/>
                <w:b w:val="false"/>
                <w:i w:val="false"/>
                <w:color w:val="000000"/>
                <w:kern w:val="0"/>
                <w:sz w:val="18"/>
                <w:szCs w:val="22"/>
                <w:lang w:val="en-US" w:eastAsia="en-US" w:bidi="ar-SA"/>
              </w:rPr>
              <w:t xml:space="preserve"> or </w:t>
            </w:r>
            <w:r>
              <w:rPr>
                <w:rFonts w:eastAsia="Courier New" w:cs="Courier New"/>
                <w:b/>
                <w:i w:val="false"/>
                <w:color w:val="000000"/>
                <w:kern w:val="0"/>
                <w:sz w:val="18"/>
                <w:szCs w:val="22"/>
                <w:lang w:val="en-US" w:eastAsia="en-US" w:bidi="ar-SA"/>
              </w:rPr>
              <w:t>Remove</w:t>
            </w:r>
            <w:r>
              <w:rPr>
                <w:rFonts w:eastAsia="Courier New" w:cs="Courier New"/>
                <w:b w:val="false"/>
                <w:i w:val="false"/>
                <w:color w:val="000000"/>
                <w:kern w:val="0"/>
                <w:sz w:val="18"/>
                <w:szCs w:val="22"/>
                <w:lang w:val="en-US" w:eastAsia="en-US" w:bidi="ar-SA"/>
              </w:rPr>
              <w:t xml:space="preserve"> to change the selected file.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Read the maximum size printed on the actual running page. Its value depends on configuration and PHP upload limits. The main form selects one file.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Paste Text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Paste readable document text into the text area.</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Stay within the byte limit shown by the running page. Blank or unreadable text is rejected.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URL</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Paste a complete public HTTP or HTTPS article address.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Invalid URLs or inaccessible/unreadable sources can fail. URLs with embedded credentials are rejected by the browser validation.</w:t>
            </w:r>
          </w:p>
        </w:tc>
      </w:tr>
    </w:tbl>
    <w:p>
      <w:pPr>
        <w:pStyle w:val="Normal"/>
        <w:rPr/>
      </w:pPr>
      <w:r>
        <w:rPr>
          <w:rFonts w:eastAsia="Courier New" w:cs="Courier New"/>
          <w:b w:val="false"/>
          <w:i w:val="false"/>
          <w:color w:val="000000"/>
          <w:sz w:val="24"/>
        </w:rPr>
        <w:t>Table 54 presents source methods and user actions. The stated status and qualifications govern its interpretation.</w:t>
      </w:r>
    </w:p>
    <w:p>
      <w:pPr>
        <w:pStyle w:val="Normal"/>
        <w:rPr/>
      </w:pPr>
      <w:r>
        <w:rPr>
          <w:rFonts w:eastAsia="Courier New" w:cs="Courier New"/>
          <w:b w:val="false"/>
          <w:i w:val="false"/>
          <w:color w:val="000000"/>
          <w:sz w:val="24"/>
        </w:rPr>
        <w:t>The isolated screenshot's upload limit belongs to the audit PHP environment and must not be treated as the deployment's configured limit. Choosing text/URL and rejecting an empty URL were tested locally. No live website document upload, article retrieval, or extraction workflow was performed.</w:t>
      </w:r>
    </w:p>
    <w:p>
      <w:pPr>
        <w:pStyle w:val="Heading3"/>
        <w:rPr/>
      </w:pPr>
      <w:bookmarkStart w:id="120" w:name="__RefHeading___Toc17929_4200080569"/>
      <w:bookmarkEnd w:id="120"/>
      <w:r>
        <w:rPr>
          <w:rFonts w:eastAsia="Courier New" w:cs="Courier New" w:ascii="Courier New" w:hAnsi="Courier New"/>
          <w:b/>
          <w:i w:val="false"/>
          <w:color w:val="000000"/>
          <w:sz w:val="24"/>
        </w:rPr>
        <w:t>G.2. Choose settings and submit</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55</w:t>
      </w:r>
      <w:r>
        <w:rPr/>
        <w:fldChar w:fldCharType="end"/>
      </w:r>
      <w:r>
        <w:rPr>
          <w:rFonts w:eastAsia="Courier New" w:cs="Courier New"/>
          <w:b/>
          <w:i w:val="false"/>
          <w:color w:val="000000"/>
          <w:sz w:val="24"/>
        </w:rPr>
        <w:t>. Summary settings in the main interface.</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59"/>
        <w:gridCol w:w="3359"/>
      </w:tblGrid>
      <w:tr>
        <w:trPr>
          <w:tblHeader w:val="true"/>
          <w:cantSplit/>
        </w:trPr>
        <w:tc>
          <w:tcPr>
            <w:tcW w:w="335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Setting</w:t>
            </w:r>
          </w:p>
        </w:tc>
        <w:tc>
          <w:tcPr>
            <w:tcW w:w="335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Available controls</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Output Format</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Paragraph; Bullet Points; Hybrid (Overview + Bullets); Structured Sections; Key Takeaways.</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Analysis Mode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General; Academic; Executive; Technical; Study; News; Legal &amp; Policy; Scientific.</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 Depth</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Very Brief; Brief; Short; Balanced; Detailed; Comprehensive.</w:t>
            </w:r>
          </w:p>
        </w:tc>
      </w:tr>
    </w:tbl>
    <w:p>
      <w:pPr>
        <w:pStyle w:val="Normal"/>
        <w:rPr/>
      </w:pPr>
      <w:r>
        <w:rPr>
          <w:rFonts w:eastAsia="Courier New" w:cs="Courier New"/>
          <w:b w:val="false"/>
          <w:i w:val="false"/>
          <w:color w:val="000000"/>
          <w:sz w:val="24"/>
        </w:rPr>
        <w:t>Table 55 presents summary settings in the main interface. The stated status and qualifications govern its interpretation.</w:t>
      </w:r>
    </w:p>
    <w:p>
      <w:pPr>
        <w:pStyle w:val="Normal"/>
        <w:rPr/>
      </w:pPr>
      <w:r>
        <w:rPr>
          <w:rFonts w:eastAsia="Courier New" w:cs="Courier New"/>
          <w:b w:val="false"/>
          <w:i w:val="false"/>
          <w:color w:val="000000"/>
          <w:sz w:val="24"/>
        </w:rPr>
        <w:t xml:space="preserve">Select the desired format, mode, and depth, reading the explanation shown beside each setting. Then select </w:t>
      </w:r>
      <w:r>
        <w:rPr>
          <w:rFonts w:eastAsia="Courier New" w:cs="Courier New"/>
          <w:b/>
          <w:i w:val="false"/>
          <w:color w:val="000000"/>
          <w:sz w:val="24"/>
        </w:rPr>
        <w:t>Summarize Document</w:t>
      </w:r>
      <w:r>
        <w:rPr>
          <w:rFonts w:eastAsia="Courier New" w:cs="Courier New"/>
          <w:b w:val="false"/>
          <w:i w:val="false"/>
          <w:color w:val="000000"/>
          <w:sz w:val="24"/>
        </w:rPr>
        <w:t>. A successful initial request leads to processing or an existing completed result; an unsuccessful request presents an explanation and recovery instruction. Setting changes were verified in isolation. A completed saved website summary was not generated during the audit; isolated Python generation is reported separately.</w:t>
      </w:r>
    </w:p>
    <w:p>
      <w:pPr>
        <w:pStyle w:val="Normal"/>
        <w:rPr/>
      </w:pPr>
      <w:r>
        <w:rPr>
          <w:rFonts w:eastAsia="Courier New" w:cs="Courier New"/>
          <w:b w:val="false"/>
          <w:i w:val="false"/>
          <w:color w:val="000000"/>
          <w:sz w:val="24"/>
        </w:rPr>
        <w:t xml:space="preserve">If the operator has configured the optional </w:t>
      </w:r>
      <w:r>
        <w:rPr>
          <w:rFonts w:eastAsia="Courier New" w:cs="Courier New"/>
          <w:b/>
          <w:i w:val="false"/>
          <w:color w:val="000000"/>
          <w:sz w:val="24"/>
        </w:rPr>
        <w:t>Generation Method</w:t>
      </w:r>
      <w:r>
        <w:rPr>
          <w:rFonts w:eastAsia="Courier New" w:cs="Courier New"/>
          <w:b w:val="false"/>
          <w:i w:val="false"/>
          <w:color w:val="000000"/>
          <w:sz w:val="24"/>
        </w:rPr>
        <w:t xml:space="preserve"> section, the form may offer evidence-controlled AI synthesis. Read its notice before opting in: selected source passages may be sent to a configured language-model endpoint, including an external endpoint. The interface explains that automated checks are heuristic and that structured sections remain extractive. This conditional control was source-inspected and was not enabled in the isolated renderer.</w:t>
      </w:r>
    </w:p>
    <w:p>
      <w:pPr>
        <w:pStyle w:val="Heading3"/>
        <w:rPr/>
      </w:pPr>
      <w:bookmarkStart w:id="121" w:name="__RefHeading___Toc17931_4200080569"/>
      <w:bookmarkEnd w:id="121"/>
      <w:r>
        <w:rPr>
          <w:rFonts w:eastAsia="Courier New" w:cs="Courier New" w:ascii="Courier New" w:hAnsi="Courier New"/>
          <w:b/>
          <w:i w:val="false"/>
          <w:color w:val="000000"/>
          <w:sz w:val="24"/>
        </w:rPr>
        <w:t>G.3. Errors, drafts, and Nutshell</w:t>
      </w:r>
    </w:p>
    <w:p>
      <w:pPr>
        <w:pStyle w:val="Normal"/>
        <w:rPr/>
      </w:pPr>
      <w:r>
        <w:rPr>
          <w:rFonts w:eastAsia="Courier New" w:cs="Courier New"/>
          <w:b w:val="false"/>
          <w:i w:val="false"/>
          <w:color w:val="000000"/>
          <w:sz w:val="24"/>
        </w:rPr>
        <w:t>Correct the field named in an error. The empty-URL check, for example, asks the reader to provide the complete HTTP(S) address. Recovery controls may offer retry, a different source method, or sign-in, depending on the error. A file must be selected again after recovery because browsers cannot restore its bytes. The source and settings can be retained within the browser tab for up to one hour; close or clear a shared browser session as appropriate after handling sensitive source material.</w:t>
      </w:r>
    </w:p>
    <w:p>
      <w:pPr>
        <w:pStyle w:val="Normal"/>
        <w:rPr/>
      </w:pPr>
      <w:r>
        <w:rPr>
          <w:rFonts w:eastAsia="Courier New" w:cs="Courier New"/>
          <w:b/>
          <w:i w:val="false"/>
          <w:color w:val="000000"/>
          <w:sz w:val="24"/>
        </w:rPr>
        <w:t>Generate Nutshell</w:t>
      </w:r>
      <w:r>
        <w:rPr>
          <w:rFonts w:eastAsia="Courier New" w:cs="Courier New"/>
          <w:b w:val="false"/>
          <w:i w:val="false"/>
          <w:color w:val="000000"/>
          <w:sz w:val="24"/>
        </w:rPr>
        <w:t xml:space="preserve"> requests a concise rendition in a separate panel. Guests are redirected to registration; that navigation was verified. Registered users prepare a source, select </w:t>
      </w:r>
      <w:r>
        <w:rPr>
          <w:rFonts w:eastAsia="Courier New" w:cs="Courier New"/>
          <w:b/>
          <w:i w:val="false"/>
          <w:color w:val="000000"/>
          <w:sz w:val="24"/>
        </w:rPr>
        <w:t>Generate Nutshell</w:t>
      </w:r>
      <w:r>
        <w:rPr>
          <w:rFonts w:eastAsia="Courier New" w:cs="Courier New"/>
          <w:b w:val="false"/>
          <w:i w:val="false"/>
          <w:color w:val="000000"/>
          <w:sz w:val="24"/>
        </w:rPr>
        <w:t xml:space="preserve">, then read the panel's output, not-needed notice, or recovery error. </w:t>
      </w:r>
      <w:r>
        <w:rPr>
          <w:rFonts w:eastAsia="Courier New" w:cs="Courier New"/>
          <w:b/>
          <w:i w:val="false"/>
          <w:color w:val="000000"/>
          <w:sz w:val="24"/>
        </w:rPr>
        <w:t>Copy</w:t>
      </w:r>
      <w:r>
        <w:rPr>
          <w:rFonts w:eastAsia="Courier New" w:cs="Courier New"/>
          <w:b w:val="false"/>
          <w:i w:val="false"/>
          <w:color w:val="000000"/>
          <w:sz w:val="24"/>
        </w:rPr>
        <w:t xml:space="preserve"> appears after a successful output. The current Nutshell endpoint supports six analysis labels and normalizes legal/scientific selections to general; users should not assume that all eight main-summary modes are preserved in Nutshell. No Nutshell was generated in the audit.</w:t>
      </w:r>
    </w:p>
    <w:p>
      <w:pPr>
        <w:pStyle w:val="Heading2"/>
        <w:rPr/>
      </w:pPr>
      <w:bookmarkStart w:id="122" w:name="__RefHeading___Toc17933_4200080569"/>
      <w:bookmarkEnd w:id="122"/>
      <w:r>
        <w:rPr>
          <w:rFonts w:eastAsia="Courier New" w:cs="Courier New" w:ascii="Courier New" w:hAnsi="Courier New"/>
          <w:b/>
          <w:i w:val="false"/>
          <w:color w:val="000000"/>
          <w:sz w:val="24"/>
        </w:rPr>
        <w:t>H. Processing and Recovery</w:t>
      </w:r>
    </w:p>
    <w:p>
      <w:pPr>
        <w:pStyle w:val="Normal"/>
        <w:keepNext w:val="true"/>
        <w:spacing w:lineRule="auto" w:line="240"/>
        <w:ind w:hanging="0"/>
        <w:jc w:val="center"/>
        <w:rPr/>
      </w:pPr>
      <w:r>
        <w:rPr/>
        <w:drawing>
          <wp:inline distT="0" distB="0" distL="0" distR="0">
            <wp:extent cx="4265930" cy="2962275"/>
            <wp:effectExtent l="0" t="0" r="0" b="0"/>
            <wp:docPr id="62" name="Picture 62" descr="Synthetic process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ynthetic processing page"/>
                    <pic:cNvPicPr>
                      <a:picLocks noChangeAspect="1" noChangeArrowheads="1"/>
                    </pic:cNvPicPr>
                  </pic:nvPicPr>
                  <pic:blipFill>
                    <a:blip r:embed="rId80"/>
                    <a:stretch>
                      <a:fillRect/>
                    </a:stretch>
                  </pic:blipFill>
                  <pic:spPr bwMode="auto">
                    <a:xfrm>
                      <a:off x="0" y="0"/>
                      <a:ext cx="4265930" cy="296227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62</w:t>
      </w:r>
      <w:r>
        <w:rPr/>
        <w:fldChar w:fldCharType="end"/>
      </w:r>
      <w:r>
        <w:rPr>
          <w:rFonts w:eastAsia="Courier New" w:cs="Courier New"/>
          <w:b/>
          <w:i w:val="false"/>
          <w:color w:val="000000"/>
          <w:sz w:val="24"/>
        </w:rPr>
        <w:t>. Processing layout using a synthetic pending request; execution was blocked.</w:t>
      </w:r>
    </w:p>
    <w:p>
      <w:pPr>
        <w:pStyle w:val="Normal"/>
        <w:rPr/>
      </w:pPr>
      <w:r>
        <w:rPr>
          <w:rFonts w:eastAsia="Courier New" w:cs="Courier New"/>
          <w:b w:val="false"/>
          <w:i w:val="false"/>
          <w:color w:val="000000"/>
          <w:sz w:val="24"/>
        </w:rPr>
        <w:t>The processing screen displays the document/source and selected format, mode, and depth. Figure 62 is a layout example only. Normally the page starts execution, checks status, and opens the result when complete. It is not a percentage-complete guarantee.</w:t>
      </w:r>
    </w:p>
    <w:p>
      <w:pPr>
        <w:pStyle w:val="Normal"/>
        <w:ind w:hanging="288" w:start="288"/>
        <w:jc w:val="start"/>
        <w:rPr/>
      </w:pPr>
      <w:r>
        <w:rPr>
          <w:rFonts w:eastAsia="Courier New" w:cs="Courier New"/>
          <w:b w:val="false"/>
          <w:i w:val="false"/>
          <w:color w:val="000000"/>
          <w:sz w:val="24"/>
        </w:rPr>
        <w:t>1. Wait for the displayed status after submitting a source.</w:t>
      </w:r>
    </w:p>
    <w:p>
      <w:pPr>
        <w:pStyle w:val="Normal"/>
        <w:ind w:hanging="288" w:start="288"/>
        <w:jc w:val="start"/>
        <w:rPr/>
      </w:pPr>
      <w:r>
        <w:rPr>
          <w:rFonts w:eastAsia="Courier New" w:cs="Courier New"/>
          <w:b w:val="false"/>
          <w:i w:val="false"/>
          <w:color w:val="000000"/>
          <w:sz w:val="24"/>
        </w:rPr>
        <w:t xml:space="preserve">2. If the page reports a connection interruption, use </w:t>
      </w:r>
      <w:r>
        <w:rPr>
          <w:rFonts w:eastAsia="Courier New" w:cs="Courier New"/>
          <w:b/>
          <w:i w:val="false"/>
          <w:color w:val="000000"/>
          <w:sz w:val="24"/>
        </w:rPr>
        <w:t>Check connection and status</w:t>
      </w:r>
      <w:r>
        <w:rPr>
          <w:rFonts w:eastAsia="Courier New" w:cs="Courier New"/>
          <w:b w:val="false"/>
          <w:i w:val="false"/>
          <w:color w:val="000000"/>
          <w:sz w:val="24"/>
        </w:rPr>
        <w:t xml:space="preserve"> where offered. This distinguishes checking an existing request from intentionally starting another request.</w:t>
      </w:r>
    </w:p>
    <w:p>
      <w:pPr>
        <w:pStyle w:val="Normal"/>
        <w:ind w:hanging="288" w:start="288"/>
        <w:jc w:val="start"/>
        <w:rPr/>
      </w:pPr>
      <w:r>
        <w:rPr>
          <w:rFonts w:eastAsia="Courier New" w:cs="Courier New"/>
          <w:b w:val="false"/>
          <w:i w:val="false"/>
          <w:color w:val="000000"/>
          <w:sz w:val="24"/>
        </w:rPr>
        <w:t xml:space="preserve">3. If a recoverable processing failure offers </w:t>
      </w:r>
      <w:r>
        <w:rPr>
          <w:rFonts w:eastAsia="Courier New" w:cs="Courier New"/>
          <w:b/>
          <w:i w:val="false"/>
          <w:color w:val="000000"/>
          <w:sz w:val="24"/>
        </w:rPr>
        <w:t>Retry summary</w:t>
      </w:r>
      <w:r>
        <w:rPr>
          <w:rFonts w:eastAsia="Courier New" w:cs="Courier New"/>
          <w:b w:val="false"/>
          <w:i w:val="false"/>
          <w:color w:val="000000"/>
          <w:sz w:val="24"/>
        </w:rPr>
        <w:t>, review the message and retry as directed.</w:t>
      </w:r>
    </w:p>
    <w:p>
      <w:pPr>
        <w:pStyle w:val="Normal"/>
        <w:ind w:hanging="288" w:start="288"/>
        <w:jc w:val="start"/>
        <w:rPr/>
      </w:pPr>
      <w:r>
        <w:rPr>
          <w:rFonts w:eastAsia="Courier New" w:cs="Courier New"/>
          <w:b w:val="false"/>
          <w:i w:val="false"/>
          <w:color w:val="000000"/>
          <w:sz w:val="24"/>
        </w:rPr>
        <w:t>4. Use the cancel control when available to cancel the current request and return to settings.</w:t>
      </w:r>
    </w:p>
    <w:p>
      <w:pPr>
        <w:pStyle w:val="Normal"/>
        <w:ind w:hanging="288" w:start="288"/>
        <w:jc w:val="start"/>
        <w:rPr/>
      </w:pPr>
      <w:r>
        <w:rPr>
          <w:rFonts w:eastAsia="Courier New" w:cs="Courier New"/>
          <w:b w:val="false"/>
          <w:i w:val="false"/>
          <w:color w:val="000000"/>
          <w:sz w:val="24"/>
        </w:rPr>
        <w:t>5. If returning to a file source, choose the file again.</w:t>
      </w:r>
    </w:p>
    <w:p>
      <w:pPr>
        <w:pStyle w:val="Normal"/>
        <w:rPr/>
      </w:pPr>
      <w:r>
        <w:rPr>
          <w:rFonts w:eastAsia="Courier New" w:cs="Courier New"/>
          <w:b w:val="false"/>
          <w:i w:val="false"/>
          <w:color w:val="000000"/>
          <w:sz w:val="24"/>
        </w:rPr>
        <w:t>Opening the processing address without a pending request redirects to the workspace. Cancellation and retry may be unavailable for settled or ineligible jobs. Automatic execution and status requests were blocked in the screenshot harness, so no successful job, cancellation, or retry is claimed.</w:t>
      </w:r>
    </w:p>
    <w:p>
      <w:pPr>
        <w:pStyle w:val="Heading2"/>
        <w:rPr/>
      </w:pPr>
      <w:bookmarkStart w:id="123" w:name="__RefHeading___Toc17935_4200080569"/>
      <w:bookmarkEnd w:id="123"/>
      <w:r>
        <w:rPr>
          <w:rFonts w:eastAsia="Courier New" w:cs="Courier New" w:ascii="Courier New" w:hAnsi="Courier New"/>
          <w:b/>
          <w:i w:val="false"/>
          <w:color w:val="000000"/>
          <w:sz w:val="24"/>
        </w:rPr>
        <w:t>I. Summary Result, Source Review, and Export</w:t>
      </w:r>
    </w:p>
    <w:p>
      <w:pPr>
        <w:pStyle w:val="Normal"/>
        <w:keepNext w:val="true"/>
        <w:spacing w:lineRule="auto" w:line="240"/>
        <w:ind w:hanging="0"/>
        <w:jc w:val="center"/>
        <w:rPr/>
      </w:pPr>
      <w:r>
        <w:rPr/>
        <w:drawing>
          <wp:inline distT="0" distB="0" distL="0" distR="0">
            <wp:extent cx="4021455" cy="6216650"/>
            <wp:effectExtent l="0" t="0" r="0" b="0"/>
            <wp:docPr id="63" name="Picture 63" descr="Synthetic resul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ynthetic result page"/>
                    <pic:cNvPicPr>
                      <a:picLocks noChangeAspect="1" noChangeArrowheads="1"/>
                    </pic:cNvPicPr>
                  </pic:nvPicPr>
                  <pic:blipFill>
                    <a:blip r:embed="rId81"/>
                    <a:stretch>
                      <a:fillRect/>
                    </a:stretch>
                  </pic:blipFill>
                  <pic:spPr bwMode="auto">
                    <a:xfrm>
                      <a:off x="0" y="0"/>
                      <a:ext cx="402145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63</w:t>
      </w:r>
      <w:r>
        <w:rPr/>
        <w:fldChar w:fldCharType="end"/>
      </w:r>
      <w:r>
        <w:rPr>
          <w:rFonts w:eastAsia="Courier New" w:cs="Courier New"/>
          <w:b/>
          <w:i w:val="false"/>
          <w:color w:val="000000"/>
          <w:sz w:val="24"/>
        </w:rPr>
        <w:t>. Result interface with explicitly synthetic summary text, not model output.</w:t>
      </w:r>
    </w:p>
    <w:p>
      <w:pPr>
        <w:pStyle w:val="Normal"/>
        <w:rPr/>
      </w:pPr>
      <w:r>
        <w:rPr>
          <w:rFonts w:eastAsia="Courier New" w:cs="Courier New"/>
          <w:b w:val="false"/>
          <w:i w:val="false"/>
          <w:color w:val="000000"/>
          <w:sz w:val="24"/>
        </w:rPr>
        <w:t>The result page in Figure 63 presents the primary summary and available supporting information. Access depends on the account/guest ownership context or an authorized share token. Saved output may also contain key takeaways, conclusion, section analysis, keywords, supporting passages, coverage, and summary details. Sections appear only when corresponding data exists.</w:t>
      </w:r>
    </w:p>
    <w:p>
      <w:pPr>
        <w:pStyle w:val="Normal"/>
        <w:ind w:hanging="288" w:start="288"/>
        <w:jc w:val="start"/>
        <w:rPr/>
      </w:pPr>
      <w:r>
        <w:rPr>
          <w:rFonts w:eastAsia="Courier New" w:cs="Courier New"/>
          <w:b w:val="false"/>
          <w:i w:val="false"/>
          <w:color w:val="000000"/>
          <w:sz w:val="24"/>
        </w:rPr>
        <w:t>1. Read the main summary and check the document title.</w:t>
      </w:r>
    </w:p>
    <w:p>
      <w:pPr>
        <w:pStyle w:val="Normal"/>
        <w:ind w:hanging="288" w:start="288"/>
        <w:jc w:val="start"/>
        <w:rPr/>
      </w:pPr>
      <w:r>
        <w:rPr>
          <w:rFonts w:eastAsia="Courier New" w:cs="Courier New"/>
          <w:b w:val="false"/>
          <w:i w:val="false"/>
          <w:color w:val="000000"/>
          <w:sz w:val="24"/>
        </w:rPr>
        <w:t xml:space="preserve">2. Use </w:t>
      </w:r>
      <w:r>
        <w:rPr>
          <w:rFonts w:eastAsia="Courier New" w:cs="Courier New"/>
          <w:b/>
          <w:i w:val="false"/>
          <w:color w:val="000000"/>
          <w:sz w:val="24"/>
        </w:rPr>
        <w:t>Check source</w:t>
      </w:r>
      <w:r>
        <w:rPr>
          <w:rFonts w:eastAsia="Courier New" w:cs="Courier New"/>
          <w:b w:val="false"/>
          <w:i w:val="false"/>
          <w:color w:val="000000"/>
          <w:sz w:val="24"/>
        </w:rPr>
        <w:t>, source disclosures, and numbered evidence links where available to compare claims with the original text.</w:t>
      </w:r>
    </w:p>
    <w:p>
      <w:pPr>
        <w:pStyle w:val="Normal"/>
        <w:ind w:hanging="288" w:start="288"/>
        <w:jc w:val="start"/>
        <w:rPr/>
      </w:pPr>
      <w:r>
        <w:rPr>
          <w:rFonts w:eastAsia="Courier New" w:cs="Courier New"/>
          <w:b w:val="false"/>
          <w:i w:val="false"/>
          <w:color w:val="000000"/>
          <w:sz w:val="24"/>
        </w:rPr>
        <w:t>3. Expand relevant details to understand the source and settings.</w:t>
      </w:r>
    </w:p>
    <w:p>
      <w:pPr>
        <w:pStyle w:val="Normal"/>
        <w:ind w:hanging="288" w:start="288"/>
        <w:jc w:val="start"/>
        <w:rPr/>
      </w:pPr>
      <w:r>
        <w:rPr>
          <w:rFonts w:eastAsia="Courier New" w:cs="Courier New"/>
          <w:b w:val="false"/>
          <w:i w:val="false"/>
          <w:color w:val="000000"/>
          <w:sz w:val="24"/>
        </w:rPr>
        <w:t>4. Use the toolbar actions described below as needed.</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56</w:t>
      </w:r>
      <w:r>
        <w:rPr/>
        <w:fldChar w:fldCharType="end"/>
      </w:r>
      <w:r>
        <w:rPr>
          <w:rFonts w:eastAsia="Courier New" w:cs="Courier New"/>
          <w:b/>
          <w:i w:val="false"/>
          <w:color w:val="000000"/>
          <w:sz w:val="24"/>
        </w:rPr>
        <w:t>. Result toolbar actions and verification limits.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Action</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Procedure and expected behavior</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Verification limit</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Copy Summary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Select the copy control, then paste into the intended destination. If browser copying fails, select and copy manually.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Exact synthetic text copied successfully with browser permission.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PDF</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Select the PDF control, review the browser print preview, then print or choose Save as PDF if available.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This uses the browser print dialog; a server PDF download is not implemented by this button. Printing was not exercised.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Text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Select text export and save the .txt download.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Synthetic TXT export was saved and its exact content checked.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Listen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Select the audio control and use the player after speech generation succeeds.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Depends on the audio worker; no audio was generated or played in the audit.</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Translate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Request the displayed Filipino translation and compare it with the original summary.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Depends on the translation worker; no translation was requested.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Theme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Select the theme control to switch between light and dark reading styles.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Switching the synthetic result to dark mode was verified.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Back</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 the return control to open summary settings.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It does not by itself create or delete a summary.</w:t>
            </w:r>
          </w:p>
        </w:tc>
      </w:tr>
    </w:tbl>
    <w:p>
      <w:pPr>
        <w:pStyle w:val="Normal"/>
        <w:rPr/>
      </w:pPr>
      <w:r>
        <w:rPr>
          <w:rFonts w:eastAsia="Courier New" w:cs="Courier New"/>
          <w:b w:val="false"/>
          <w:i w:val="false"/>
          <w:color w:val="000000"/>
          <w:sz w:val="24"/>
        </w:rPr>
        <w:t>Table 56 presents result toolbar actions and verification limits. The stated status and qualifications govern its interpretation.</w:t>
      </w:r>
    </w:p>
    <w:p>
      <w:pPr>
        <w:pStyle w:val="Normal"/>
        <w:rPr/>
      </w:pPr>
      <w:r>
        <w:rPr>
          <w:rFonts w:eastAsia="Courier New" w:cs="Courier New"/>
          <w:b w:val="false"/>
          <w:i w:val="false"/>
          <w:color w:val="000000"/>
          <w:sz w:val="24"/>
        </w:rPr>
        <w:t>Model output and automated evidence checks require human judgment. The available summary-quality evidence in this audit does not establish correctness for every source or mode. The code can display multi-document metadata, but the main source form exposes one file and no multi-file selection workflow.</w:t>
      </w:r>
    </w:p>
    <w:p>
      <w:pPr>
        <w:pStyle w:val="Heading2"/>
        <w:rPr/>
      </w:pPr>
      <w:bookmarkStart w:id="124" w:name="__RefHeading___Toc17937_4200080569"/>
      <w:bookmarkEnd w:id="124"/>
      <w:r>
        <w:rPr>
          <w:rFonts w:eastAsia="Courier New" w:cs="Courier New" w:ascii="Courier New" w:hAnsi="Courier New"/>
          <w:b/>
          <w:i w:val="false"/>
          <w:color w:val="000000"/>
          <w:sz w:val="24"/>
        </w:rPr>
        <w:t>J. Summary Feedback</w:t>
      </w:r>
    </w:p>
    <w:p>
      <w:pPr>
        <w:pStyle w:val="Normal"/>
        <w:rPr/>
      </w:pPr>
      <w:r>
        <w:rPr>
          <w:rFonts w:eastAsia="Courier New" w:cs="Courier New"/>
          <w:b w:val="false"/>
          <w:i w:val="false"/>
          <w:color w:val="000000"/>
          <w:sz w:val="24"/>
        </w:rPr>
        <w:t xml:space="preserve">The feedback area on the result page asks </w:t>
      </w:r>
      <w:r>
        <w:rPr>
          <w:rFonts w:eastAsia="Courier New" w:cs="Courier New"/>
          <w:b/>
          <w:i w:val="false"/>
          <w:color w:val="000000"/>
          <w:sz w:val="24"/>
        </w:rPr>
        <w:t>Was this summary useful?</w:t>
      </w:r>
      <w:r>
        <w:rPr>
          <w:rFonts w:eastAsia="Courier New" w:cs="Courier New"/>
          <w:b w:val="false"/>
          <w:i w:val="false"/>
          <w:color w:val="000000"/>
          <w:sz w:val="24"/>
        </w:rPr>
        <w:t xml:space="preserve"> Its rating and comment actions are separate from a research survey or assigned blinded review.</w:t>
      </w:r>
    </w:p>
    <w:p>
      <w:pPr>
        <w:pStyle w:val="Normal"/>
        <w:ind w:hanging="288" w:start="288"/>
        <w:jc w:val="start"/>
        <w:rPr/>
      </w:pPr>
      <w:r>
        <w:rPr>
          <w:rFonts w:eastAsia="Courier New" w:cs="Courier New"/>
          <w:b w:val="false"/>
          <w:i w:val="false"/>
          <w:color w:val="000000"/>
          <w:sz w:val="24"/>
        </w:rPr>
        <w:t>1. Select one to five stars.</w:t>
      </w:r>
    </w:p>
    <w:p>
      <w:pPr>
        <w:pStyle w:val="Normal"/>
        <w:ind w:hanging="288" w:start="288"/>
        <w:jc w:val="start"/>
        <w:rPr/>
      </w:pPr>
      <w:r>
        <w:rPr>
          <w:rFonts w:eastAsia="Courier New" w:cs="Courier New"/>
          <w:b w:val="false"/>
          <w:i w:val="false"/>
          <w:color w:val="000000"/>
          <w:sz w:val="24"/>
        </w:rPr>
        <w:t>2. For a low/neutral rating, optionally select the improvement reasons that appear.</w:t>
      </w:r>
    </w:p>
    <w:p>
      <w:pPr>
        <w:pStyle w:val="Normal"/>
        <w:ind w:hanging="288" w:start="288"/>
        <w:jc w:val="start"/>
        <w:rPr/>
      </w:pPr>
      <w:r>
        <w:rPr>
          <w:rFonts w:eastAsia="Courier New" w:cs="Courier New"/>
          <w:b w:val="false"/>
          <w:i w:val="false"/>
          <w:color w:val="000000"/>
          <w:sz w:val="24"/>
        </w:rPr>
        <w:t>3. Optionally enter a comment of up to 500 characters in the visible form.</w:t>
      </w:r>
    </w:p>
    <w:p>
      <w:pPr>
        <w:pStyle w:val="Normal"/>
        <w:ind w:hanging="288" w:start="288"/>
        <w:jc w:val="start"/>
        <w:rPr/>
      </w:pPr>
      <w:r>
        <w:rPr>
          <w:rFonts w:eastAsia="Courier New" w:cs="Courier New"/>
          <w:b w:val="false"/>
          <w:i w:val="false"/>
          <w:color w:val="000000"/>
          <w:sz w:val="24"/>
        </w:rPr>
        <w:t xml:space="preserve">4. Select </w:t>
      </w:r>
      <w:r>
        <w:rPr>
          <w:rFonts w:eastAsia="Courier New" w:cs="Courier New"/>
          <w:b/>
          <w:i w:val="false"/>
          <w:color w:val="000000"/>
          <w:sz w:val="24"/>
        </w:rPr>
        <w:t>Submit feedback</w:t>
      </w:r>
      <w:r>
        <w:rPr>
          <w:rFonts w:eastAsia="Courier New" w:cs="Courier New"/>
          <w:b w:val="false"/>
          <w:i w:val="false"/>
          <w:color w:val="000000"/>
          <w:sz w:val="24"/>
        </w:rPr>
        <w:t xml:space="preserve"> and wait for confirmation or an error.</w:t>
      </w:r>
    </w:p>
    <w:p>
      <w:pPr>
        <w:pStyle w:val="Normal"/>
        <w:ind w:hanging="288" w:start="288"/>
        <w:jc w:val="start"/>
        <w:rPr/>
      </w:pPr>
      <w:r>
        <w:rPr>
          <w:rFonts w:eastAsia="Courier New" w:cs="Courier New"/>
          <w:b w:val="false"/>
          <w:i w:val="false"/>
          <w:color w:val="000000"/>
          <w:sz w:val="24"/>
        </w:rPr>
        <w:t xml:space="preserve">5. If feedback already exists, select </w:t>
      </w:r>
      <w:r>
        <w:rPr>
          <w:rFonts w:eastAsia="Courier New" w:cs="Courier New"/>
          <w:b/>
          <w:i w:val="false"/>
          <w:color w:val="000000"/>
          <w:sz w:val="24"/>
        </w:rPr>
        <w:t>Update feedback</w:t>
      </w:r>
      <w:r>
        <w:rPr>
          <w:rFonts w:eastAsia="Courier New" w:cs="Courier New"/>
          <w:b w:val="false"/>
          <w:i w:val="false"/>
          <w:color w:val="000000"/>
          <w:sz w:val="24"/>
        </w:rPr>
        <w:t>, revise it, and submit again.</w:t>
      </w:r>
    </w:p>
    <w:p>
      <w:pPr>
        <w:pStyle w:val="Normal"/>
        <w:rPr/>
      </w:pPr>
      <w:r>
        <w:rPr>
          <w:rFonts w:eastAsia="Courier New" w:cs="Courier New"/>
          <w:b w:val="false"/>
          <w:i w:val="false"/>
          <w:color w:val="000000"/>
          <w:sz w:val="24"/>
        </w:rPr>
        <w:t>Selecting a low rating revealed the optional reason choices in the isolated test. No rating or comment was submitted. The interface describes feedback as anonymous, but the implementation associates feedback with account or guest identifiers for access and update behavior; anonymous display does not mean that no internal linkage exists. Expired sessions, access restrictions, rate limits, and validation can prevent saving.</w:t>
      </w:r>
    </w:p>
    <w:p>
      <w:pPr>
        <w:pStyle w:val="Heading2"/>
        <w:rPr/>
      </w:pPr>
      <w:bookmarkStart w:id="125" w:name="__RefHeading___Toc17939_4200080569"/>
      <w:bookmarkEnd w:id="125"/>
      <w:r>
        <w:rPr>
          <w:rFonts w:eastAsia="Courier New" w:cs="Courier New" w:ascii="Courier New" w:hAnsi="Courier New"/>
          <w:b/>
          <w:i w:val="false"/>
          <w:color w:val="000000"/>
          <w:sz w:val="24"/>
        </w:rPr>
        <w:t>K. Unavailable Result</w:t>
      </w:r>
    </w:p>
    <w:p>
      <w:pPr>
        <w:pStyle w:val="Normal"/>
        <w:keepNext w:val="true"/>
        <w:spacing w:lineRule="auto" w:line="240"/>
        <w:ind w:hanging="0"/>
        <w:jc w:val="center"/>
        <w:rPr/>
      </w:pPr>
      <w:r>
        <w:rPr/>
        <w:drawing>
          <wp:inline distT="0" distB="0" distL="0" distR="0">
            <wp:extent cx="4265930" cy="5231765"/>
            <wp:effectExtent l="0" t="0" r="0" b="0"/>
            <wp:docPr id="64" name="Picture 64" descr="Unavailable resul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Unavailable result recovery"/>
                    <pic:cNvPicPr>
                      <a:picLocks noChangeAspect="1" noChangeArrowheads="1"/>
                    </pic:cNvPicPr>
                  </pic:nvPicPr>
                  <pic:blipFill>
                    <a:blip r:embed="rId82"/>
                    <a:stretch>
                      <a:fillRect/>
                    </a:stretch>
                  </pic:blipFill>
                  <pic:spPr bwMode="auto">
                    <a:xfrm>
                      <a:off x="0" y="0"/>
                      <a:ext cx="4265930" cy="52317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64</w:t>
      </w:r>
      <w:r>
        <w:rPr/>
        <w:fldChar w:fldCharType="end"/>
      </w:r>
      <w:r>
        <w:rPr>
          <w:rFonts w:eastAsia="Courier New" w:cs="Courier New"/>
          <w:b/>
          <w:i w:val="false"/>
          <w:color w:val="000000"/>
          <w:sz w:val="24"/>
        </w:rPr>
        <w:t>. Unavailable-result state produced with a missing synthetic record.</w:t>
      </w:r>
    </w:p>
    <w:p>
      <w:pPr>
        <w:pStyle w:val="Normal"/>
        <w:rPr/>
      </w:pPr>
      <w:r>
        <w:rPr>
          <w:rFonts w:eastAsia="Courier New" w:cs="Courier New"/>
          <w:b w:val="false"/>
          <w:i w:val="false"/>
          <w:color w:val="000000"/>
          <w:sz w:val="24"/>
        </w:rPr>
        <w:t xml:space="preserve">Figure 64 shows the recovery view used when a requested result is unavailable or access cannot be granted. Follow </w:t>
      </w:r>
      <w:r>
        <w:rPr>
          <w:rFonts w:eastAsia="Courier New" w:cs="Courier New"/>
          <w:b/>
          <w:i w:val="false"/>
          <w:color w:val="000000"/>
          <w:sz w:val="24"/>
        </w:rPr>
        <w:t>Back to summary settings</w:t>
      </w:r>
      <w:r>
        <w:rPr>
          <w:rFonts w:eastAsia="Courier New" w:cs="Courier New"/>
          <w:b w:val="false"/>
          <w:i w:val="false"/>
          <w:color w:val="000000"/>
          <w:sz w:val="24"/>
        </w:rPr>
        <w:t xml:space="preserve"> or obtain a valid authorized result link. Avoid assuming that another user's numeric result identifier grants access. Opening the result route without an identifier returns to the landing page. The missing-record view was checked in isolation; no real private result was requested.</w:t>
      </w:r>
    </w:p>
    <w:p>
      <w:pPr>
        <w:pStyle w:val="Heading2"/>
        <w:rPr/>
      </w:pPr>
      <w:bookmarkStart w:id="126" w:name="__RefHeading___Toc17941_4200080569"/>
      <w:bookmarkEnd w:id="126"/>
      <w:r>
        <w:rPr>
          <w:rFonts w:eastAsia="Courier New" w:cs="Courier New" w:ascii="Courier New" w:hAnsi="Courier New"/>
          <w:b/>
          <w:i w:val="false"/>
          <w:color w:val="000000"/>
          <w:sz w:val="24"/>
        </w:rPr>
        <w:t>L. Personal Dashboard</w:t>
      </w:r>
    </w:p>
    <w:p>
      <w:pPr>
        <w:pStyle w:val="Normal"/>
        <w:keepNext w:val="true"/>
        <w:spacing w:lineRule="auto" w:line="240"/>
        <w:ind w:hanging="0"/>
        <w:jc w:val="center"/>
        <w:rPr/>
      </w:pPr>
      <w:r>
        <w:rPr/>
        <w:drawing>
          <wp:inline distT="0" distB="0" distL="0" distR="0">
            <wp:extent cx="4265930" cy="5536565"/>
            <wp:effectExtent l="0" t="0" r="0" b="0"/>
            <wp:docPr id="65" name="Picture 65" descr="Empty person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Empty personal dashboard"/>
                    <pic:cNvPicPr>
                      <a:picLocks noChangeAspect="1" noChangeArrowheads="1"/>
                    </pic:cNvPicPr>
                  </pic:nvPicPr>
                  <pic:blipFill>
                    <a:blip r:embed="rId83"/>
                    <a:stretch>
                      <a:fillRect/>
                    </a:stretch>
                  </pic:blipFill>
                  <pic:spPr bwMode="auto">
                    <a:xfrm>
                      <a:off x="0" y="0"/>
                      <a:ext cx="4265930" cy="553656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65</w:t>
      </w:r>
      <w:r>
        <w:rPr/>
        <w:fldChar w:fldCharType="end"/>
      </w:r>
      <w:r>
        <w:rPr>
          <w:rFonts w:eastAsia="Courier New" w:cs="Courier New"/>
          <w:b/>
          <w:i w:val="false"/>
          <w:color w:val="000000"/>
          <w:sz w:val="24"/>
        </w:rPr>
        <w:t>. Personal dashboard with an empty synthetic registered-account fixture.</w:t>
      </w:r>
    </w:p>
    <w:p>
      <w:pPr>
        <w:pStyle w:val="Normal"/>
        <w:rPr/>
      </w:pPr>
      <w:r>
        <w:rPr>
          <w:rFonts w:eastAsia="Courier New" w:cs="Courier New"/>
          <w:b w:val="false"/>
          <w:i w:val="false"/>
          <w:color w:val="000000"/>
          <w:sz w:val="24"/>
        </w:rPr>
        <w:t>The personal dashboard provides recent summary links, activity information, and a starting point for new summaries. Figure 65 uses empty data. Registered nonadministrators use this dashboard; administrators are redirected to the administrative console.</w:t>
      </w:r>
    </w:p>
    <w:p>
      <w:pPr>
        <w:pStyle w:val="Normal"/>
        <w:ind w:hanging="288" w:start="288"/>
        <w:jc w:val="start"/>
        <w:rPr/>
      </w:pPr>
      <w:r>
        <w:rPr>
          <w:rFonts w:eastAsia="Courier New" w:cs="Courier New"/>
          <w:b w:val="false"/>
          <w:i w:val="false"/>
          <w:color w:val="000000"/>
          <w:sz w:val="24"/>
        </w:rPr>
        <w:t xml:space="preserve">1. Sign in and open </w:t>
      </w:r>
      <w:r>
        <w:rPr>
          <w:rFonts w:eastAsia="Courier New" w:cs="Courier New"/>
          <w:b/>
          <w:i w:val="false"/>
          <w:color w:val="000000"/>
          <w:sz w:val="24"/>
        </w:rPr>
        <w:t>Dashboard</w:t>
      </w:r>
      <w:r>
        <w:rPr>
          <w:rFonts w:eastAsia="Courier New" w:cs="Courier New"/>
          <w:b w:val="false"/>
          <w:i w:val="false"/>
          <w:color w:val="000000"/>
          <w:sz w:val="24"/>
        </w:rPr>
        <w:t>.</w:t>
      </w:r>
    </w:p>
    <w:p>
      <w:pPr>
        <w:pStyle w:val="Normal"/>
        <w:ind w:hanging="288" w:start="288"/>
        <w:jc w:val="start"/>
        <w:rPr/>
      </w:pPr>
      <w:r>
        <w:rPr>
          <w:rFonts w:eastAsia="Courier New" w:cs="Courier New"/>
          <w:b w:val="false"/>
          <w:i w:val="false"/>
          <w:color w:val="000000"/>
          <w:sz w:val="24"/>
        </w:rPr>
        <w:t>2. Select a recent result or begin another summary.</w:t>
      </w:r>
    </w:p>
    <w:p>
      <w:pPr>
        <w:pStyle w:val="Normal"/>
        <w:ind w:hanging="288" w:start="288"/>
        <w:jc w:val="start"/>
        <w:rPr/>
      </w:pPr>
      <w:r>
        <w:rPr>
          <w:rFonts w:eastAsia="Courier New" w:cs="Courier New"/>
          <w:b w:val="false"/>
          <w:i w:val="false"/>
          <w:color w:val="000000"/>
          <w:sz w:val="24"/>
        </w:rPr>
        <w:t>3. If preferred settings are available, use their link to preselect the inferred mode, format, and depth, then review them in the workspace.</w:t>
      </w:r>
    </w:p>
    <w:p>
      <w:pPr>
        <w:pStyle w:val="Normal"/>
        <w:ind w:hanging="288" w:start="288"/>
        <w:jc w:val="start"/>
        <w:rPr/>
      </w:pPr>
      <w:r>
        <w:rPr>
          <w:rFonts w:eastAsia="Courier New" w:cs="Courier New"/>
          <w:b w:val="false"/>
          <w:i w:val="false"/>
          <w:color w:val="000000"/>
          <w:sz w:val="24"/>
        </w:rPr>
        <w:t xml:space="preserve">4. Use the analytics card's range controls and its </w:t>
      </w:r>
      <w:r>
        <w:rPr>
          <w:rFonts w:eastAsia="Courier New" w:cs="Courier New"/>
          <w:b/>
          <w:i w:val="false"/>
          <w:color w:val="000000"/>
          <w:sz w:val="24"/>
        </w:rPr>
        <w:t>Open full analytics dashboard</w:t>
      </w:r>
      <w:r>
        <w:rPr>
          <w:rFonts w:eastAsia="Courier New" w:cs="Courier New"/>
          <w:b w:val="false"/>
          <w:i w:val="false"/>
          <w:color w:val="000000"/>
          <w:sz w:val="24"/>
        </w:rPr>
        <w:t xml:space="preserve"> link to inspect available activity information.</w:t>
      </w:r>
    </w:p>
    <w:p>
      <w:pPr>
        <w:pStyle w:val="Normal"/>
        <w:rPr/>
      </w:pPr>
      <w:r>
        <w:rPr>
          <w:rFonts w:eastAsia="Courier New" w:cs="Courier New"/>
          <w:b w:val="false"/>
          <w:i w:val="false"/>
          <w:color w:val="000000"/>
          <w:sz w:val="24"/>
        </w:rPr>
        <w:t>Preferred settings are inferred from prior saved summaries. This is distinct from editing or naming a saved custom profile. Empty accounts may have no recent summaries or inferred preference. The capture does not establish any real usage counts.</w:t>
      </w:r>
    </w:p>
    <w:p>
      <w:pPr>
        <w:pStyle w:val="Heading2"/>
        <w:rPr/>
      </w:pPr>
      <w:bookmarkStart w:id="127" w:name="__RefHeading___Toc17943_4200080569"/>
      <w:bookmarkEnd w:id="127"/>
      <w:r>
        <w:rPr>
          <w:rFonts w:eastAsia="Courier New" w:cs="Courier New" w:ascii="Courier New" w:hAnsi="Courier New"/>
          <w:b/>
          <w:i w:val="false"/>
          <w:color w:val="000000"/>
          <w:sz w:val="24"/>
        </w:rPr>
        <w:t>M. Summary History</w:t>
      </w:r>
    </w:p>
    <w:p>
      <w:pPr>
        <w:pStyle w:val="Normal"/>
        <w:keepNext w:val="true"/>
        <w:spacing w:lineRule="auto" w:line="240"/>
        <w:ind w:hanging="0"/>
        <w:jc w:val="center"/>
        <w:rPr/>
      </w:pPr>
      <w:r>
        <w:rPr/>
        <w:drawing>
          <wp:inline distT="0" distB="0" distL="0" distR="0">
            <wp:extent cx="4265930" cy="3288030"/>
            <wp:effectExtent l="0" t="0" r="0" b="0"/>
            <wp:docPr id="66" name="Picture 66" descr="Empty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Empty history"/>
                    <pic:cNvPicPr>
                      <a:picLocks noChangeAspect="1" noChangeArrowheads="1"/>
                    </pic:cNvPicPr>
                  </pic:nvPicPr>
                  <pic:blipFill>
                    <a:blip r:embed="rId84"/>
                    <a:stretch>
                      <a:fillRect/>
                    </a:stretch>
                  </pic:blipFill>
                  <pic:spPr bwMode="auto">
                    <a:xfrm>
                      <a:off x="0" y="0"/>
                      <a:ext cx="4265930" cy="328803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66</w:t>
      </w:r>
      <w:r>
        <w:rPr/>
        <w:fldChar w:fldCharType="end"/>
      </w:r>
      <w:r>
        <w:rPr>
          <w:rFonts w:eastAsia="Courier New" w:cs="Courier New"/>
          <w:b/>
          <w:i w:val="false"/>
          <w:color w:val="000000"/>
          <w:sz w:val="24"/>
        </w:rPr>
        <w:t>. History page with no synthetic saved summaries.</w:t>
      </w:r>
    </w:p>
    <w:p>
      <w:pPr>
        <w:pStyle w:val="Normal"/>
        <w:rPr/>
      </w:pPr>
      <w:r>
        <w:rPr>
          <w:rFonts w:eastAsia="Courier New" w:cs="Courier New"/>
          <w:b w:val="false"/>
          <w:i w:val="false"/>
          <w:color w:val="000000"/>
          <w:sz w:val="24"/>
        </w:rPr>
        <w:t xml:space="preserve">Open </w:t>
      </w:r>
      <w:r>
        <w:rPr>
          <w:rFonts w:eastAsia="Courier New" w:cs="Courier New"/>
          <w:b/>
          <w:i w:val="false"/>
          <w:color w:val="000000"/>
          <w:sz w:val="24"/>
        </w:rPr>
        <w:t>History</w:t>
      </w:r>
      <w:r>
        <w:rPr>
          <w:rFonts w:eastAsia="Courier New" w:cs="Courier New"/>
          <w:b w:val="false"/>
          <w:i w:val="false"/>
          <w:color w:val="000000"/>
          <w:sz w:val="24"/>
        </w:rPr>
        <w:t xml:space="preserve"> to view saved summary previews. Select a document title or </w:t>
      </w:r>
      <w:r>
        <w:rPr>
          <w:rFonts w:eastAsia="Courier New" w:cs="Courier New"/>
          <w:b/>
          <w:i w:val="false"/>
          <w:color w:val="000000"/>
          <w:sz w:val="24"/>
        </w:rPr>
        <w:t>Access Full Report</w:t>
      </w:r>
      <w:r>
        <w:rPr>
          <w:rFonts w:eastAsia="Courier New" w:cs="Courier New"/>
          <w:b w:val="false"/>
          <w:i w:val="false"/>
          <w:color w:val="000000"/>
          <w:sz w:val="24"/>
        </w:rPr>
        <w:t xml:space="preserve"> to reopen an accessible result. When completed Nutshell records exist, </w:t>
      </w:r>
      <w:r>
        <w:rPr>
          <w:rFonts w:eastAsia="Courier New" w:cs="Courier New"/>
          <w:b/>
          <w:i w:val="false"/>
          <w:color w:val="000000"/>
          <w:sz w:val="24"/>
        </w:rPr>
        <w:t>Nutshell History</w:t>
      </w:r>
      <w:r>
        <w:rPr>
          <w:rFonts w:eastAsia="Courier New" w:cs="Courier New"/>
          <w:b w:val="false"/>
          <w:i w:val="false"/>
          <w:color w:val="000000"/>
          <w:sz w:val="24"/>
        </w:rPr>
        <w:t xml:space="preserve"> presents their text and any linked main result. Figure 66 illustrates the empty state.</w:t>
      </w:r>
    </w:p>
    <w:p>
      <w:pPr>
        <w:pStyle w:val="Normal"/>
        <w:rPr/>
      </w:pPr>
      <w:r>
        <w:rPr>
          <w:rFonts w:eastAsia="Courier New" w:cs="Courier New"/>
          <w:b w:val="false"/>
          <w:i w:val="false"/>
          <w:color w:val="000000"/>
          <w:sz w:val="24"/>
        </w:rPr>
        <w:t>Guests are redirected to registration. The page shows up to 10 main summaries per page and up to 20 completed Nutshell records by default. It does not expose summary editing, renaming, or deletion controls. Although the backend accepts a page number, the current template has no Previous/Next navigation; access to older records through ordinary UI navigation is a documented limitation. The service's maximum accepted page size of 50 does not change the page's default of 10 main summaries.</w:t>
      </w:r>
    </w:p>
    <w:p>
      <w:pPr>
        <w:pStyle w:val="Heading2"/>
        <w:rPr/>
      </w:pPr>
      <w:bookmarkStart w:id="128" w:name="__RefHeading___Toc17945_4200080569"/>
      <w:bookmarkEnd w:id="128"/>
      <w:r>
        <w:rPr>
          <w:rFonts w:eastAsia="Courier New" w:cs="Courier New" w:ascii="Courier New" w:hAnsi="Courier New"/>
          <w:b/>
          <w:i w:val="false"/>
          <w:color w:val="000000"/>
          <w:sz w:val="24"/>
        </w:rPr>
        <w:t>N. Analytics</w:t>
      </w:r>
    </w:p>
    <w:p>
      <w:pPr>
        <w:pStyle w:val="Normal"/>
        <w:keepNext w:val="true"/>
        <w:spacing w:lineRule="auto" w:line="240"/>
        <w:ind w:hanging="0"/>
        <w:jc w:val="center"/>
        <w:rPr/>
      </w:pPr>
      <w:r>
        <w:rPr/>
        <w:drawing>
          <wp:inline distT="0" distB="0" distL="0" distR="0">
            <wp:extent cx="4265930" cy="4312920"/>
            <wp:effectExtent l="0" t="0" r="0" b="0"/>
            <wp:docPr id="67" name="Picture 67" descr="Empty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Empty analytics"/>
                    <pic:cNvPicPr>
                      <a:picLocks noChangeAspect="1" noChangeArrowheads="1"/>
                    </pic:cNvPicPr>
                  </pic:nvPicPr>
                  <pic:blipFill>
                    <a:blip r:embed="rId85"/>
                    <a:stretch>
                      <a:fillRect/>
                    </a:stretch>
                  </pic:blipFill>
                  <pic:spPr bwMode="auto">
                    <a:xfrm>
                      <a:off x="0" y="0"/>
                      <a:ext cx="4265930" cy="431292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67</w:t>
      </w:r>
      <w:r>
        <w:rPr/>
        <w:fldChar w:fldCharType="end"/>
      </w:r>
      <w:r>
        <w:rPr>
          <w:rFonts w:eastAsia="Courier New" w:cs="Courier New"/>
          <w:b/>
          <w:i w:val="false"/>
          <w:color w:val="000000"/>
          <w:sz w:val="24"/>
        </w:rPr>
        <w:t>. Analytics page displaying the synthetic empty-data state.</w:t>
      </w:r>
    </w:p>
    <w:p>
      <w:pPr>
        <w:pStyle w:val="Normal"/>
        <w:rPr/>
      </w:pPr>
      <w:r>
        <w:rPr>
          <w:rFonts w:eastAsia="Courier New" w:cs="Courier New"/>
          <w:b w:val="false"/>
          <w:i w:val="false"/>
          <w:color w:val="000000"/>
          <w:sz w:val="24"/>
        </w:rPr>
        <w:t>Analytics describes saved summarization activity. Registered users see personal scope; administrators can see system-wide scope. Figure 67 contains no operational data.</w:t>
      </w:r>
    </w:p>
    <w:p>
      <w:pPr>
        <w:pStyle w:val="Normal"/>
        <w:ind w:hanging="288" w:start="288"/>
        <w:jc w:val="start"/>
        <w:rPr/>
      </w:pPr>
      <w:r>
        <w:rPr>
          <w:rFonts w:eastAsia="Courier New" w:cs="Courier New"/>
          <w:b w:val="false"/>
          <w:i w:val="false"/>
          <w:color w:val="000000"/>
          <w:sz w:val="24"/>
        </w:rPr>
        <w:t>1. Open the full analytics page from the dashboard card, or use the administrator Analytics link.</w:t>
      </w:r>
    </w:p>
    <w:p>
      <w:pPr>
        <w:pStyle w:val="Normal"/>
        <w:ind w:hanging="288" w:start="288"/>
        <w:jc w:val="start"/>
        <w:rPr/>
      </w:pPr>
      <w:r>
        <w:rPr>
          <w:rFonts w:eastAsia="Courier New" w:cs="Courier New"/>
          <w:b w:val="false"/>
          <w:i w:val="false"/>
          <w:color w:val="000000"/>
          <w:sz w:val="24"/>
        </w:rPr>
        <w:t xml:space="preserve">2. Select </w:t>
      </w:r>
      <w:r>
        <w:rPr>
          <w:rFonts w:eastAsia="Courier New" w:cs="Courier New"/>
          <w:b/>
          <w:i w:val="false"/>
          <w:color w:val="000000"/>
          <w:sz w:val="24"/>
        </w:rPr>
        <w:t>Last 7 days</w:t>
      </w:r>
      <w:r>
        <w:rPr>
          <w:rFonts w:eastAsia="Courier New" w:cs="Courier New"/>
          <w:b w:val="false"/>
          <w:i w:val="false"/>
          <w:color w:val="000000"/>
          <w:sz w:val="24"/>
        </w:rPr>
        <w:t xml:space="preserve">, </w:t>
      </w:r>
      <w:r>
        <w:rPr>
          <w:rFonts w:eastAsia="Courier New" w:cs="Courier New"/>
          <w:b/>
          <w:i w:val="false"/>
          <w:color w:val="000000"/>
          <w:sz w:val="24"/>
        </w:rPr>
        <w:t>Last 30 days</w:t>
      </w:r>
      <w:r>
        <w:rPr>
          <w:rFonts w:eastAsia="Courier New" w:cs="Courier New"/>
          <w:b w:val="false"/>
          <w:i w:val="false"/>
          <w:color w:val="000000"/>
          <w:sz w:val="24"/>
        </w:rPr>
        <w:t xml:space="preserve">, </w:t>
      </w:r>
      <w:r>
        <w:rPr>
          <w:rFonts w:eastAsia="Courier New" w:cs="Courier New"/>
          <w:b/>
          <w:i w:val="false"/>
          <w:color w:val="000000"/>
          <w:sz w:val="24"/>
        </w:rPr>
        <w:t>Last 3 months</w:t>
      </w:r>
      <w:r>
        <w:rPr>
          <w:rFonts w:eastAsia="Courier New" w:cs="Courier New"/>
          <w:b w:val="false"/>
          <w:i w:val="false"/>
          <w:color w:val="000000"/>
          <w:sz w:val="24"/>
        </w:rPr>
        <w:t xml:space="preserve">, or </w:t>
      </w:r>
      <w:r>
        <w:rPr>
          <w:rFonts w:eastAsia="Courier New" w:cs="Courier New"/>
          <w:b/>
          <w:i w:val="false"/>
          <w:color w:val="000000"/>
          <w:sz w:val="24"/>
        </w:rPr>
        <w:t>This year</w:t>
      </w:r>
      <w:r>
        <w:rPr>
          <w:rFonts w:eastAsia="Courier New" w:cs="Courier New"/>
          <w:b w:val="false"/>
          <w:i w:val="false"/>
          <w:color w:val="000000"/>
          <w:sz w:val="24"/>
        </w:rPr>
        <w:t>.</w:t>
      </w:r>
    </w:p>
    <w:p>
      <w:pPr>
        <w:pStyle w:val="Normal"/>
        <w:ind w:hanging="288" w:start="288"/>
        <w:jc w:val="start"/>
        <w:rPr/>
      </w:pPr>
      <w:r>
        <w:rPr>
          <w:rFonts w:eastAsia="Courier New" w:cs="Courier New"/>
          <w:b w:val="false"/>
          <w:i w:val="false"/>
          <w:color w:val="000000"/>
          <w:sz w:val="24"/>
        </w:rPr>
        <w:t xml:space="preserve">3. For a custom period, set </w:t>
      </w:r>
      <w:r>
        <w:rPr>
          <w:rFonts w:eastAsia="Courier New" w:cs="Courier New"/>
          <w:b/>
          <w:i w:val="false"/>
          <w:color w:val="000000"/>
          <w:sz w:val="24"/>
        </w:rPr>
        <w:t>From</w:t>
      </w:r>
      <w:r>
        <w:rPr>
          <w:rFonts w:eastAsia="Courier New" w:cs="Courier New"/>
          <w:b w:val="false"/>
          <w:i w:val="false"/>
          <w:color w:val="000000"/>
          <w:sz w:val="24"/>
        </w:rPr>
        <w:t xml:space="preserve"> and </w:t>
      </w:r>
      <w:r>
        <w:rPr>
          <w:rFonts w:eastAsia="Courier New" w:cs="Courier New"/>
          <w:b/>
          <w:i w:val="false"/>
          <w:color w:val="000000"/>
          <w:sz w:val="24"/>
        </w:rPr>
        <w:t>To</w:t>
      </w:r>
      <w:r>
        <w:rPr>
          <w:rFonts w:eastAsia="Courier New" w:cs="Courier New"/>
          <w:b w:val="false"/>
          <w:i w:val="false"/>
          <w:color w:val="000000"/>
          <w:sz w:val="24"/>
        </w:rPr>
        <w:t xml:space="preserve"> and choose </w:t>
      </w:r>
      <w:r>
        <w:rPr>
          <w:rFonts w:eastAsia="Courier New" w:cs="Courier New"/>
          <w:b/>
          <w:i w:val="false"/>
          <w:color w:val="000000"/>
          <w:sz w:val="24"/>
        </w:rPr>
        <w:t>Apply filter</w:t>
      </w:r>
      <w:r>
        <w:rPr>
          <w:rFonts w:eastAsia="Courier New" w:cs="Courier New"/>
          <w:b w:val="false"/>
          <w:i w:val="false"/>
          <w:color w:val="000000"/>
          <w:sz w:val="24"/>
        </w:rPr>
        <w:t>.</w:t>
      </w:r>
    </w:p>
    <w:p>
      <w:pPr>
        <w:pStyle w:val="Normal"/>
        <w:ind w:hanging="288" w:start="288"/>
        <w:jc w:val="start"/>
        <w:rPr/>
      </w:pPr>
      <w:r>
        <w:rPr>
          <w:rFonts w:eastAsia="Courier New" w:cs="Courier New"/>
          <w:b w:val="false"/>
          <w:i w:val="false"/>
          <w:color w:val="000000"/>
          <w:sz w:val="24"/>
        </w:rPr>
        <w:t>4. Review available completed summaries, processed documents/words, average reduction, usage distributions, processing durations, and recent activity.</w:t>
      </w:r>
    </w:p>
    <w:p>
      <w:pPr>
        <w:pStyle w:val="Normal"/>
        <w:rPr/>
      </w:pPr>
      <w:r>
        <w:rPr>
          <w:rFonts w:eastAsia="Courier New" w:cs="Courier New"/>
          <w:b w:val="false"/>
          <w:i w:val="false"/>
          <w:color w:val="000000"/>
          <w:sz w:val="24"/>
        </w:rPr>
        <w:t>Populated data can enable charts for summaries and Nutshell over time, style/depth use, word comparison, and source types. An empty-data message means that no qualifying records were supplied for the view. An unavailable/error message must not be interpreted as a measured zero. Populated charts and real-date filtering were not tested against existing records.</w:t>
      </w:r>
    </w:p>
    <w:p>
      <w:pPr>
        <w:pStyle w:val="Heading2"/>
        <w:rPr/>
      </w:pPr>
      <w:bookmarkStart w:id="129" w:name="__RefHeading___Toc17947_4200080569"/>
      <w:bookmarkEnd w:id="129"/>
      <w:r>
        <w:rPr>
          <w:rFonts w:eastAsia="Courier New" w:cs="Courier New" w:ascii="Courier New" w:hAnsi="Courier New"/>
          <w:b/>
          <w:i w:val="false"/>
          <w:color w:val="000000"/>
          <w:sz w:val="24"/>
        </w:rPr>
        <w:t>O. Profile and Account Deactivation</w:t>
      </w:r>
    </w:p>
    <w:p>
      <w:pPr>
        <w:pStyle w:val="Normal"/>
        <w:keepNext w:val="true"/>
        <w:spacing w:lineRule="auto" w:line="240"/>
        <w:ind w:hanging="0"/>
        <w:jc w:val="center"/>
        <w:rPr/>
      </w:pPr>
      <w:r>
        <w:rPr/>
        <w:drawing>
          <wp:inline distT="0" distB="0" distL="0" distR="0">
            <wp:extent cx="4265930" cy="5302250"/>
            <wp:effectExtent l="0" t="0" r="0" b="0"/>
            <wp:docPr id="68" name="Picture 68" descr="Synthetic accoun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ynthetic account profile"/>
                    <pic:cNvPicPr>
                      <a:picLocks noChangeAspect="1" noChangeArrowheads="1"/>
                    </pic:cNvPicPr>
                  </pic:nvPicPr>
                  <pic:blipFill>
                    <a:blip r:embed="rId86"/>
                    <a:stretch>
                      <a:fillRect/>
                    </a:stretch>
                  </pic:blipFill>
                  <pic:spPr bwMode="auto">
                    <a:xfrm>
                      <a:off x="0" y="0"/>
                      <a:ext cx="4265930" cy="53022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68</w:t>
      </w:r>
      <w:r>
        <w:rPr/>
        <w:fldChar w:fldCharType="end"/>
      </w:r>
      <w:r>
        <w:rPr>
          <w:rFonts w:eastAsia="Courier New" w:cs="Courier New"/>
          <w:b/>
          <w:i w:val="false"/>
          <w:color w:val="000000"/>
          <w:sz w:val="24"/>
        </w:rPr>
        <w:t>. Profile page displaying a reserved synthetic account identity.</w:t>
      </w:r>
    </w:p>
    <w:p>
      <w:pPr>
        <w:pStyle w:val="Normal"/>
        <w:rPr/>
      </w:pPr>
      <w:r>
        <w:rPr>
          <w:rFonts w:eastAsia="Courier New" w:cs="Courier New"/>
          <w:b w:val="false"/>
          <w:i w:val="false"/>
          <w:color w:val="000000"/>
          <w:sz w:val="24"/>
        </w:rPr>
        <w:t>The profile page in Figure 68 displays username, email, and join date. The sidebar returns to the appropriate dashboard or History. The discovered interface does not include editing the username/email, uploading a profile picture, or directly changing a password.</w:t>
      </w:r>
    </w:p>
    <w:p>
      <w:pPr>
        <w:pStyle w:val="Normal"/>
        <w:rPr/>
      </w:pPr>
      <w:r>
        <w:rPr>
          <w:rFonts w:eastAsia="Courier New" w:cs="Courier New"/>
          <w:b w:val="false"/>
          <w:i w:val="false"/>
          <w:color w:val="000000"/>
          <w:sz w:val="24"/>
        </w:rPr>
        <w:t xml:space="preserve">For deliberate account deactivation, read the explanation, enter the current password, and select </w:t>
      </w:r>
      <w:r>
        <w:rPr>
          <w:rFonts w:eastAsia="Courier New" w:cs="Courier New"/>
          <w:b/>
          <w:i w:val="false"/>
          <w:color w:val="000000"/>
          <w:sz w:val="24"/>
        </w:rPr>
        <w:t>Deactivate account</w:t>
      </w:r>
      <w:r>
        <w:rPr>
          <w:rFonts w:eastAsia="Courier New" w:cs="Courier New"/>
          <w:b w:val="false"/>
          <w:i w:val="false"/>
          <w:color w:val="000000"/>
          <w:sz w:val="24"/>
        </w:rPr>
        <w:t>. The interface states that the account will be signed out, cannot sign in while inactive, and retains saved summaries. Backend protections apply, including administrator-related restrictions. Deactivation is not permanent data deletion. No account was deactivated during the audit.</w:t>
      </w:r>
    </w:p>
    <w:p>
      <w:pPr>
        <w:pStyle w:val="Heading2"/>
        <w:rPr/>
      </w:pPr>
      <w:bookmarkStart w:id="130" w:name="__RefHeading___Toc17949_4200080569"/>
      <w:bookmarkEnd w:id="130"/>
      <w:r>
        <w:rPr>
          <w:rFonts w:eastAsia="Courier New" w:cs="Courier New" w:ascii="Courier New" w:hAnsi="Courier New"/>
          <w:b/>
          <w:i w:val="false"/>
          <w:color w:val="000000"/>
          <w:sz w:val="24"/>
        </w:rPr>
        <w:t>P. Logout Confirmation</w:t>
      </w:r>
    </w:p>
    <w:p>
      <w:pPr>
        <w:pStyle w:val="Normal"/>
        <w:keepNext w:val="true"/>
        <w:spacing w:lineRule="auto" w:line="240"/>
        <w:ind w:hanging="0"/>
        <w:jc w:val="center"/>
        <w:rPr/>
      </w:pPr>
      <w:r>
        <w:rPr/>
        <w:drawing>
          <wp:inline distT="0" distB="0" distL="0" distR="0">
            <wp:extent cx="4265930" cy="5302250"/>
            <wp:effectExtent l="0" t="0" r="0" b="0"/>
            <wp:docPr id="69" name="Picture 69" descr="Logout confirmation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Logout confirmation modal"/>
                    <pic:cNvPicPr>
                      <a:picLocks noChangeAspect="1" noChangeArrowheads="1"/>
                    </pic:cNvPicPr>
                  </pic:nvPicPr>
                  <pic:blipFill>
                    <a:blip r:embed="rId87"/>
                    <a:stretch>
                      <a:fillRect/>
                    </a:stretch>
                  </pic:blipFill>
                  <pic:spPr bwMode="auto">
                    <a:xfrm>
                      <a:off x="0" y="0"/>
                      <a:ext cx="4265930" cy="53022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69</w:t>
      </w:r>
      <w:r>
        <w:rPr/>
        <w:fldChar w:fldCharType="end"/>
      </w:r>
      <w:r>
        <w:rPr>
          <w:rFonts w:eastAsia="Courier New" w:cs="Courier New"/>
          <w:b/>
          <w:i w:val="false"/>
          <w:color w:val="000000"/>
          <w:sz w:val="24"/>
        </w:rPr>
        <w:t>. Logout confirmation opened from a synthetic signed-in profile.</w:t>
      </w:r>
    </w:p>
    <w:p>
      <w:pPr>
        <w:pStyle w:val="Normal"/>
        <w:rPr/>
      </w:pPr>
      <w:r>
        <w:rPr>
          <w:rFonts w:eastAsia="Courier New" w:cs="Courier New"/>
          <w:b w:val="false"/>
          <w:i w:val="false"/>
          <w:color w:val="000000"/>
          <w:sz w:val="24"/>
        </w:rPr>
        <w:t xml:space="preserve">Select </w:t>
      </w:r>
      <w:r>
        <w:rPr>
          <w:rFonts w:eastAsia="Courier New" w:cs="Courier New"/>
          <w:b/>
          <w:i w:val="false"/>
          <w:color w:val="000000"/>
          <w:sz w:val="24"/>
        </w:rPr>
        <w:t>Logout</w:t>
      </w:r>
      <w:r>
        <w:rPr>
          <w:rFonts w:eastAsia="Courier New" w:cs="Courier New"/>
          <w:b w:val="false"/>
          <w:i w:val="false"/>
          <w:color w:val="000000"/>
          <w:sz w:val="24"/>
        </w:rPr>
        <w:t xml:space="preserve"> to open Figure 69's confirmation. Choose </w:t>
      </w:r>
      <w:r>
        <w:rPr>
          <w:rFonts w:eastAsia="Courier New" w:cs="Courier New"/>
          <w:b/>
          <w:i w:val="false"/>
          <w:color w:val="000000"/>
          <w:sz w:val="24"/>
        </w:rPr>
        <w:t>Cancel</w:t>
      </w:r>
      <w:r>
        <w:rPr>
          <w:rFonts w:eastAsia="Courier New" w:cs="Courier New"/>
          <w:b w:val="false"/>
          <w:i w:val="false"/>
          <w:color w:val="000000"/>
          <w:sz w:val="24"/>
        </w:rPr>
        <w:t xml:space="preserve">, click the backdrop, or press </w:t>
      </w:r>
      <w:r>
        <w:rPr>
          <w:rFonts w:eastAsia="Courier New" w:cs="Courier New"/>
          <w:b/>
          <w:i w:val="false"/>
          <w:color w:val="000000"/>
          <w:sz w:val="24"/>
        </w:rPr>
        <w:t>Escape</w:t>
      </w:r>
      <w:r>
        <w:rPr>
          <w:rFonts w:eastAsia="Courier New" w:cs="Courier New"/>
          <w:b w:val="false"/>
          <w:i w:val="false"/>
          <w:color w:val="000000"/>
          <w:sz w:val="24"/>
        </w:rPr>
        <w:t xml:space="preserve"> to remain on the page. Choose </w:t>
      </w:r>
      <w:r>
        <w:rPr>
          <w:rFonts w:eastAsia="Courier New" w:cs="Courier New"/>
          <w:b/>
          <w:i w:val="false"/>
          <w:color w:val="000000"/>
          <w:sz w:val="24"/>
        </w:rPr>
        <w:t>Log out</w:t>
      </w:r>
      <w:r>
        <w:rPr>
          <w:rFonts w:eastAsia="Courier New" w:cs="Courier New"/>
          <w:b w:val="false"/>
          <w:i w:val="false"/>
          <w:color w:val="000000"/>
          <w:sz w:val="24"/>
        </w:rPr>
        <w:t xml:space="preserve"> only when ready to leave the current session. The modal implements keyboard focus movement and returns focus when closed. Escape closure was verified on desktop and mobile; actual logout was not executed.</w:t>
      </w:r>
    </w:p>
    <w:p>
      <w:pPr>
        <w:pStyle w:val="Heading2"/>
        <w:rPr/>
      </w:pPr>
      <w:bookmarkStart w:id="131" w:name="__RefHeading___Toc17951_4200080569"/>
      <w:bookmarkEnd w:id="131"/>
      <w:r>
        <w:rPr>
          <w:rFonts w:eastAsia="Courier New" w:cs="Courier New" w:ascii="Courier New" w:hAnsi="Courier New"/>
          <w:b/>
          <w:i w:val="false"/>
          <w:color w:val="000000"/>
          <w:sz w:val="24"/>
        </w:rPr>
        <w:t>Q. Administrative Console</w:t>
      </w:r>
    </w:p>
    <w:p>
      <w:pPr>
        <w:pStyle w:val="Normal"/>
        <w:keepNext w:val="true"/>
        <w:spacing w:lineRule="auto" w:line="240"/>
        <w:ind w:hanging="0"/>
        <w:jc w:val="center"/>
        <w:rPr/>
      </w:pPr>
      <w:r>
        <w:rPr/>
        <w:drawing>
          <wp:inline distT="0" distB="0" distL="0" distR="0">
            <wp:extent cx="2167255" cy="6216650"/>
            <wp:effectExtent l="0" t="0" r="0" b="0"/>
            <wp:docPr id="70" name="Picture 70" descr="Synthetic empty administrativ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Synthetic empty administrative console"/>
                    <pic:cNvPicPr>
                      <a:picLocks noChangeAspect="1" noChangeArrowheads="1"/>
                    </pic:cNvPicPr>
                  </pic:nvPicPr>
                  <pic:blipFill>
                    <a:blip r:embed="rId88"/>
                    <a:stretch>
                      <a:fillRect/>
                    </a:stretch>
                  </pic:blipFill>
                  <pic:spPr bwMode="auto">
                    <a:xfrm>
                      <a:off x="0" y="0"/>
                      <a:ext cx="2167255" cy="621665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70</w:t>
      </w:r>
      <w:r>
        <w:rPr/>
        <w:fldChar w:fldCharType="end"/>
      </w:r>
      <w:r>
        <w:rPr>
          <w:rFonts w:eastAsia="Courier New" w:cs="Courier New"/>
          <w:b/>
          <w:i w:val="false"/>
          <w:color w:val="000000"/>
          <w:sz w:val="24"/>
        </w:rPr>
        <w:t>. Administrative console rendered with synthetic administrator access and empty records.</w:t>
      </w:r>
    </w:p>
    <w:p>
      <w:pPr>
        <w:pStyle w:val="Normal"/>
        <w:rPr/>
      </w:pPr>
      <w:r>
        <w:rPr>
          <w:rFonts w:eastAsia="Courier New" w:cs="Courier New"/>
          <w:b w:val="false"/>
          <w:i w:val="false"/>
          <w:color w:val="000000"/>
          <w:sz w:val="24"/>
        </w:rPr>
        <w:t>Figure 70 shows the administrative interface without exposing real accounts, feedback, or analytics. The normal application requires an authenticated administrator. The synthetic role used for this image does not prove that requirement has been tested live.</w:t>
      </w:r>
    </w:p>
    <w:p>
      <w:pPr>
        <w:pStyle w:val="Heading3"/>
        <w:rPr/>
      </w:pPr>
      <w:bookmarkStart w:id="132" w:name="__RefHeading___Toc17953_4200080569"/>
      <w:bookmarkEnd w:id="132"/>
      <w:r>
        <w:rPr>
          <w:rFonts w:eastAsia="Courier New" w:cs="Courier New" w:ascii="Courier New" w:hAnsi="Courier New"/>
          <w:b/>
          <w:i w:val="false"/>
          <w:color w:val="000000"/>
          <w:sz w:val="24"/>
        </w:rPr>
        <w:t>Q.1. Review system information</w:t>
      </w:r>
    </w:p>
    <w:p>
      <w:pPr>
        <w:pStyle w:val="Normal"/>
        <w:rPr/>
      </w:pPr>
      <w:r>
        <w:rPr>
          <w:rFonts w:eastAsia="Courier New" w:cs="Courier New"/>
          <w:b w:val="false"/>
          <w:i w:val="false"/>
          <w:color w:val="000000"/>
          <w:sz w:val="24"/>
        </w:rPr>
        <w:t xml:space="preserve">Use </w:t>
      </w:r>
      <w:r>
        <w:rPr>
          <w:rFonts w:eastAsia="Courier New" w:cs="Courier New"/>
          <w:b/>
          <w:i w:val="false"/>
          <w:color w:val="000000"/>
          <w:sz w:val="24"/>
        </w:rPr>
        <w:t>Statistics Period</w:t>
      </w:r>
      <w:r>
        <w:rPr>
          <w:rFonts w:eastAsia="Courier New" w:cs="Courier New"/>
          <w:b w:val="false"/>
          <w:i w:val="false"/>
          <w:color w:val="000000"/>
          <w:sz w:val="24"/>
        </w:rPr>
        <w:t xml:space="preserve"> and </w:t>
      </w:r>
      <w:r>
        <w:rPr>
          <w:rFonts w:eastAsia="Courier New" w:cs="Courier New"/>
          <w:b/>
          <w:i w:val="false"/>
          <w:color w:val="000000"/>
          <w:sz w:val="24"/>
        </w:rPr>
        <w:t>Apply period</w:t>
      </w:r>
      <w:r>
        <w:rPr>
          <w:rFonts w:eastAsia="Courier New" w:cs="Courier New"/>
          <w:b w:val="false"/>
          <w:i w:val="false"/>
          <w:color w:val="000000"/>
          <w:sz w:val="24"/>
        </w:rPr>
        <w:t xml:space="preserve"> to select the overview interval. Review the system cards, analytics graph card, and storage counters. The shared graph card has 30d, 7d, 90d, and All controls and a link to full analytics. Storage cards display upload size and file count. Cleanup and delete-file actions exist in the dispatcher, but no visible maintenance button for those actions was found; this manual does not provide an invented button workflow.</w:t>
      </w:r>
    </w:p>
    <w:p>
      <w:pPr>
        <w:pStyle w:val="Heading3"/>
        <w:rPr/>
      </w:pPr>
      <w:bookmarkStart w:id="133" w:name="__RefHeading___Toc17955_4200080569"/>
      <w:bookmarkEnd w:id="133"/>
      <w:r>
        <w:rPr>
          <w:rFonts w:eastAsia="Courier New" w:cs="Courier New" w:ascii="Courier New" w:hAnsi="Courier New"/>
          <w:b/>
          <w:i w:val="false"/>
          <w:color w:val="000000"/>
          <w:sz w:val="24"/>
        </w:rPr>
        <w:t>Q.2. Manage users</w:t>
      </w:r>
    </w:p>
    <w:p>
      <w:pPr>
        <w:pStyle w:val="Normal"/>
        <w:ind w:hanging="288" w:start="288"/>
        <w:jc w:val="start"/>
        <w:rPr/>
      </w:pPr>
      <w:r>
        <w:rPr>
          <w:rFonts w:eastAsia="Courier New" w:cs="Courier New"/>
          <w:b w:val="false"/>
          <w:i w:val="false"/>
          <w:color w:val="000000"/>
          <w:sz w:val="24"/>
        </w:rPr>
        <w:t xml:space="preserve">1. In </w:t>
      </w:r>
      <w:r>
        <w:rPr>
          <w:rFonts w:eastAsia="Courier New" w:cs="Courier New"/>
          <w:b/>
          <w:i w:val="false"/>
          <w:color w:val="000000"/>
          <w:sz w:val="24"/>
        </w:rPr>
        <w:t>User Management</w:t>
      </w:r>
      <w:r>
        <w:rPr>
          <w:rFonts w:eastAsia="Courier New" w:cs="Courier New"/>
          <w:b w:val="false"/>
          <w:i w:val="false"/>
          <w:color w:val="000000"/>
          <w:sz w:val="24"/>
        </w:rPr>
        <w:t>, search by the supported name/email/id text.</w:t>
      </w:r>
    </w:p>
    <w:p>
      <w:pPr>
        <w:pStyle w:val="Normal"/>
        <w:ind w:hanging="288" w:start="288"/>
        <w:jc w:val="start"/>
        <w:rPr/>
      </w:pPr>
      <w:r>
        <w:rPr>
          <w:rFonts w:eastAsia="Courier New" w:cs="Courier New"/>
          <w:b w:val="false"/>
          <w:i w:val="false"/>
          <w:color w:val="000000"/>
          <w:sz w:val="24"/>
        </w:rPr>
        <w:t xml:space="preserve">2. Filter by </w:t>
      </w:r>
      <w:r>
        <w:rPr>
          <w:rFonts w:eastAsia="Courier New" w:cs="Courier New"/>
          <w:b/>
          <w:i w:val="false"/>
          <w:color w:val="000000"/>
          <w:sz w:val="24"/>
        </w:rPr>
        <w:t>Role</w:t>
      </w:r>
      <w:r>
        <w:rPr>
          <w:rFonts w:eastAsia="Courier New" w:cs="Courier New"/>
          <w:b w:val="false"/>
          <w:i w:val="false"/>
          <w:color w:val="000000"/>
          <w:sz w:val="24"/>
        </w:rPr>
        <w:t xml:space="preserve"> or </w:t>
      </w:r>
      <w:r>
        <w:rPr>
          <w:rFonts w:eastAsia="Courier New" w:cs="Courier New"/>
          <w:b/>
          <w:i w:val="false"/>
          <w:color w:val="000000"/>
          <w:sz w:val="24"/>
        </w:rPr>
        <w:t>Status</w:t>
      </w:r>
      <w:r>
        <w:rPr>
          <w:rFonts w:eastAsia="Courier New" w:cs="Courier New"/>
          <w:b w:val="false"/>
          <w:i w:val="false"/>
          <w:color w:val="000000"/>
          <w:sz w:val="24"/>
        </w:rPr>
        <w:t xml:space="preserve">, or choose </w:t>
      </w:r>
      <w:r>
        <w:rPr>
          <w:rFonts w:eastAsia="Courier New" w:cs="Courier New"/>
          <w:b/>
          <w:i w:val="false"/>
          <w:color w:val="000000"/>
          <w:sz w:val="24"/>
        </w:rPr>
        <w:t>Clear filters</w:t>
      </w:r>
      <w:r>
        <w:rPr>
          <w:rFonts w:eastAsia="Courier New" w:cs="Courier New"/>
          <w:b w:val="false"/>
          <w:i w:val="false"/>
          <w:color w:val="000000"/>
          <w:sz w:val="24"/>
        </w:rPr>
        <w:t xml:space="preserve"> to reset the list.</w:t>
      </w:r>
    </w:p>
    <w:p>
      <w:pPr>
        <w:pStyle w:val="Normal"/>
        <w:ind w:hanging="288" w:start="288"/>
        <w:jc w:val="start"/>
        <w:rPr/>
      </w:pPr>
      <w:r>
        <w:rPr>
          <w:rFonts w:eastAsia="Courier New" w:cs="Courier New"/>
          <w:b w:val="false"/>
          <w:i w:val="false"/>
          <w:color w:val="000000"/>
          <w:sz w:val="24"/>
        </w:rPr>
        <w:t>3. Check the intended row and account identity carefully.</w:t>
      </w:r>
    </w:p>
    <w:p>
      <w:pPr>
        <w:pStyle w:val="Normal"/>
        <w:ind w:hanging="288" w:start="288"/>
        <w:jc w:val="start"/>
        <w:rPr/>
      </w:pPr>
      <w:r>
        <w:rPr>
          <w:rFonts w:eastAsia="Courier New" w:cs="Courier New"/>
          <w:b w:val="false"/>
          <w:i w:val="false"/>
          <w:color w:val="000000"/>
          <w:sz w:val="24"/>
        </w:rPr>
        <w:t xml:space="preserve">4. When an eligible row provides </w:t>
      </w:r>
      <w:r>
        <w:rPr>
          <w:rFonts w:eastAsia="Courier New" w:cs="Courier New"/>
          <w:b/>
          <w:i w:val="false"/>
          <w:color w:val="000000"/>
          <w:sz w:val="24"/>
        </w:rPr>
        <w:t>Deactivate</w:t>
      </w:r>
      <w:r>
        <w:rPr>
          <w:rFonts w:eastAsia="Courier New" w:cs="Courier New"/>
          <w:b w:val="false"/>
          <w:i w:val="false"/>
          <w:color w:val="000000"/>
          <w:sz w:val="24"/>
        </w:rPr>
        <w:t>, read its confirmation before disabling the account.</w:t>
      </w:r>
    </w:p>
    <w:p>
      <w:pPr>
        <w:pStyle w:val="Normal"/>
        <w:ind w:hanging="288" w:start="288"/>
        <w:jc w:val="start"/>
        <w:rPr/>
      </w:pPr>
      <w:r>
        <w:rPr>
          <w:rFonts w:eastAsia="Courier New" w:cs="Courier New"/>
          <w:b w:val="false"/>
          <w:i w:val="false"/>
          <w:color w:val="000000"/>
          <w:sz w:val="24"/>
        </w:rPr>
        <w:t>5. When an eligible row provides deletion, read the permanent-deletion warning before confirming. Deletion is different from deactivation and may remove associated records.</w:t>
      </w:r>
    </w:p>
    <w:p>
      <w:pPr>
        <w:pStyle w:val="Normal"/>
        <w:rPr/>
      </w:pPr>
      <w:r>
        <w:rPr>
          <w:rFonts w:eastAsia="Courier New" w:cs="Courier New"/>
          <w:b w:val="false"/>
          <w:i w:val="false"/>
          <w:color w:val="000000"/>
          <w:sz w:val="24"/>
        </w:rPr>
        <w:t>The current visible rows provide deactivation and deletion where permitted; the presence of other server dispatcher actions does not establish additional visible buttons. No real user row was loaded and no administration action was executed. Follow the approved operational authorization and backup procedure before changing accounts.</w:t>
      </w:r>
    </w:p>
    <w:p>
      <w:pPr>
        <w:pStyle w:val="Heading3"/>
        <w:rPr/>
      </w:pPr>
      <w:bookmarkStart w:id="134" w:name="__RefHeading___Toc17957_4200080569"/>
      <w:bookmarkEnd w:id="134"/>
      <w:r>
        <w:rPr>
          <w:rFonts w:eastAsia="Courier New" w:cs="Courier New" w:ascii="Courier New" w:hAnsi="Courier New"/>
          <w:b/>
          <w:i w:val="false"/>
          <w:color w:val="000000"/>
          <w:sz w:val="24"/>
        </w:rPr>
        <w:t>Q.3. Review feedback and landing telemetry</w:t>
      </w:r>
    </w:p>
    <w:p>
      <w:pPr>
        <w:pStyle w:val="Normal"/>
        <w:rPr/>
      </w:pPr>
      <w:r>
        <w:rPr>
          <w:rFonts w:eastAsia="Courier New" w:cs="Courier New"/>
          <w:b w:val="false"/>
          <w:i w:val="false"/>
          <w:color w:val="000000"/>
          <w:sz w:val="24"/>
        </w:rPr>
        <w:t xml:space="preserve">Inspect </w:t>
      </w:r>
      <w:r>
        <w:rPr>
          <w:rFonts w:eastAsia="Courier New" w:cs="Courier New"/>
          <w:b/>
          <w:i w:val="false"/>
          <w:color w:val="000000"/>
          <w:sz w:val="24"/>
        </w:rPr>
        <w:t>Summarizer Quality Telemetry</w:t>
      </w:r>
      <w:r>
        <w:rPr>
          <w:rFonts w:eastAsia="Courier New" w:cs="Courier New"/>
          <w:b w:val="false"/>
          <w:i w:val="false"/>
          <w:color w:val="000000"/>
          <w:sz w:val="24"/>
        </w:rPr>
        <w:t xml:space="preserve"> for available mode/depth/reason aggregates. Filter the feedback repository by rating, whether a comment exists, and sort order, then select </w:t>
      </w:r>
      <w:r>
        <w:rPr>
          <w:rFonts w:eastAsia="Courier New" w:cs="Courier New"/>
          <w:b/>
          <w:i w:val="false"/>
          <w:color w:val="000000"/>
          <w:sz w:val="24"/>
        </w:rPr>
        <w:t>Filter</w:t>
      </w:r>
      <w:r>
        <w:rPr>
          <w:rFonts w:eastAsia="Courier New" w:cs="Courier New"/>
          <w:b w:val="false"/>
          <w:i w:val="false"/>
          <w:color w:val="000000"/>
          <w:sz w:val="24"/>
        </w:rPr>
        <w:t xml:space="preserve">. </w:t>
      </w:r>
      <w:r>
        <w:rPr>
          <w:rFonts w:eastAsia="Courier New" w:cs="Courier New"/>
          <w:b/>
          <w:i w:val="false"/>
          <w:color w:val="000000"/>
          <w:sz w:val="24"/>
        </w:rPr>
        <w:t>Reset</w:t>
      </w:r>
      <w:r>
        <w:rPr>
          <w:rFonts w:eastAsia="Courier New" w:cs="Courier New"/>
          <w:b w:val="false"/>
          <w:i w:val="false"/>
          <w:color w:val="000000"/>
          <w:sz w:val="24"/>
        </w:rPr>
        <w:t xml:space="preserve"> clears the filter. Result-title links open the referenced result where access allows. A separate comments repository displays submitted feedback comments.</w:t>
      </w:r>
    </w:p>
    <w:p>
      <w:pPr>
        <w:pStyle w:val="Normal"/>
        <w:rPr/>
      </w:pPr>
      <w:r>
        <w:rPr>
          <w:rFonts w:eastAsia="Courier New" w:cs="Courier New"/>
          <w:b w:val="false"/>
          <w:i w:val="false"/>
          <w:color w:val="000000"/>
          <w:sz w:val="24"/>
        </w:rPr>
        <w:t xml:space="preserve">The </w:t>
      </w:r>
      <w:r>
        <w:rPr>
          <w:rFonts w:eastAsia="Courier New" w:cs="Courier New"/>
          <w:b/>
          <w:i w:val="false"/>
          <w:color w:val="000000"/>
          <w:sz w:val="24"/>
        </w:rPr>
        <w:t>Landing Page Analytics</w:t>
      </w:r>
      <w:r>
        <w:rPr>
          <w:rFonts w:eastAsia="Courier New" w:cs="Courier New"/>
          <w:b w:val="false"/>
          <w:i w:val="false"/>
          <w:color w:val="000000"/>
          <w:sz w:val="24"/>
        </w:rPr>
        <w:t xml:space="preserve"> section can show sessions, CTA conversion, dwell time, median LCP, bounce rate, device breakdown, scroll depth, daily trend, and referrer information. Respect the period printed on each panel; not every landing metric shares the overview's selected interval. Missing or unavailable measurements require investigation. These telemetry values are not survey responses or evidence of improved learning. The displayed zero values in Figure 70 are synthetic.</w:t>
      </w:r>
    </w:p>
    <w:p>
      <w:pPr>
        <w:pStyle w:val="Heading2"/>
        <w:rPr/>
      </w:pPr>
      <w:bookmarkStart w:id="135" w:name="__RefHeading___Toc17959_4200080569"/>
      <w:bookmarkEnd w:id="135"/>
      <w:r>
        <w:rPr>
          <w:rFonts w:eastAsia="Courier New" w:cs="Courier New" w:ascii="Courier New" w:hAnsi="Courier New"/>
          <w:b/>
          <w:i w:val="false"/>
          <w:color w:val="000000"/>
          <w:sz w:val="24"/>
        </w:rPr>
        <w:t>R. Administrator Audit Logs</w:t>
      </w:r>
    </w:p>
    <w:p>
      <w:pPr>
        <w:pStyle w:val="Normal"/>
        <w:keepNext w:val="true"/>
        <w:spacing w:lineRule="auto" w:line="240"/>
        <w:ind w:hanging="0"/>
        <w:jc w:val="center"/>
        <w:rPr/>
      </w:pPr>
      <w:r>
        <w:rPr/>
        <w:drawing>
          <wp:inline distT="0" distB="0" distL="0" distR="0">
            <wp:extent cx="4265930" cy="3856990"/>
            <wp:effectExtent l="0" t="0" r="0" b="0"/>
            <wp:docPr id="71" name="Picture 71" descr="Synthetic audit-log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Synthetic audit-log filters"/>
                    <pic:cNvPicPr>
                      <a:picLocks noChangeAspect="1" noChangeArrowheads="1"/>
                    </pic:cNvPicPr>
                  </pic:nvPicPr>
                  <pic:blipFill>
                    <a:blip r:embed="rId89"/>
                    <a:stretch>
                      <a:fillRect/>
                    </a:stretch>
                  </pic:blipFill>
                  <pic:spPr bwMode="auto">
                    <a:xfrm>
                      <a:off x="0" y="0"/>
                      <a:ext cx="4265930" cy="3856990"/>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71</w:t>
      </w:r>
      <w:r>
        <w:rPr/>
        <w:fldChar w:fldCharType="end"/>
      </w:r>
      <w:r>
        <w:rPr>
          <w:rFonts w:eastAsia="Courier New" w:cs="Courier New"/>
          <w:b/>
          <w:i w:val="false"/>
          <w:color w:val="000000"/>
          <w:sz w:val="24"/>
        </w:rPr>
        <w:t>. Audit-log viewer with a synthetic existing table and no log rows.</w:t>
      </w:r>
    </w:p>
    <w:p>
      <w:pPr>
        <w:pStyle w:val="Normal"/>
        <w:rPr/>
      </w:pPr>
      <w:r>
        <w:rPr>
          <w:rFonts w:eastAsia="Courier New" w:cs="Courier New"/>
          <w:b w:val="false"/>
          <w:i w:val="false"/>
          <w:color w:val="000000"/>
          <w:sz w:val="24"/>
        </w:rPr>
        <w:t xml:space="preserve">Select </w:t>
      </w:r>
      <w:r>
        <w:rPr>
          <w:rFonts w:eastAsia="Courier New" w:cs="Courier New"/>
          <w:b/>
          <w:i w:val="false"/>
          <w:color w:val="000000"/>
          <w:sz w:val="24"/>
        </w:rPr>
        <w:t>Audit Logs</w:t>
      </w:r>
      <w:r>
        <w:rPr>
          <w:rFonts w:eastAsia="Courier New" w:cs="Courier New"/>
          <w:b w:val="false"/>
          <w:i w:val="false"/>
          <w:color w:val="000000"/>
          <w:sz w:val="24"/>
        </w:rPr>
        <w:t xml:space="preserve"> from the administrative console. Figure 71 shows filters for action, administrator identifier, and date range. Select </w:t>
      </w:r>
      <w:r>
        <w:rPr>
          <w:rFonts w:eastAsia="Courier New" w:cs="Courier New"/>
          <w:b/>
          <w:i w:val="false"/>
          <w:color w:val="000000"/>
          <w:sz w:val="24"/>
        </w:rPr>
        <w:t>Filter</w:t>
      </w:r>
      <w:r>
        <w:rPr>
          <w:rFonts w:eastAsia="Courier New" w:cs="Courier New"/>
          <w:b w:val="false"/>
          <w:i w:val="false"/>
          <w:color w:val="000000"/>
          <w:sz w:val="24"/>
        </w:rPr>
        <w:t xml:space="preserve"> to apply them or </w:t>
      </w:r>
      <w:r>
        <w:rPr>
          <w:rFonts w:eastAsia="Courier New" w:cs="Courier New"/>
          <w:b/>
          <w:i w:val="false"/>
          <w:color w:val="000000"/>
          <w:sz w:val="24"/>
        </w:rPr>
        <w:t>Clear</w:t>
      </w:r>
      <w:r>
        <w:rPr>
          <w:rFonts w:eastAsia="Courier New" w:cs="Courier New"/>
          <w:b w:val="false"/>
          <w:i w:val="false"/>
          <w:color w:val="000000"/>
          <w:sz w:val="24"/>
        </w:rPr>
        <w:t xml:space="preserve"> to reset them. When multiple pages exist, use </w:t>
      </w:r>
      <w:r>
        <w:rPr>
          <w:rFonts w:eastAsia="Courier New" w:cs="Courier New"/>
          <w:b/>
          <w:i w:val="false"/>
          <w:color w:val="000000"/>
          <w:sz w:val="24"/>
        </w:rPr>
        <w:t>Previous</w:t>
      </w:r>
      <w:r>
        <w:rPr>
          <w:rFonts w:eastAsia="Courier New" w:cs="Courier New"/>
          <w:b w:val="false"/>
          <w:i w:val="false"/>
          <w:color w:val="000000"/>
          <w:sz w:val="24"/>
        </w:rPr>
        <w:t xml:space="preserve"> and </w:t>
      </w:r>
      <w:r>
        <w:rPr>
          <w:rFonts w:eastAsia="Courier New" w:cs="Courier New"/>
          <w:b/>
          <w:i w:val="false"/>
          <w:color w:val="000000"/>
          <w:sz w:val="24"/>
        </w:rPr>
        <w:t>Next</w:t>
      </w:r>
      <w:r>
        <w:rPr>
          <w:rFonts w:eastAsia="Courier New" w:cs="Courier New"/>
          <w:b w:val="false"/>
          <w:i w:val="false"/>
          <w:color w:val="000000"/>
          <w:sz w:val="24"/>
        </w:rPr>
        <w:t xml:space="preserve">; the current page indicator identifies the position. </w:t>
      </w:r>
      <w:r>
        <w:rPr>
          <w:rFonts w:eastAsia="Courier New" w:cs="Courier New"/>
          <w:b/>
          <w:i w:val="false"/>
          <w:color w:val="000000"/>
          <w:sz w:val="24"/>
        </w:rPr>
        <w:t>Back to Dashboard</w:t>
      </w:r>
      <w:r>
        <w:rPr>
          <w:rFonts w:eastAsia="Courier New" w:cs="Courier New"/>
          <w:b w:val="false"/>
          <w:i w:val="false"/>
          <w:color w:val="000000"/>
          <w:sz w:val="24"/>
        </w:rPr>
        <w:t xml:space="preserve"> returns to the console.</w:t>
      </w:r>
    </w:p>
    <w:p>
      <w:pPr>
        <w:pStyle w:val="Normal"/>
        <w:rPr/>
      </w:pPr>
      <w:r>
        <w:rPr>
          <w:rFonts w:eastAsia="Courier New" w:cs="Courier New"/>
          <w:b w:val="false"/>
          <w:i w:val="false"/>
          <w:color w:val="000000"/>
          <w:sz w:val="24"/>
        </w:rPr>
        <w:t>Available rows show timestamp, administrator, action, request metadata, and details. Treat these records as administrative information. A missing-table message is distinct from a valid empty result; another isolated capture records the missing-table branch. The current filter controls lack explicit accessible labels and require remediation. No actual administrator activity record was read.</w:t>
      </w:r>
    </w:p>
    <w:p>
      <w:pPr>
        <w:pStyle w:val="Heading2"/>
        <w:rPr/>
      </w:pPr>
      <w:bookmarkStart w:id="136" w:name="__RefHeading___Toc17961_4200080569"/>
      <w:bookmarkEnd w:id="136"/>
      <w:r>
        <w:rPr>
          <w:rFonts w:eastAsia="Courier New" w:cs="Courier New" w:ascii="Courier New" w:hAnsi="Courier New"/>
          <w:b/>
          <w:i w:val="false"/>
          <w:color w:val="000000"/>
          <w:sz w:val="24"/>
        </w:rPr>
        <w:t>S. Assigned Independent Reviews</w:t>
      </w:r>
    </w:p>
    <w:p>
      <w:pPr>
        <w:pStyle w:val="Normal"/>
        <w:keepNext w:val="true"/>
        <w:spacing w:lineRule="auto" w:line="240"/>
        <w:ind w:hanging="0"/>
        <w:jc w:val="center"/>
        <w:rPr/>
      </w:pPr>
      <w:r>
        <w:rPr/>
        <w:drawing>
          <wp:inline distT="0" distB="0" distL="0" distR="0">
            <wp:extent cx="4265930" cy="3818255"/>
            <wp:effectExtent l="0" t="0" r="0" b="0"/>
            <wp:docPr id="72" name="Picture 72" descr="No assigned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No assigned reviews"/>
                    <pic:cNvPicPr>
                      <a:picLocks noChangeAspect="1" noChangeArrowheads="1"/>
                    </pic:cNvPicPr>
                  </pic:nvPicPr>
                  <pic:blipFill>
                    <a:blip r:embed="rId90"/>
                    <a:stretch>
                      <a:fillRect/>
                    </a:stretch>
                  </pic:blipFill>
                  <pic:spPr bwMode="auto">
                    <a:xfrm>
                      <a:off x="0" y="0"/>
                      <a:ext cx="4265930" cy="3818255"/>
                    </a:xfrm>
                    <a:prstGeom prst="rect">
                      <a:avLst/>
                    </a:prstGeom>
                    <a:noFill/>
                  </pic:spPr>
                </pic:pic>
              </a:graphicData>
            </a:graphic>
          </wp:inline>
        </w:drawing>
      </w:r>
    </w:p>
    <w:p>
      <w:pPr>
        <w:pStyle w:val="Caption"/>
        <w:keepNext w:val="false"/>
        <w:keepLines/>
        <w:jc w:val="center"/>
        <w:rPr/>
      </w:pPr>
      <w:r>
        <w:rPr>
          <w:rFonts w:eastAsia="Courier New" w:cs="Courier New"/>
          <w:b/>
          <w:i w:val="false"/>
          <w:color w:val="000000"/>
          <w:sz w:val="24"/>
        </w:rPr>
        <w:t xml:space="preserve">Figure </w:t>
      </w:r>
      <w:r>
        <w:rPr/>
        <w:fldChar w:fldCharType="begin"/>
      </w:r>
      <w:r>
        <w:rPr/>
        <w:instrText xml:space="preserve"> SEQ Figure \* ARABIC </w:instrText>
      </w:r>
      <w:r>
        <w:rPr/>
        <w:fldChar w:fldCharType="separate"/>
      </w:r>
      <w:r>
        <w:rPr/>
        <w:t>72</w:t>
      </w:r>
      <w:r>
        <w:rPr/>
        <w:fldChar w:fldCharType="end"/>
      </w:r>
      <w:r>
        <w:rPr>
          <w:rFonts w:eastAsia="Courier New" w:cs="Courier New"/>
          <w:b/>
          <w:i w:val="false"/>
          <w:color w:val="000000"/>
          <w:sz w:val="24"/>
        </w:rPr>
        <w:t>. Assigned-review page with an active synthetic account and no assignments.</w:t>
      </w:r>
    </w:p>
    <w:p>
      <w:pPr>
        <w:pStyle w:val="Normal"/>
        <w:rPr/>
      </w:pPr>
      <w:r>
        <w:rPr>
          <w:rFonts w:eastAsia="Courier New" w:cs="Courier New"/>
          <w:b w:val="false"/>
          <w:i w:val="false"/>
          <w:color w:val="000000"/>
          <w:sz w:val="24"/>
        </w:rPr>
        <w:t>The review page allows an active account to assess assigned summaries independently. Figure 72 shows the empty state, which instructs the reader to await assignments. Anonymous access produces a sign-in-required response. Merely signing in does not supply a review assignment.</w:t>
      </w:r>
    </w:p>
    <w:p>
      <w:pPr>
        <w:pStyle w:val="Normal"/>
        <w:rPr/>
      </w:pPr>
      <w:r>
        <w:rPr>
          <w:rFonts w:eastAsia="Courier New" w:cs="Courier New"/>
          <w:b w:val="false"/>
          <w:i w:val="false"/>
          <w:color w:val="000000"/>
          <w:sz w:val="24"/>
        </w:rPr>
        <w:t>When an assignment is available:</w:t>
      </w:r>
    </w:p>
    <w:p>
      <w:pPr>
        <w:pStyle w:val="Normal"/>
        <w:ind w:hanging="288" w:start="288"/>
        <w:jc w:val="start"/>
        <w:rPr/>
      </w:pPr>
      <w:r>
        <w:rPr>
          <w:rFonts w:eastAsia="Courier New" w:cs="Courier New"/>
          <w:b w:val="false"/>
          <w:i w:val="false"/>
          <w:color w:val="000000"/>
          <w:sz w:val="24"/>
        </w:rPr>
        <w:t xml:space="preserve">1. Open its </w:t>
      </w:r>
      <w:r>
        <w:rPr>
          <w:rFonts w:eastAsia="Courier New" w:cs="Courier New"/>
          <w:b/>
          <w:i w:val="false"/>
          <w:color w:val="000000"/>
          <w:sz w:val="24"/>
        </w:rPr>
        <w:t>Review summary</w:t>
      </w:r>
      <w:r>
        <w:rPr>
          <w:rFonts w:eastAsia="Courier New" w:cs="Courier New"/>
          <w:b w:val="false"/>
          <w:i w:val="false"/>
          <w:color w:val="000000"/>
          <w:sz w:val="24"/>
        </w:rPr>
        <w:t xml:space="preserve"> link while using the assigned account.</w:t>
      </w:r>
    </w:p>
    <w:p>
      <w:pPr>
        <w:pStyle w:val="Normal"/>
        <w:ind w:hanging="288" w:start="288"/>
        <w:jc w:val="start"/>
        <w:rPr/>
      </w:pPr>
      <w:r>
        <w:rPr>
          <w:rFonts w:eastAsia="Courier New" w:cs="Courier New"/>
          <w:b w:val="false"/>
          <w:i w:val="false"/>
          <w:color w:val="000000"/>
          <w:sz w:val="24"/>
        </w:rPr>
        <w:t>2. Read the source document and blinded summary together.</w:t>
      </w:r>
    </w:p>
    <w:p>
      <w:pPr>
        <w:pStyle w:val="Normal"/>
        <w:ind w:hanging="288" w:start="288"/>
        <w:jc w:val="start"/>
        <w:rPr/>
      </w:pPr>
      <w:r>
        <w:rPr>
          <w:rFonts w:eastAsia="Courier New" w:cs="Courier New"/>
          <w:b w:val="false"/>
          <w:i w:val="false"/>
          <w:color w:val="000000"/>
          <w:sz w:val="24"/>
        </w:rPr>
        <w:t>3. Rate relevance, factual consistency, coverage, coherence, readability/fluency, conciseness, and non-redundancy separately.</w:t>
      </w:r>
    </w:p>
    <w:p>
      <w:pPr>
        <w:pStyle w:val="Normal"/>
        <w:ind w:hanging="288" w:start="288"/>
        <w:jc w:val="start"/>
        <w:rPr/>
      </w:pPr>
      <w:r>
        <w:rPr>
          <w:rFonts w:eastAsia="Courier New" w:cs="Courier New"/>
          <w:b w:val="false"/>
          <w:i w:val="false"/>
          <w:color w:val="000000"/>
          <w:sz w:val="24"/>
        </w:rPr>
        <w:t>4. Use the displayed five-level rubric: Very poor, Poor, Acceptable, Good, and Excellent.</w:t>
      </w:r>
    </w:p>
    <w:p>
      <w:pPr>
        <w:pStyle w:val="Normal"/>
        <w:ind w:hanging="288" w:start="288"/>
        <w:jc w:val="start"/>
        <w:rPr/>
      </w:pPr>
      <w:r>
        <w:rPr>
          <w:rFonts w:eastAsia="Courier New" w:cs="Courier New"/>
          <w:b w:val="false"/>
          <w:i w:val="false"/>
          <w:color w:val="000000"/>
          <w:sz w:val="24"/>
        </w:rPr>
        <w:t xml:space="preserve">5. Optionally add specific comments, then select </w:t>
      </w:r>
      <w:r>
        <w:rPr>
          <w:rFonts w:eastAsia="Courier New" w:cs="Courier New"/>
          <w:b/>
          <w:i w:val="false"/>
          <w:color w:val="000000"/>
          <w:sz w:val="24"/>
        </w:rPr>
        <w:t>Submit assessment</w:t>
      </w:r>
      <w:r>
        <w:rPr>
          <w:rFonts w:eastAsia="Courier New" w:cs="Courier New"/>
          <w:b w:val="false"/>
          <w:i w:val="false"/>
          <w:color w:val="000000"/>
          <w:sz w:val="24"/>
        </w:rPr>
        <w:t>.</w:t>
      </w:r>
    </w:p>
    <w:p>
      <w:pPr>
        <w:pStyle w:val="Normal"/>
        <w:rPr/>
      </w:pPr>
      <w:r>
        <w:rPr>
          <w:rFonts w:eastAsia="Courier New" w:cs="Courier New"/>
          <w:b w:val="false"/>
          <w:i w:val="false"/>
          <w:color w:val="000000"/>
          <w:sz w:val="24"/>
        </w:rPr>
        <w:t>The interface explains that submission locks the assessment and that corrections require the research administrator. Submitted items are marked accordingly. No assignment, score, or comment was created in the audit. This content-quality review instrument is separate from the capstone's proposed system-quality questionnaires and cannot substitute for actual IT-consultant or end-user responses.</w:t>
      </w:r>
    </w:p>
    <w:p>
      <w:pPr>
        <w:pStyle w:val="Heading2"/>
        <w:rPr/>
      </w:pPr>
      <w:bookmarkStart w:id="137" w:name="__RefHeading___Toc17963_4200080569"/>
      <w:bookmarkEnd w:id="137"/>
      <w:r>
        <w:rPr>
          <w:rFonts w:eastAsia="Courier New" w:cs="Courier New" w:ascii="Courier New" w:hAnsi="Courier New"/>
          <w:b/>
          <w:i w:val="false"/>
          <w:color w:val="000000"/>
          <w:sz w:val="24"/>
        </w:rPr>
        <w:t>T. Evaluation Reports, Compatibility Routes, and Diagnostics</w:t>
      </w:r>
    </w:p>
    <w:p>
      <w:pPr>
        <w:pStyle w:val="Normal"/>
        <w:rPr/>
      </w:pPr>
      <w:r>
        <w:rPr>
          <w:rFonts w:eastAsia="Courier New" w:cs="Courier New"/>
          <w:b w:val="false"/>
          <w:i w:val="false"/>
          <w:color w:val="000000"/>
          <w:sz w:val="24"/>
        </w:rPr>
        <w:t xml:space="preserve">The code contains an administrator-protected evaluation export endpoint for an existing run in JSON, CSV, or HTML format. Its report template presents dataset/run context, metric availability, system/mode comparisons, human-rating coverage, agreement, paired comparisons, error classifications, challenge measurements, and limitations. Unavailable measurements are explicitly distinct from measured zero values. No existing run was exported or represented as a completed research evaluation in this audit; a live report screenshot is </w:t>
      </w:r>
      <w:r>
        <w:rPr>
          <w:rFonts w:eastAsia="Courier New" w:cs="Courier New"/>
          <w:b/>
          <w:i w:val="false"/>
          <w:color w:val="000000"/>
          <w:sz w:val="24"/>
        </w:rPr>
        <w:t>UNAVAILABLE EVIDENCE</w:t>
      </w:r>
      <w:r>
        <w:rPr>
          <w:rFonts w:eastAsia="Courier New" w:cs="Courier New"/>
          <w:b w:val="false"/>
          <w:i w:val="false"/>
          <w:color w:val="000000"/>
          <w:sz w:val="24"/>
        </w:rPr>
        <w:t>.</w:t>
      </w:r>
    </w:p>
    <w:p>
      <w:pPr>
        <w:pStyle w:val="Normal"/>
        <w:rPr/>
      </w:pPr>
      <w:r>
        <w:rPr>
          <w:rFonts w:eastAsia="Courier New" w:cs="Courier New"/>
          <w:b w:val="false"/>
          <w:i w:val="false"/>
          <w:color w:val="000000"/>
          <w:sz w:val="24"/>
        </w:rPr>
        <w:t>The current evaluation.php route redirects administrators to the administrative console. Older tabs and links that target that route's dataset/run/assignment/output views therefore do not provide a working management screen. The associated source partial includes controls for content-unit verification, error classification, and audited rating correction, but its presence is not proof of an accessible current UI. The operator must resolve the route/navigation gap before those procedures can be documented as an operational browser workflow. Obtain run identifiers and assignment links through the project's supported research administration process; no such complete UI process was verified here.</w:t>
      </w:r>
    </w:p>
    <w:p>
      <w:pPr>
        <w:pStyle w:val="Normal"/>
        <w:rPr/>
      </w:pPr>
      <w:r>
        <w:rPr>
          <w:rFonts w:eastAsia="Courier New" w:cs="Courier New"/>
          <w:b w:val="false"/>
          <w:i w:val="false"/>
          <w:color w:val="000000"/>
          <w:sz w:val="24"/>
        </w:rPr>
        <w:t>The database-health and feedback-feed addresses are administrator diagnostics returning JSON. The public health address returns a static service status and cannot establish database or model-worker readiness. Document Q&amp;A and document/multi-document operations exist as API companions; the current normal result and source forms do not expose a chat widget or multi-file selector. Those API interfaces belong in the technical integration documentation rather than being presented as buttons a new user can find.</w:t>
      </w:r>
    </w:p>
    <w:p>
      <w:pPr>
        <w:pStyle w:val="Heading2"/>
        <w:rPr/>
      </w:pPr>
      <w:bookmarkStart w:id="138" w:name="__RefHeading___Toc17965_4200080569"/>
      <w:bookmarkEnd w:id="138"/>
      <w:r>
        <w:rPr>
          <w:rFonts w:eastAsia="Courier New" w:cs="Courier New" w:ascii="Courier New" w:hAnsi="Courier New"/>
          <w:b/>
          <w:i w:val="false"/>
          <w:color w:val="000000"/>
          <w:sz w:val="24"/>
        </w:rPr>
        <w:t>U. Common Recovery Guidance and Evidence Trace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57</w:t>
      </w:r>
      <w:r>
        <w:rPr/>
        <w:fldChar w:fldCharType="end"/>
      </w:r>
      <w:r>
        <w:rPr>
          <w:rFonts w:eastAsia="Courier New" w:cs="Courier New"/>
          <w:b/>
          <w:i w:val="false"/>
          <w:color w:val="000000"/>
          <w:sz w:val="24"/>
        </w:rPr>
        <w:t>. Common recovery situations and user guidance.</w:t>
      </w:r>
    </w:p>
    <w:tbl>
      <w:tblPr>
        <w:tblStyle w:val="TableGrid"/>
        <w:tblW w:w="671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59"/>
        <w:gridCol w:w="3359"/>
      </w:tblGrid>
      <w:tr>
        <w:trPr>
          <w:tblHeader w:val="true"/>
          <w:cantSplit/>
        </w:trPr>
        <w:tc>
          <w:tcPr>
            <w:tcW w:w="335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Situation</w:t>
            </w:r>
          </w:p>
        </w:tc>
        <w:tc>
          <w:tcPr>
            <w:tcW w:w="335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User guidance</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validation message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Correct the named field, check file type/size or use a complete URL, and follow the offered recovery action.</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is unreadable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Try permitted readable text or another supported document; the audit does not claim OCR for image-only files.</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Connection interrupted during processing</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Check the existing request/status using the provided recovery option before intentionally submitting another job.</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File draft recovered</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Select the local file again; the browser does not restore previously selected file bytes.</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Result unavailable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Return to settings or obtain an authorized result link.</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History/analytics asks for registration</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Create or sign in to an active account before using registered-only features.</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Audio or translation unavailable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Read the displayed message and retry only as directed; the service may require operator attention.</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 assignment unavailable</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 the correct account and supplied assignment link; contact the research administrator for assignment or correction needs.</w:t>
            </w:r>
          </w:p>
        </w:tc>
      </w:tr>
      <w:tr>
        <w:trPr>
          <w:cantSplit/>
        </w:trPr>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Terms or sign-in interrupts navigation</w:t>
            </w:r>
          </w:p>
        </w:tc>
        <w:tc>
          <w:tcPr>
            <w:tcW w:w="335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Complete the requested prerequisite and continue through the permitted destination.</w:t>
            </w:r>
          </w:p>
        </w:tc>
      </w:tr>
    </w:tbl>
    <w:p>
      <w:pPr>
        <w:pStyle w:val="Normal"/>
        <w:rPr/>
      </w:pPr>
      <w:r>
        <w:rPr>
          <w:rFonts w:eastAsia="Courier New" w:cs="Courier New"/>
          <w:b w:val="false"/>
          <w:i w:val="false"/>
          <w:color w:val="000000"/>
          <w:sz w:val="24"/>
        </w:rPr>
        <w:t>Table 57 presents common recovery situations and user guidance. The stated status and qualifications govern its interpretation.</w:t>
      </w:r>
    </w:p>
    <w:p>
      <w:pPr>
        <w:pStyle w:val="Normal"/>
        <w:rPr/>
      </w:pPr>
      <w:r>
        <w:rPr>
          <w:rFonts w:eastAsia="Courier New" w:cs="Courier New"/>
          <w:b w:val="false"/>
          <w:i w:val="false"/>
          <w:color w:val="000000"/>
          <w:sz w:val="24"/>
        </w:rPr>
        <w:t>This manual derives its page actions and restrictions from ../system-audit/ui-feature-notes.json (UI-001–UI-051), ../system-audit/ui-route-inventory.json, and the source references they contain. Browser evidence supports only the identified isolated visual and local-interaction checks. The source files for the application were not modified. Desktop and mobile images for each captured state remain available in the screenshot register, including recovery, access-denial, and empty-state variants omitted from the main flow of this appendix.</w:t>
      </w:r>
      <w:r>
        <w:br w:type="page"/>
      </w:r>
    </w:p>
    <w:p>
      <w:pPr>
        <w:pStyle w:val="Heading1"/>
        <w:rPr/>
      </w:pPr>
      <w:bookmarkStart w:id="139" w:name="__RefHeading___Toc17967_4200080569"/>
      <w:bookmarkEnd w:id="139"/>
      <w:r>
        <w:rPr>
          <w:rFonts w:eastAsia="Courier New" w:cs="Courier New" w:ascii="Courier New" w:hAnsi="Courier New"/>
          <w:b/>
          <w:i w:val="false"/>
          <w:color w:val="000000"/>
          <w:sz w:val="24"/>
        </w:rPr>
        <w:t>APPENDIX G. LIGHT SUMMARIZER MAINTENANCE MANUAL</w:t>
      </w:r>
    </w:p>
    <w:p>
      <w:pPr>
        <w:pStyle w:val="Heading2"/>
        <w:rPr/>
      </w:pPr>
      <w:bookmarkStart w:id="140" w:name="__RefHeading___Toc17969_4200080569"/>
      <w:bookmarkEnd w:id="140"/>
      <w:r>
        <w:rPr>
          <w:rFonts w:eastAsia="Courier New" w:cs="Courier New" w:ascii="Courier New" w:hAnsi="Courier New"/>
          <w:b/>
          <w:i w:val="false"/>
          <w:color w:val="000000"/>
          <w:sz w:val="24"/>
        </w:rPr>
        <w:t>1. Introduction</w:t>
      </w:r>
    </w:p>
    <w:p>
      <w:pPr>
        <w:pStyle w:val="Normal"/>
        <w:rPr/>
      </w:pPr>
      <w:r>
        <w:rPr>
          <w:rFonts w:eastAsia="Courier New" w:cs="Courier New"/>
          <w:b w:val="false"/>
          <w:i w:val="false"/>
          <w:color w:val="000000"/>
          <w:sz w:val="24"/>
        </w:rPr>
        <w:t>This manual guides the designated maintainer of LIGHT summarizer in preserving the application, its database, local processing services and stored content. It follows the reference manuscript's ten maintenance sections while describing the inspected LIGHT implementation. The baseline is the 17 October 2026 audit, not a claim of production certification. Procedures and schedules identified as proposed require adoption by the project owner; their inclusion does not mean they have been performed or automated.</w:t>
      </w:r>
    </w:p>
    <w:p>
      <w:pPr>
        <w:pStyle w:val="Normal"/>
        <w:rPr/>
      </w:pPr>
      <w:r>
        <w:rPr>
          <w:rFonts w:eastAsia="Courier New" w:cs="Courier New"/>
          <w:b w:val="false"/>
          <w:i w:val="false"/>
          <w:color w:val="000000"/>
          <w:sz w:val="24"/>
        </w:rPr>
        <w:t>The audit made documentation artifacts only. It did not import a schema, migrate the live database, purge records, change accounts, install a scheduled task, send email or restore a backup. Known defects remain in the application and are documented in the security/reliability report.</w:t>
      </w:r>
    </w:p>
    <w:p>
      <w:pPr>
        <w:pStyle w:val="Heading2"/>
        <w:rPr/>
      </w:pPr>
      <w:bookmarkStart w:id="141" w:name="__RefHeading___Toc17971_4200080569"/>
      <w:bookmarkEnd w:id="141"/>
      <w:r>
        <w:rPr>
          <w:rFonts w:eastAsia="Courier New" w:cs="Courier New" w:ascii="Courier New" w:hAnsi="Courier New"/>
          <w:b/>
          <w:i w:val="false"/>
          <w:color w:val="000000"/>
          <w:sz w:val="24"/>
        </w:rPr>
        <w:t>2. System Overview</w:t>
      </w:r>
    </w:p>
    <w:p>
      <w:pPr>
        <w:pStyle w:val="Normal"/>
        <w:rPr/>
      </w:pPr>
      <w:r>
        <w:rPr>
          <w:rFonts w:eastAsia="Courier New" w:cs="Courier New"/>
          <w:b w:val="false"/>
          <w:i w:val="false"/>
          <w:color w:val="000000"/>
          <w:sz w:val="24"/>
        </w:rPr>
        <w:t>LIGHT uses PHP pages and services, MariaDB storage and a local Python summarization worker. Users can supply text, an article URL or a supported PDF/DOCX. The main flow creates a recoverable job, sends the source and preferences to Python, stores the resulting summary/artifact and presents result/history actions. The source also includes a standalone document-combination API and a distinct evaluation subsystem; their storage and authorization behavior differ from the main flow.</w:t>
      </w:r>
    </w:p>
    <w:p>
      <w:pPr>
        <w:pStyle w:val="Normal"/>
        <w:rPr/>
      </w:pPr>
      <w:r>
        <w:rPr>
          <w:rFonts w:eastAsia="Courier New" w:cs="Courier New"/>
          <w:b w:val="false"/>
          <w:i w:val="false"/>
          <w:color w:val="000000"/>
          <w:sz w:val="24"/>
        </w:rPr>
        <w:t>The configured database metadata contains 31 tables, 312 columns and 35 foreign keys. The full data dictionary and actual-constraint ERDs accompany Chapter III. The runtime configuration calls the application AI Article Summarizer; LIGHT summarizer is the manuscript title. The current absent engine-version setting resolves to legacy; optional v2/LLM code must not be assumed active.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58</w:t>
      </w:r>
      <w:r>
        <w:rPr/>
        <w:fldChar w:fldCharType="end"/>
      </w:r>
      <w:r>
        <w:rPr>
          <w:rFonts w:eastAsia="Courier New" w:cs="Courier New"/>
          <w:b/>
          <w:i w:val="false"/>
          <w:color w:val="000000"/>
          <w:sz w:val="24"/>
        </w:rPr>
        <w:t>. Maintainer's path and component reference.</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Component</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Verified repository location</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Maintenance significance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Public PHP pages and APIs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app/public</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Intended web document root; authenticated and anonymous flows begin here.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Controllers, services, repositories, utilities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app/src</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Application logic; whitereaper.php bootstrap has database side effects.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Configuration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app/config/config.php, .env</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Preserve secrets privately; audit documents do not contain credentials.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Schema and migrations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database/schema.sql, database/analytics_schema.sql, database/migrations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Definitions differ from live password-reset schema; verify before installation/upgrade.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Local NLP and evaluation engine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python-engine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Requires compatible interpreter, dependencies and separately provisioned optional models.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Runtime storage defaults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storage/uploads, storage/audio, storage/logs, storage/tmp</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Protect from direct web access; preserve data according to an approved retention policy.</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Worker authentication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storage/worker.token or configured secret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Keep access restricted; never include token in screenshots or reports.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Dependency definitions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composer.json, composer.lock, python-engine/requirements-local.txt, requirements-evaluation.txt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Record installed versions and test upgrades in staging.</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Operational tools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tools, scripts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Many commands write state even when their names imply checking.</w:t>
            </w:r>
          </w:p>
        </w:tc>
      </w:tr>
    </w:tbl>
    <w:p>
      <w:pPr>
        <w:pStyle w:val="Normal"/>
        <w:rPr/>
      </w:pPr>
      <w:r>
        <w:rPr>
          <w:rFonts w:eastAsia="Courier New" w:cs="Courier New"/>
          <w:b w:val="false"/>
          <w:i w:val="false"/>
          <w:color w:val="000000"/>
          <w:sz w:val="24"/>
        </w:rPr>
        <w:t>Table 58 presents maintainer's path and component reference. The stated status and qualifications govern its interpretation.</w:t>
      </w:r>
    </w:p>
    <w:p>
      <w:pPr>
        <w:pStyle w:val="Heading2"/>
        <w:rPr/>
      </w:pPr>
      <w:bookmarkStart w:id="142" w:name="__RefHeading___Toc17973_4200080569"/>
      <w:bookmarkEnd w:id="142"/>
      <w:r>
        <w:rPr>
          <w:rFonts w:eastAsia="Courier New" w:cs="Courier New" w:ascii="Courier New" w:hAnsi="Courier New"/>
          <w:b/>
          <w:i w:val="false"/>
          <w:color w:val="000000"/>
          <w:sz w:val="24"/>
        </w:rPr>
        <w:t>3. Major Features</w:t>
      </w:r>
    </w:p>
    <w:p>
      <w:pPr>
        <w:pStyle w:val="Normal"/>
        <w:rPr/>
      </w:pPr>
      <w:r>
        <w:rPr>
          <w:rFonts w:eastAsia="Courier New" w:cs="Courier New"/>
          <w:b w:val="false"/>
          <w:i w:val="false"/>
          <w:color w:val="000000"/>
          <w:sz w:val="24"/>
        </w:rPr>
        <w:t>The inspected backend supports guest and registered-user contexts, account/password flows, administrator email verification, terms acceptance, eight analysis profiles, six main-summary depths, output formatting, text/URL/PDF/DOCX inputs, recoverable processing jobs, history/sharing, ratings/comments, translation and audio integration, usage analytics and administrator maintenance actions. The standalone combination API uses five lengths, omitting the main flow's short option. The evaluation service and CLI support versioned datasets, reference summaries, baseline/ablation comparisons, blind assignments, seven-criterion ratings, review corrections, metrics and exports.</w:t>
      </w:r>
    </w:p>
    <w:p>
      <w:pPr>
        <w:pStyle w:val="Normal"/>
        <w:rPr/>
      </w:pPr>
      <w:r>
        <w:rPr>
          <w:rFonts w:eastAsia="Courier New" w:cs="Courier New"/>
          <w:b w:val="false"/>
          <w:i w:val="false"/>
          <w:color w:val="000000"/>
          <w:sz w:val="24"/>
        </w:rPr>
        <w:t>These are implementation capabilities. Availability of SMTP, external translation, optional models and evaluation management browser controls has not been established by source existence. The current document API lacks owner checks, and the administrator status-toggle path bypasses the guarded deactivate operation. Restrict deployment exposure and resolve the documented defects through a separate authorized implementation task before relying on these paths with real participant data.</w:t>
      </w:r>
    </w:p>
    <w:p>
      <w:pPr>
        <w:pStyle w:val="Heading2"/>
        <w:rPr/>
      </w:pPr>
      <w:bookmarkStart w:id="143" w:name="__RefHeading___Toc17975_4200080569"/>
      <w:bookmarkEnd w:id="143"/>
      <w:r>
        <w:rPr>
          <w:rFonts w:eastAsia="Courier New" w:cs="Courier New" w:ascii="Courier New" w:hAnsi="Courier New"/>
          <w:b/>
          <w:i w:val="false"/>
          <w:color w:val="000000"/>
          <w:sz w:val="24"/>
        </w:rPr>
        <w:t>4. System Requirements</w:t>
      </w:r>
    </w:p>
    <w:p>
      <w:pPr>
        <w:pStyle w:val="Normal"/>
        <w:rPr/>
      </w:pPr>
      <w:r>
        <w:rPr>
          <w:rFonts w:eastAsia="Courier New" w:cs="Courier New"/>
          <w:b w:val="false"/>
          <w:i w:val="false"/>
          <w:color w:val="000000"/>
          <w:sz w:val="24"/>
        </w:rPr>
        <w:t>The inspected local PHP executable is 8.1.25; the queried database server is MariaDB 10.4.32. The application setup tool checks PHP 8.1 or later. Required PHP facilities include PDO/MySQL, cURL, DOM/libxml, fileinfo, JSON, mbstring, OpenSSL and enabled proc_open; DOCX package validation also uses ZIP. The audit's extension whitelist confirms these on the inspected executable, which may differ from the PHP instance used by a web server.</w:t>
      </w:r>
    </w:p>
    <w:p>
      <w:pPr>
        <w:pStyle w:val="Normal"/>
        <w:rPr/>
      </w:pPr>
      <w:r>
        <w:rPr>
          <w:rFonts w:eastAsia="Courier New" w:cs="Courier New"/>
          <w:b w:val="false"/>
          <w:i w:val="false"/>
          <w:color w:val="000000"/>
          <w:sz w:val="24"/>
        </w:rPr>
        <w:t>Python source uses union-type syntax and strict ZIP iteration, so the old setup statement “Python 3.8 or higher” is insufficient. Use a dependency-compatible Python 3.10-or-newer environment and validate the exact resolved packages; the confirmed isolated engine tests used Python 3.14. A particular version's compatibility with all optional model packages still requires testing. Composer supplies PHPMailer. Python requirement files define NLP, parsing, translation and TTS dependencies; optional embedding/BERTScore/NLI/LLM models require explicit provisioning and configuration. A package name in a requirement file is not proof that its model files exist.</w:t>
      </w:r>
    </w:p>
    <w:p>
      <w:pPr>
        <w:pStyle w:val="Normal"/>
        <w:rPr/>
      </w:pPr>
      <w:r>
        <w:rPr>
          <w:rFonts w:eastAsia="Courier New" w:cs="Courier New"/>
          <w:b w:val="false"/>
          <w:i w:val="false"/>
          <w:color w:val="000000"/>
          <w:sz w:val="24"/>
        </w:rPr>
        <w:t>Use a modern browser and an appropriately configured PHP web server. Apache rewrite/header/override configuration controls whether .htaccess protections apply; the PHP development server does not apply them. For deployment, configure the public root, TLS and private runtime paths deliberately. The worker listens on loopback and uses an authentication token. SMTP and the configured translation provider require their own connectivity; operation is not wholly independent of external services.</w:t>
      </w:r>
    </w:p>
    <w:p>
      <w:pPr>
        <w:pStyle w:val="Normal"/>
        <w:rPr/>
      </w:pPr>
      <w:r>
        <w:rPr>
          <w:rFonts w:eastAsia="Courier New" w:cs="Courier New"/>
          <w:b w:val="false"/>
          <w:i w:val="false"/>
          <w:color w:val="000000"/>
          <w:sz w:val="24"/>
        </w:rPr>
        <w:t>No measured minimum hardware or supported simultaneous-user count was established. Size CPU, RAM and disk using representative synthetic/approved workloads, chosen models and retention periods. The setup guide's small RAM/disk estimates should be treated as unvalidated legacy guidance. Record actual hardware and versions when reporting timings.</w:t>
      </w:r>
    </w:p>
    <w:p>
      <w:pPr>
        <w:pStyle w:val="Heading2"/>
        <w:rPr/>
      </w:pPr>
      <w:bookmarkStart w:id="144" w:name="__RefHeading___Toc17977_4200080569"/>
      <w:bookmarkEnd w:id="144"/>
      <w:r>
        <w:rPr>
          <w:rFonts w:eastAsia="Courier New" w:cs="Courier New" w:ascii="Courier New" w:hAnsi="Courier New"/>
          <w:b/>
          <w:i w:val="false"/>
          <w:color w:val="000000"/>
          <w:sz w:val="24"/>
        </w:rPr>
        <w:t>5. Preventive Maintenance Procedures</w:t>
      </w:r>
    </w:p>
    <w:p>
      <w:pPr>
        <w:pStyle w:val="Heading3"/>
        <w:rPr/>
      </w:pPr>
      <w:bookmarkStart w:id="145" w:name="__RefHeading___Toc17979_4200080569"/>
      <w:bookmarkEnd w:id="145"/>
      <w:r>
        <w:rPr>
          <w:rFonts w:eastAsia="Courier New" w:cs="Courier New" w:ascii="Courier New" w:hAnsi="Courier New"/>
          <w:b/>
          <w:i w:val="false"/>
          <w:color w:val="000000"/>
          <w:sz w:val="24"/>
        </w:rPr>
        <w:t>Database and schema</w:t>
      </w:r>
    </w:p>
    <w:p>
      <w:pPr>
        <w:pStyle w:val="Normal"/>
        <w:rPr/>
      </w:pPr>
      <w:r>
        <w:rPr>
          <w:rFonts w:eastAsia="Courier New" w:cs="Courier New"/>
          <w:b w:val="false"/>
          <w:i w:val="false"/>
          <w:color w:val="000000"/>
          <w:sz w:val="24"/>
        </w:rPr>
        <w:t>Keep a versioned schema inventory and compare intended changes against the actual database before each release. Read-only inventory can use direct information_schema queries without application bootstrap. The audit's metadata collector is an example; it excludes application rows and credentials. Do not substitute tools/migrate.php --status for a guaranteed read-only check: it may create/seed the migration ledger.</w:t>
      </w:r>
    </w:p>
    <w:p>
      <w:pPr>
        <w:pStyle w:val="Normal"/>
        <w:rPr/>
      </w:pPr>
      <w:r>
        <w:rPr>
          <w:rFonts w:eastAsia="Courier New" w:cs="Courier New"/>
          <w:b w:val="false"/>
          <w:i w:val="false"/>
          <w:color w:val="000000"/>
          <w:sz w:val="24"/>
        </w:rPr>
        <w:t>Resolve the password-reset schema discrepancy in staging before a fresh installation. The service expects password_resets.used_at; the checked-in base schema defines used and created_at. Existing live metadata cannot prove a clean install works. Verify both an empty-database installation and an upgrade from a representative protected backup. Check constraints, migration ledger and critical flows after each test. Do not claim an automatic repair or run schema import against an existing production database as a troubleshooting shortcut.</w:t>
      </w:r>
    </w:p>
    <w:p>
      <w:pPr>
        <w:pStyle w:val="Heading3"/>
        <w:rPr/>
      </w:pPr>
      <w:bookmarkStart w:id="146" w:name="__RefHeading___Toc17981_4200080569"/>
      <w:bookmarkEnd w:id="146"/>
      <w:r>
        <w:rPr>
          <w:rFonts w:eastAsia="Courier New" w:cs="Courier New" w:ascii="Courier New" w:hAnsi="Courier New"/>
          <w:b/>
          <w:i w:val="false"/>
          <w:color w:val="000000"/>
          <w:sz w:val="24"/>
        </w:rPr>
        <w:t>File storage and retention</w:t>
      </w:r>
    </w:p>
    <w:p>
      <w:pPr>
        <w:pStyle w:val="Normal"/>
        <w:rPr/>
      </w:pPr>
      <w:r>
        <w:rPr>
          <w:rFonts w:eastAsia="Courier New" w:cs="Courier New"/>
          <w:b w:val="false"/>
          <w:i w:val="false"/>
          <w:color w:val="000000"/>
          <w:sz w:val="24"/>
        </w:rPr>
        <w:t>Monitor free space, directory permissions and growth in uploads, audio, logs and recovery payloads. Coordinate deletion with active jobs and the approved retention policy. The administrator's “orphan” cleanup actually selects age over 24 hours and does not verify database references; its delete-all action is destructive. Avoid these controls as routine cleanup until their selection has been reviewed. Do not remove arbitrary files while a worker is using them.</w:t>
      </w:r>
    </w:p>
    <w:p>
      <w:pPr>
        <w:pStyle w:val="Normal"/>
        <w:rPr/>
      </w:pPr>
      <w:r>
        <w:rPr>
          <w:rFonts w:eastAsia="Courier New" w:cs="Courier New"/>
          <w:b w:val="false"/>
          <w:i w:val="false"/>
          <w:color w:val="000000"/>
          <w:sz w:val="24"/>
        </w:rPr>
        <w:t>Existing CLI cleanup scripts cover landing sessions, feedback comment events, administrator audit records and expired summary recovery data. The first three default to 90 days unless configured otherwise. Their existence does not establish scheduled execution or the appropriateness of that retention period. Their --dry-run modes load application bootstrap, which may touch guest state and trigger guest cleanup. Validate proposed cleanup on a clone and use direct count queries when a strictly read-only estimate is needed. Guest-token claiming and expiry do not currently cover every feature store; retention documentation must acknowledge that gap.</w:t>
      </w:r>
    </w:p>
    <w:p>
      <w:pPr>
        <w:pStyle w:val="Heading3"/>
        <w:rPr/>
      </w:pPr>
      <w:bookmarkStart w:id="147" w:name="__RefHeading___Toc17983_4200080569"/>
      <w:bookmarkEnd w:id="147"/>
      <w:r>
        <w:rPr>
          <w:rFonts w:eastAsia="Courier New" w:cs="Courier New" w:ascii="Courier New" w:hAnsi="Courier New"/>
          <w:b/>
          <w:i w:val="false"/>
          <w:color w:val="000000"/>
          <w:sz w:val="24"/>
        </w:rPr>
        <w:t>Security and dependency maintenance</w:t>
      </w:r>
    </w:p>
    <w:p>
      <w:pPr>
        <w:pStyle w:val="Normal"/>
        <w:rPr/>
      </w:pPr>
      <w:r>
        <w:rPr>
          <w:rFonts w:eastAsia="Courier New" w:cs="Courier New"/>
          <w:b w:val="false"/>
          <w:i w:val="false"/>
          <w:color w:val="000000"/>
          <w:sz w:val="24"/>
        </w:rPr>
        <w:t>Review account privileges and administrator access, audit events and unexpected processing failures. Keep .env, worker tokens, backup files and logs outside public access and grant only the required service accounts access. Use TLS for deployment, inspect effective response/cookie headers, and verify proxy assumptions. Store passwords as hashes through the application; never document plaintext account credentials. Password reset currently does not revoke every persistent token/session, so a reset must not be represented as a complete session-revocation action.</w:t>
      </w:r>
    </w:p>
    <w:p>
      <w:pPr>
        <w:pStyle w:val="Normal"/>
        <w:rPr/>
      </w:pPr>
      <w:r>
        <w:rPr>
          <w:rFonts w:eastAsia="Courier New" w:cs="Courier New"/>
          <w:b w:val="false"/>
          <w:i w:val="false"/>
          <w:color w:val="000000"/>
          <w:sz w:val="24"/>
        </w:rPr>
        <w:t>Review dependency updates in staging, retain lock/version records and run relevant tests before deployment. An unverified blanket package upgrade can change extraction, model output and scoring. Preserve previous version/configuration evidence and a rollback plan. Rotate any exposed secret through a controlled operation, update dependent services and verify it without printing the value.</w:t>
      </w:r>
    </w:p>
    <w:p>
      <w:pPr>
        <w:pStyle w:val="Heading3"/>
        <w:rPr/>
      </w:pPr>
      <w:bookmarkStart w:id="148" w:name="__RefHeading___Toc17985_4200080569"/>
      <w:bookmarkEnd w:id="148"/>
      <w:r>
        <w:rPr>
          <w:rFonts w:eastAsia="Courier New" w:cs="Courier New" w:ascii="Courier New" w:hAnsi="Courier New"/>
          <w:b/>
          <w:i w:val="false"/>
          <w:color w:val="000000"/>
          <w:sz w:val="24"/>
        </w:rPr>
        <w:t>Worker and performance monitoring</w:t>
      </w:r>
    </w:p>
    <w:p>
      <w:pPr>
        <w:pStyle w:val="Normal"/>
        <w:rPr/>
      </w:pPr>
      <w:r>
        <w:rPr>
          <w:rFonts w:eastAsia="Courier New" w:cs="Courier New"/>
          <w:b w:val="false"/>
          <w:i w:val="false"/>
          <w:color w:val="000000"/>
          <w:sz w:val="24"/>
        </w:rPr>
        <w:t>Inspect queue age, failure categories, job retries, disk consumption and worker error logs. The Windows scripts can install a limited-privilege current-user logon monitor that checks health every 30 seconds. Installation/running state was not verified. The start script probes protocol 3 and a supervised child self-test; it may terminate a verified stale project worker before restart. Review active work before using start/stop/remove scripts.</w:t>
      </w:r>
    </w:p>
    <w:p>
      <w:pPr>
        <w:pStyle w:val="Normal"/>
        <w:rPr/>
      </w:pPr>
      <w:r>
        <w:rPr>
          <w:rFonts w:eastAsia="Courier New" w:cs="Courier New"/>
          <w:b w:val="false"/>
          <w:i w:val="false"/>
          <w:color w:val="000000"/>
          <w:sz w:val="24"/>
        </w:rPr>
        <w:t>The configured 180-second local processing timeout and 600-second TTS timeout are settings, not measured completion times; supervisor limits may further constrain execution. Track processing durations using trustworthy instrumentation. Existing uploaded-source word-count and main-job timing persistence gaps limit current analytics. Evaluate latency and resource usage with synthetic or approved sources under stated hardware and concurrency.</w:t>
      </w:r>
    </w:p>
    <w:p>
      <w:pPr>
        <w:pStyle w:val="Heading3"/>
        <w:rPr/>
      </w:pPr>
      <w:bookmarkStart w:id="149" w:name="__RefHeading___Toc17987_4200080569"/>
      <w:bookmarkEnd w:id="149"/>
      <w:r>
        <w:rPr>
          <w:rFonts w:eastAsia="Courier New" w:cs="Courier New" w:ascii="Courier New" w:hAnsi="Courier New"/>
          <w:b/>
          <w:i w:val="false"/>
          <w:color w:val="000000"/>
          <w:sz w:val="24"/>
        </w:rPr>
        <w:t>Proposed backup and recovery procedure</w:t>
      </w:r>
    </w:p>
    <w:p>
      <w:pPr>
        <w:pStyle w:val="Normal"/>
        <w:rPr/>
      </w:pPr>
      <w:r>
        <w:rPr>
          <w:rFonts w:eastAsia="Courier New" w:cs="Courier New"/>
          <w:b w:val="false"/>
          <w:i w:val="false"/>
          <w:color w:val="000000"/>
          <w:sz w:val="24"/>
        </w:rPr>
        <w:t>The following is a proposed operational procedure, not existing automated backup functionality or a completed recovery test.</w:t>
      </w:r>
    </w:p>
    <w:p>
      <w:pPr>
        <w:pStyle w:val="Normal"/>
        <w:ind w:hanging="288" w:start="288"/>
        <w:jc w:val="start"/>
        <w:rPr/>
      </w:pPr>
      <w:r>
        <w:rPr>
          <w:rFonts w:eastAsia="Courier New" w:cs="Courier New"/>
          <w:b w:val="false"/>
          <w:i w:val="false"/>
          <w:color w:val="000000"/>
          <w:sz w:val="24"/>
        </w:rPr>
        <w:t>1. Identify an accountable operator, backup destination, retention period, encryption/access controls and a recovery window. Record the application revision, PHP/Python/database versions, model inventory, schema and configuration key names. Keep secret values in a separate protected store.</w:t>
      </w:r>
    </w:p>
    <w:p>
      <w:pPr>
        <w:pStyle w:val="Normal"/>
        <w:ind w:hanging="288" w:start="288"/>
        <w:jc w:val="start"/>
        <w:rPr/>
      </w:pPr>
      <w:r>
        <w:rPr>
          <w:rFonts w:eastAsia="Courier New" w:cs="Courier New"/>
          <w:b w:val="false"/>
          <w:i w:val="false"/>
          <w:color w:val="000000"/>
          <w:sz w:val="24"/>
        </w:rPr>
        <w:t>2. Schedule a coordinated maintenance window or use a documented database/file consistency strategy. Pause new processing and wait for active jobs to settle when consistent application/file snapshots cannot otherwise be guaranteed. Capture the database with a compatible MariaDB/MySQL logical-backup utility using an operator-managed login/option file; do not place passwords in command history. A transactional snapshot protects InnoDB consistency but does not by itself synchronize files or concurrent schema changes.</w:t>
      </w:r>
    </w:p>
    <w:p>
      <w:pPr>
        <w:pStyle w:val="Normal"/>
        <w:ind w:hanging="288" w:start="288"/>
        <w:jc w:val="start"/>
        <w:rPr/>
      </w:pPr>
      <w:r>
        <w:rPr>
          <w:rFonts w:eastAsia="Courier New" w:cs="Courier New"/>
          <w:b w:val="false"/>
          <w:i w:val="false"/>
          <w:color w:val="000000"/>
          <w:sz w:val="24"/>
        </w:rPr>
        <w:t>3. Include the database, required stored user artifacts, deployment source/revision, dependency records and protected configuration recovery material. Record hashes, creation time, size and tool version. Store an encrypted access-controlled copy separately from the running host. Verify that backups can be read, rather than relying only on a command exit code.</w:t>
      </w:r>
    </w:p>
    <w:p>
      <w:pPr>
        <w:pStyle w:val="Normal"/>
        <w:ind w:hanging="288" w:start="288"/>
        <w:jc w:val="start"/>
        <w:rPr/>
      </w:pPr>
      <w:r>
        <w:rPr>
          <w:rFonts w:eastAsia="Courier New" w:cs="Courier New"/>
          <w:b w:val="false"/>
          <w:i w:val="false"/>
          <w:color w:val="000000"/>
          <w:sz w:val="24"/>
        </w:rPr>
        <w:t>4. Restore first into a separately named disposable database and isolated storage tree on a staging host. Set the clone's configuration to those targets before loading any application code. Disable real email, external callbacks and scheduled jobs; use synthetic identities or an approved protected data-handling procedure. Never restore over the live database merely to test a backup.</w:t>
      </w:r>
    </w:p>
    <w:p>
      <w:pPr>
        <w:pStyle w:val="Normal"/>
        <w:ind w:hanging="288" w:start="288"/>
        <w:jc w:val="start"/>
        <w:rPr/>
      </w:pPr>
      <w:r>
        <w:rPr>
          <w:rFonts w:eastAsia="Courier New" w:cs="Courier New"/>
          <w:b w:val="false"/>
          <w:i w:val="false"/>
          <w:color w:val="000000"/>
          <w:sz w:val="24"/>
        </w:rPr>
        <w:t>5. Validate schema/constraints, representative record relationships, file accessibility and critical synthetic flows. Check that job state, audio, history and evaluation artifacts agree. Exercise login/reset only with staging-controlled delivery. Record elapsed restoration time and data-loss window as measured observations; do not invent recovery-time or recovery-point guarantees.</w:t>
      </w:r>
    </w:p>
    <w:p>
      <w:pPr>
        <w:pStyle w:val="Normal"/>
        <w:ind w:hanging="288" w:start="288"/>
        <w:jc w:val="start"/>
        <w:rPr/>
      </w:pPr>
      <w:r>
        <w:rPr>
          <w:rFonts w:eastAsia="Courier New" w:cs="Courier New"/>
          <w:b w:val="false"/>
          <w:i w:val="false"/>
          <w:color w:val="000000"/>
          <w:sz w:val="24"/>
        </w:rPr>
        <w:t>6. If a real recovery is required, obtain the responsible owner's deployment decision with a reviewed backup identifier, target, expected data-loss window and rollback procedure. Preserve the pre-recovery state where feasible, perform the approved cutover and recheck critical flows. Record who acted, what changed and the outcome.</w:t>
      </w:r>
    </w:p>
    <w:p>
      <w:pPr>
        <w:pStyle w:val="Heading2"/>
        <w:rPr/>
      </w:pPr>
      <w:bookmarkStart w:id="150" w:name="__RefHeading___Toc17989_4200080569"/>
      <w:bookmarkEnd w:id="150"/>
      <w:r>
        <w:rPr>
          <w:rFonts w:eastAsia="Courier New" w:cs="Courier New" w:ascii="Courier New" w:hAnsi="Courier New"/>
          <w:b/>
          <w:i w:val="false"/>
          <w:color w:val="000000"/>
          <w:sz w:val="24"/>
        </w:rPr>
        <w:t>6. Troubleshooting Guide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59</w:t>
      </w:r>
      <w:r>
        <w:rPr/>
        <w:fldChar w:fldCharType="end"/>
      </w:r>
      <w:r>
        <w:rPr>
          <w:rFonts w:eastAsia="Courier New" w:cs="Courier New"/>
          <w:b/>
          <w:i w:val="false"/>
          <w:color w:val="000000"/>
          <w:sz w:val="24"/>
        </w:rPr>
        <w:t>. Evidence-based troubleshooting guide.</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Symptom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Plausible inspected cause</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Maintainer action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Cannot connect to database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Service stopped, wrong local configuration, missing PDO extension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Check service/configuration privately and compare CLI/web PHP extensions; do not print credentials or run schema import against live data.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Reset fails after fresh installation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used_at absent from base-schema installation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Compare actual metadata with service SQL; prepare a staging-tested compatibility migration.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Administrator cannot complete login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OTP expired, SMTP unavailable, rate limit or inactive account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 safe server logs and email transport configuration; use the current email-OTP flow rather than obsolete security-question instructions.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Upload rejected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PHP/form limit, unsupported format, MIME/package failure, permission issue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Check the displayed effective limit and uploaded file integrity; verify private upload permissions. Do not blindly raise limits.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Ordinary text reported unreadable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Cleaning rules can remove an entire paragraph containing navigation-like words such as “register”</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Preserve a synthetic reproduction, inspect cleaned-text diagnostics and escalate the documented cleaning defect. Do not claim the original source was inherently unreadable.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Job remains queued/running</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Worker unavailable, stale state, timeout or process permission failure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Inspect job/log evidence; recovery reads may change stale state. Review retry eligibility and active process before restarting.</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Python command unavailable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Windows app alias or mismatched environment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 an explicit configured interpreter path and verify packages in that environment.</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Translation unavailable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External provider/network/configuration failure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Check provider configuration and safe errors; avoid sending confidential text to a provider without an approved policy.</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Audio missing or seeking inconsistent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Model/binary unavailable, worker timeout, missing cache file or suffix-range defect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Verify model paths and logs in staging; distinguish generation failure from the reproduced HTTP range bug.</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Guest output disappears after login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Incomplete guest-to-user claiming across stores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Inspect ownership in a controlled test; do not promise every feature's guest data migrates.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Summary analytics inconsistent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Uploaded-source count/timing omission or failures stored only as jobs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Reconcile the metric's data source; do not infer research effectiveness from dashboard totals.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Evaluation metric missing</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Optional model/reference unavailable or explicit worker failure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Preserve missing/error status, dependency versions and provenance; do not replace missing values with zero.</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Private source visible by document ID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Document API lacks owner validation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Restrict exposure and prioritize the ownership fix; validate denial using synthetic accounts in staging.</w:t>
            </w:r>
          </w:p>
        </w:tc>
      </w:tr>
    </w:tbl>
    <w:p>
      <w:pPr>
        <w:pStyle w:val="Normal"/>
        <w:rPr/>
      </w:pPr>
      <w:r>
        <w:rPr>
          <w:rFonts w:eastAsia="Courier New" w:cs="Courier New"/>
          <w:b w:val="false"/>
          <w:i w:val="false"/>
          <w:color w:val="000000"/>
          <w:sz w:val="24"/>
        </w:rPr>
        <w:t>Table 59 presents evidence-based troubleshooting guide. The stated status and qualifications govern its interpretation.</w:t>
      </w:r>
    </w:p>
    <w:p>
      <w:pPr>
        <w:pStyle w:val="Heading2"/>
        <w:rPr/>
      </w:pPr>
      <w:bookmarkStart w:id="151" w:name="__RefHeading___Toc17991_4200080569"/>
      <w:bookmarkEnd w:id="151"/>
      <w:r>
        <w:rPr>
          <w:rFonts w:eastAsia="Courier New" w:cs="Courier New" w:ascii="Courier New" w:hAnsi="Courier New"/>
          <w:b/>
          <w:i w:val="false"/>
          <w:color w:val="000000"/>
          <w:sz w:val="24"/>
        </w:rPr>
        <w:t>7. Roles and Responsibilities</w:t>
      </w:r>
    </w:p>
    <w:p>
      <w:pPr>
        <w:pStyle w:val="Normal"/>
        <w:rPr/>
      </w:pPr>
      <w:r>
        <w:rPr>
          <w:rFonts w:eastAsia="Courier New" w:cs="Courier New"/>
          <w:b w:val="false"/>
          <w:i w:val="false"/>
          <w:color w:val="000000"/>
          <w:sz w:val="24"/>
        </w:rPr>
        <w:t>The designated administrator manages application accounts, reviews logs and coordinates retention and access. The deployment maintainer manages the web/database/Python environment, secrets, backup validation, worker scheduling and release records. Developers investigate defects, implement reviewed changes and preserve regression evidence. Researchers maintain corpus provenance, consent/permissions where required, evaluation assignments and interpretation of results. Assigned evaluators independently score their allocated summaries; evaluator assignment is not a separate stored application role. Ordinary users remain responsible for choosing permitted source material and reviewing generated text against the original.</w:t>
      </w:r>
    </w:p>
    <w:p>
      <w:pPr>
        <w:pStyle w:val="Normal"/>
        <w:rPr/>
      </w:pPr>
      <w:r>
        <w:rPr>
          <w:rFonts w:eastAsia="Courier New" w:cs="Courier New"/>
          <w:b w:val="false"/>
          <w:i w:val="false"/>
          <w:color w:val="000000"/>
          <w:sz w:val="24"/>
        </w:rPr>
        <w:t>These responsibilities are proposed operating assignments. The audit did not identify or appoint production staff, verify institutional approval, or certify any completed maintenance activity.</w:t>
      </w:r>
    </w:p>
    <w:p>
      <w:pPr>
        <w:pStyle w:val="Heading2"/>
        <w:rPr/>
      </w:pPr>
      <w:bookmarkStart w:id="152" w:name="__RefHeading___Toc17993_4200080569"/>
      <w:bookmarkEnd w:id="152"/>
      <w:r>
        <w:rPr>
          <w:rFonts w:eastAsia="Courier New" w:cs="Courier New" w:ascii="Courier New" w:hAnsi="Courier New"/>
          <w:b/>
          <w:i w:val="false"/>
          <w:color w:val="000000"/>
          <w:sz w:val="24"/>
        </w:rPr>
        <w:t>8. Data Security and Privacy</w:t>
      </w:r>
    </w:p>
    <w:p>
      <w:pPr>
        <w:pStyle w:val="Normal"/>
        <w:rPr/>
      </w:pPr>
      <w:r>
        <w:rPr>
          <w:rFonts w:eastAsia="Courier New" w:cs="Courier New"/>
          <w:b w:val="false"/>
          <w:i w:val="false"/>
          <w:color w:val="000000"/>
          <w:sz w:val="24"/>
        </w:rPr>
        <w:t>Treat uploaded text, generated summaries, original artifacts, recovery payloads, audio, account details, telemetry and evaluation comments as potentially sensitive. Selected masking of original-text fields does not guarantee that generated evidence or summary text is anonymous. An “Anonymous” feedback label does not remove every stored relationship. Share links grant access to their holders and should be distributed accordingly. Audio currently carries a public long-lived cache directive despite access checks; review this before deployment.</w:t>
      </w:r>
    </w:p>
    <w:p>
      <w:pPr>
        <w:pStyle w:val="Normal"/>
        <w:rPr/>
      </w:pPr>
      <w:r>
        <w:rPr>
          <w:rFonts w:eastAsia="Courier New" w:cs="Courier New"/>
          <w:b w:val="false"/>
          <w:i w:val="false"/>
          <w:color w:val="000000"/>
          <w:sz w:val="24"/>
        </w:rPr>
        <w:t>Collect only content needed for the approved use, define retention for every store and review third-party transmission paths. Limit backup/export access, redact secrets and direct identifiers from screenshots, and inspect free-text notes before publishing evaluation exports. The applicable institutional and legal requirements require responsible review; implementation controls alone do not establish compliance. No claim of completed ethical approval, participant consent, anonymization or legal certification is made here.</w:t>
      </w:r>
    </w:p>
    <w:p>
      <w:pPr>
        <w:pStyle w:val="Heading2"/>
        <w:rPr/>
      </w:pPr>
      <w:bookmarkStart w:id="153" w:name="__RefHeading___Toc17995_4200080569"/>
      <w:bookmarkEnd w:id="153"/>
      <w:r>
        <w:rPr>
          <w:rFonts w:eastAsia="Courier New" w:cs="Courier New" w:ascii="Courier New" w:hAnsi="Courier New"/>
          <w:b/>
          <w:i w:val="false"/>
          <w:color w:val="000000"/>
          <w:sz w:val="24"/>
        </w:rPr>
        <w:t>9. Maintenance Schedule</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60</w:t>
      </w:r>
      <w:r>
        <w:rPr/>
        <w:fldChar w:fldCharType="end"/>
      </w:r>
      <w:r>
        <w:rPr>
          <w:rFonts w:eastAsia="Courier New" w:cs="Courier New"/>
          <w:b/>
          <w:i w:val="false"/>
          <w:color w:val="000000"/>
          <w:sz w:val="24"/>
        </w:rPr>
        <w:t>. Proposed maintenance schedule; adoption and execution are not verified.</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Frequency / trigger</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Proposed activity</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Evidence to retain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Each operating day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 failed/stale jobs, worker errors and disk space; create a protected database/artifact backup according to the adopted consistency plan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Dated checks, backup ID/hash and exceptions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Weekly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Verify backup readability, review access/audit events, inspect storage growth and tested retention candidates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 record and approved deletion preview</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Monthly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 accounts, dependencies, secrets/access controls and data-retention exceptions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Account/dependency review and change tickets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Each release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Test installation and upgrade in staging; validate critical flows, schema and representative output; preserve rollback materials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Versioned test report, schema comparison and release decision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Quarterly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Restore into isolated staging and measure recovery; review privacy/export practices and optional model configuration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Restore log, measured recovery figures and unresolved findings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Annually or after a major change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Review architecture, threats, capacity assumptions and maintenance ownership</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Updated audit/manual and responsible-owner sign-off</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Security incident or failed backup</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Preserve evidence, restrict affected service as appropriate, follow the approved incident/recovery decision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Incident timeline, actions, recovery validation and follow-up</w:t>
            </w:r>
          </w:p>
        </w:tc>
      </w:tr>
    </w:tbl>
    <w:p>
      <w:pPr>
        <w:pStyle w:val="Normal"/>
        <w:rPr/>
      </w:pPr>
      <w:r>
        <w:rPr>
          <w:rFonts w:eastAsia="Courier New" w:cs="Courier New"/>
          <w:b w:val="false"/>
          <w:i w:val="false"/>
          <w:color w:val="000000"/>
          <w:sz w:val="24"/>
        </w:rPr>
        <w:t>Table 60 presents proposed maintenance schedule; adoption and execution are not verified. The stated status and qualifications govern its interpretation.</w:t>
      </w:r>
    </w:p>
    <w:p>
      <w:pPr>
        <w:pStyle w:val="Normal"/>
        <w:rPr/>
      </w:pPr>
      <w:r>
        <w:rPr>
          <w:rFonts w:eastAsia="Courier New" w:cs="Courier New"/>
          <w:b w:val="false"/>
          <w:i w:val="false"/>
          <w:color w:val="000000"/>
          <w:sz w:val="24"/>
        </w:rPr>
        <w:t>An existing worker monitor checks every 30 seconds when installed, but that is a process-health mechanism rather than the proposed database backup or maintenance schedule. Cleanup scripts are available; their scheduling and successful operation were not established.</w:t>
      </w:r>
    </w:p>
    <w:p>
      <w:pPr>
        <w:pStyle w:val="Heading2"/>
        <w:rPr/>
      </w:pPr>
      <w:bookmarkStart w:id="154" w:name="__RefHeading___Toc17997_4200080569"/>
      <w:bookmarkEnd w:id="154"/>
      <w:r>
        <w:rPr>
          <w:rFonts w:eastAsia="Courier New" w:cs="Courier New" w:ascii="Courier New" w:hAnsi="Courier New"/>
          <w:b/>
          <w:i w:val="false"/>
          <w:color w:val="000000"/>
          <w:sz w:val="24"/>
        </w:rPr>
        <w:t>10. Conclusion</w:t>
      </w:r>
    </w:p>
    <w:p>
      <w:pPr>
        <w:pStyle w:val="Normal"/>
        <w:rPr/>
      </w:pPr>
      <w:r>
        <w:rPr>
          <w:rFonts w:eastAsia="Courier New" w:cs="Courier New"/>
          <w:b w:val="false"/>
          <w:i w:val="false"/>
          <w:color w:val="000000"/>
          <w:sz w:val="24"/>
        </w:rPr>
        <w:t>Maintenance of LIGHT requires a current schema inventory, controlled source/dependency changes, restricted storage and secret access, observable processing, and verified recovery procedures. The immediate priorities are the documented authorization, account-status, reset-token, schema-installation and text-cleaning defects. Record each maintenance action and its evidence so future maintainers can distinguish implemented behavior, tested behavior and proposed practice.</w:t>
      </w:r>
      <w:r>
        <w:br w:type="page"/>
      </w:r>
    </w:p>
    <w:p>
      <w:pPr>
        <w:pStyle w:val="Heading1"/>
        <w:rPr/>
      </w:pPr>
      <w:bookmarkStart w:id="155" w:name="__RefHeading___Toc17999_4200080569"/>
      <w:bookmarkEnd w:id="155"/>
      <w:r>
        <w:rPr>
          <w:rFonts w:eastAsia="Courier New" w:cs="Courier New" w:ascii="Courier New" w:hAnsi="Courier New"/>
          <w:b/>
          <w:i w:val="false"/>
          <w:color w:val="000000"/>
          <w:sz w:val="24"/>
        </w:rPr>
        <w:t>APPENDIX H. PROPOSED TECHNICAL EVALUATION INSTRUMENT</w:t>
      </w:r>
    </w:p>
    <w:p>
      <w:pPr>
        <w:pStyle w:val="Heading2"/>
        <w:rPr/>
      </w:pPr>
      <w:bookmarkStart w:id="156" w:name="__RefHeading___Toc18001_4200080569"/>
      <w:bookmarkEnd w:id="156"/>
      <w:r>
        <w:rPr>
          <w:rFonts w:eastAsia="Courier New" w:cs="Courier New" w:ascii="Courier New" w:hAnsi="Courier New"/>
          <w:b/>
          <w:i w:val="false"/>
          <w:color w:val="000000"/>
          <w:sz w:val="24"/>
        </w:rPr>
        <w:t>Instrument Status and Purpose</w:t>
      </w:r>
    </w:p>
    <w:p>
      <w:pPr>
        <w:pStyle w:val="Normal"/>
        <w:rPr/>
      </w:pPr>
      <w:r>
        <w:rPr>
          <w:rFonts w:eastAsia="Courier New" w:cs="Courier New"/>
          <w:b w:val="false"/>
          <w:i w:val="false"/>
          <w:color w:val="000000"/>
          <w:sz w:val="24"/>
        </w:rPr>
        <w:t>PROPOSED DRAFT — NOT ADMINISTERED; ADVISER AND INSTITUTIONAL REVIEW REQUIRED.</w:t>
      </w:r>
    </w:p>
    <w:p>
      <w:pPr>
        <w:pStyle w:val="Normal"/>
        <w:rPr/>
      </w:pPr>
      <w:r>
        <w:rPr>
          <w:rFonts w:eastAsia="Courier New" w:cs="Courier New"/>
          <w:b w:val="false"/>
          <w:i w:val="false"/>
          <w:color w:val="000000"/>
          <w:sz w:val="24"/>
        </w:rPr>
        <w:t xml:space="preserve">Project: </w:t>
      </w:r>
      <w:r>
        <w:rPr>
          <w:rFonts w:eastAsia="Courier New" w:cs="Courier New"/>
          <w:b/>
          <w:i w:val="false"/>
          <w:color w:val="000000"/>
          <w:sz w:val="24"/>
        </w:rPr>
        <w:t>LIGHT summarizer</w:t>
      </w:r>
      <w:r>
        <w:rPr>
          <w:rFonts w:eastAsia="Courier New" w:cs="Courier New"/>
          <w:b w:val="false"/>
          <w:i w:val="false"/>
          <w:color w:val="000000"/>
          <w:sz w:val="24"/>
        </w:rPr>
        <w:t>.</w:t>
      </w:r>
    </w:p>
    <w:p>
      <w:pPr>
        <w:pStyle w:val="Normal"/>
        <w:rPr/>
      </w:pPr>
      <w:r>
        <w:rPr>
          <w:rFonts w:eastAsia="Courier New" w:cs="Courier New"/>
          <w:b w:val="false"/>
          <w:i w:val="false"/>
          <w:color w:val="000000"/>
          <w:sz w:val="24"/>
        </w:rPr>
        <w:t>Researchers: Robert Martin Baltisoto, Shielo Mariell Leodones, Gieselle Sabbaluca and Sofiah Heaven Galman.</w:t>
      </w:r>
    </w:p>
    <w:p>
      <w:pPr>
        <w:pStyle w:val="Normal"/>
        <w:rPr/>
      </w:pPr>
      <w:r>
        <w:rPr>
          <w:rFonts w:eastAsia="Courier New" w:cs="Courier New"/>
          <w:b w:val="false"/>
          <w:i w:val="false"/>
          <w:color w:val="000000"/>
          <w:sz w:val="24"/>
        </w:rPr>
        <w:t>This original instrument asks qualified technical reviewers to assess observed application behavior under agreed staged tasks. It contains 28 items across seven selected domains from the historical reference template. Maintainability is not included. It is not a reproduced ISO questionnaire, a complete assessment of ISO/IEC 25010:2011 or 25010:2023, or a security certification. The older edition's withdrawn status is acknowledged in the References. Domain selection and item wording require approval before use.</w:t>
      </w:r>
    </w:p>
    <w:p>
      <w:pPr>
        <w:pStyle w:val="Normal"/>
        <w:rPr/>
      </w:pPr>
      <w:r>
        <w:rPr>
          <w:rFonts w:eastAsia="Courier New" w:cs="Courier New"/>
          <w:b w:val="false"/>
          <w:i w:val="false"/>
          <w:color w:val="000000"/>
          <w:sz w:val="24"/>
        </w:rPr>
        <w:t>Study code: [assigned code]. Date: [actual date]. Instrument version: [approved version]. Application revision/engine: [record]. Reviewer expertise category: [approved nonidentifying category]. Browser/device and environment: [record]. Tasks/evidence provided: [record]. Participant-information and consent reference: [record; no consent inferred by this blank form].</w:t>
      </w:r>
    </w:p>
    <w:p>
      <w:pPr>
        <w:pStyle w:val="Heading2"/>
        <w:rPr/>
      </w:pPr>
      <w:bookmarkStart w:id="157" w:name="__RefHeading___Toc18003_4200080569"/>
      <w:bookmarkEnd w:id="157"/>
      <w:r>
        <w:rPr>
          <w:rFonts w:eastAsia="Courier New" w:cs="Courier New" w:ascii="Courier New" w:hAnsi="Courier New"/>
          <w:b/>
          <w:i w:val="false"/>
          <w:color w:val="000000"/>
          <w:sz w:val="24"/>
        </w:rPr>
        <w:t>Directions and Response Scale</w:t>
      </w:r>
    </w:p>
    <w:p>
      <w:pPr>
        <w:pStyle w:val="Normal"/>
        <w:rPr/>
      </w:pPr>
      <w:r>
        <w:rPr>
          <w:rFonts w:eastAsia="Courier New" w:cs="Courier New"/>
          <w:b w:val="false"/>
          <w:i w:val="false"/>
          <w:color w:val="000000"/>
          <w:sz w:val="24"/>
        </w:rPr>
        <w:t>Complete the assigned tasks or inspect the designated evidence before answering. Select one response for each item. Base the response on what was observed, and add a brief example for a disagreement or unavailable feature. An observed failure is evidence for disagreement; it is not “not applicable.” Choose N/A only when an item genuinely does not apply or the required evidence was not available, and state the reason. Do not test other people's accounts or private records.</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61</w:t>
      </w:r>
      <w:r>
        <w:rPr/>
        <w:fldChar w:fldCharType="end"/>
      </w:r>
      <w:r>
        <w:rPr>
          <w:rFonts w:eastAsia="Courier New" w:cs="Courier New"/>
          <w:b/>
          <w:i w:val="false"/>
          <w:color w:val="000000"/>
          <w:sz w:val="24"/>
        </w:rPr>
        <w:t>. Response scale for the proposed technical and end-user questionnaires.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Code</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Direction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Strongly Disagree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statement clearly does not describe the observed evidence or experience.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Disagree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statement generally does not describe the observed evidence or experience.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Agree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statement generally describes the observed evidence or experience.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Strongly Agree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statement clearly describes the observed evidence or experience.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N/A</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observed / Not applicable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 numeric score; explain the missing exposure or inapplicability.</w:t>
            </w:r>
          </w:p>
        </w:tc>
      </w:tr>
    </w:tbl>
    <w:p>
      <w:pPr>
        <w:pStyle w:val="Normal"/>
        <w:rPr/>
      </w:pPr>
      <w:r>
        <w:rPr>
          <w:rFonts w:eastAsia="Courier New" w:cs="Courier New"/>
          <w:b w:val="false"/>
          <w:i w:val="false"/>
          <w:color w:val="000000"/>
          <w:sz w:val="24"/>
        </w:rPr>
        <w:t>Table 61 defines the response convention for both proposed questionnaires. N/A remains outside the numeric scale so missing exposure is not mistaken for a neutral judgment. Proposed exposure includes text and supported-file submission, a configured URL example, preference changes, result/history access, a controlled invalid input, and available supporting actions. Technical reviewers may inspect staging evidence for access denial, job recovery, installation and configuration. Unavailable models or services must be recorded, not presented as successful demonstrations. The known authorization defects require correction or an institutionally reviewed restricted environment before any real-user trial.</w:t>
      </w:r>
    </w:p>
    <w:p>
      <w:pPr>
        <w:pStyle w:val="Heading2"/>
        <w:rPr/>
      </w:pPr>
      <w:bookmarkStart w:id="158" w:name="__RefHeading___Toc18005_4200080569"/>
      <w:bookmarkEnd w:id="158"/>
      <w:r>
        <w:rPr>
          <w:rFonts w:eastAsia="Courier New" w:cs="Courier New" w:ascii="Courier New" w:hAnsi="Courier New"/>
          <w:b/>
          <w:i w:val="false"/>
          <w:color w:val="000000"/>
          <w:sz w:val="24"/>
        </w:rPr>
        <w:t>Functional Suitability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62</w:t>
      </w:r>
      <w:r>
        <w:rPr/>
        <w:fldChar w:fldCharType="end"/>
      </w:r>
      <w:r>
        <w:rPr>
          <w:rFonts w:eastAsia="Courier New" w:cs="Courier New"/>
          <w:b/>
          <w:i w:val="false"/>
          <w:color w:val="000000"/>
          <w:sz w:val="24"/>
        </w:rPr>
        <w:t>. Proposed technical functional-suitability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T-FS1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tested text-input workflow produces an output that can be traced to the submitted source.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T-FS2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tested PDF/DOCX or URL pathway performs the documented input-handling task for the supplied example.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T-FS3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Changes to supported profile, depth and format settings are reflected appropriately in the tested output.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T-FS4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Tested result, history and feedback actions perform their documented functions without losing the relevant record association.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62 connects functional suitability to actual input, preference and record-handling tasks. It requires a traceable example instead of assuming that the presence of a control establishes successful behavior.</w:t>
      </w:r>
    </w:p>
    <w:p>
      <w:pPr>
        <w:pStyle w:val="Normal"/>
        <w:rPr/>
      </w:pPr>
      <w:r>
        <w:rPr>
          <w:rFonts w:eastAsia="Courier New" w:cs="Courier New"/>
          <w:b w:val="false"/>
          <w:i w:val="false"/>
          <w:color w:val="000000"/>
          <w:sz w:val="24"/>
        </w:rPr>
        <w:t>Evidence/example and N/A reason: [reviewer entry]. Assess source fidelity using the supplied original; do not infer accuracy from fluent wording alone.</w:t>
      </w:r>
    </w:p>
    <w:p>
      <w:pPr>
        <w:pStyle w:val="Heading2"/>
        <w:rPr/>
      </w:pPr>
      <w:bookmarkStart w:id="159" w:name="__RefHeading___Toc18007_4200080569"/>
      <w:bookmarkEnd w:id="159"/>
      <w:r>
        <w:rPr>
          <w:rFonts w:eastAsia="Courier New" w:cs="Courier New" w:ascii="Courier New" w:hAnsi="Courier New"/>
          <w:b/>
          <w:i w:val="false"/>
          <w:color w:val="000000"/>
          <w:sz w:val="24"/>
        </w:rPr>
        <w:t>Performance Efficiency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63</w:t>
      </w:r>
      <w:r>
        <w:rPr/>
        <w:fldChar w:fldCharType="end"/>
      </w:r>
      <w:r>
        <w:rPr>
          <w:rFonts w:eastAsia="Courier New" w:cs="Courier New"/>
          <w:b/>
          <w:i w:val="false"/>
          <w:color w:val="000000"/>
          <w:sz w:val="24"/>
        </w:rPr>
        <w:t>. Proposed technical performance-efficiency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T-PE1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Processing time for the stated input size is acceptable against the documented evaluation task target.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T-PE2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interface provides timely progress or completion information while the tested request is processed.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T-PE3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Observed resource use remains within the stated evaluation-environment limits during the tested workload.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T-PE4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Timeout or cancellation behavior bounds the tested operation according to the documented task conditions.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63 asks reviewers to judge performance against stated task conditions and available measurements. It distinguishes responsiveness and bounded operation from an unsupported general claim of speed.</w:t>
      </w:r>
    </w:p>
    <w:p>
      <w:pPr>
        <w:pStyle w:val="Normal"/>
        <w:rPr/>
      </w:pPr>
      <w:r>
        <w:rPr>
          <w:rFonts w:eastAsia="Courier New" w:cs="Courier New"/>
          <w:b w:val="false"/>
          <w:i w:val="false"/>
          <w:color w:val="000000"/>
          <w:sz w:val="24"/>
        </w:rPr>
        <w:t>Evidence/example and N/A reason: [reviewer entry]. Record hardware, source size, timing target and actual measurement separately. If no target or resource evidence was provided, mark the relevant item N/A rather than inventing a benchmark.</w:t>
      </w:r>
    </w:p>
    <w:p>
      <w:pPr>
        <w:pStyle w:val="Heading2"/>
        <w:rPr/>
      </w:pPr>
      <w:bookmarkStart w:id="160" w:name="__RefHeading___Toc18009_4200080569"/>
      <w:bookmarkEnd w:id="160"/>
      <w:r>
        <w:rPr>
          <w:rFonts w:eastAsia="Courier New" w:cs="Courier New" w:ascii="Courier New" w:hAnsi="Courier New"/>
          <w:b/>
          <w:i w:val="false"/>
          <w:color w:val="000000"/>
          <w:sz w:val="24"/>
        </w:rPr>
        <w:t>Compatibility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64</w:t>
      </w:r>
      <w:r>
        <w:rPr/>
        <w:fldChar w:fldCharType="end"/>
      </w:r>
      <w:r>
        <w:rPr>
          <w:rFonts w:eastAsia="Courier New" w:cs="Courier New"/>
          <w:b/>
          <w:i w:val="false"/>
          <w:color w:val="000000"/>
          <w:sz w:val="24"/>
        </w:rPr>
        <w:t>. Proposed technical compatibility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T-CO1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tested browser displays the required controls and outputs without preventing the assigned tasks.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T-CO2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tested file/input format is interpreted consistently with its documented support and limitations.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T-CO3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configured PHP-to-Python integration exchanges the required request and response information in the staged test.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T-CO4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tested external or supporting service handles its documented interface without disrupting unrelated core tasks.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64 covers the particular browser, input format and service interfaces included in the staged evaluation. Conclusions must remain limited to those tested combinations.</w:t>
      </w:r>
    </w:p>
    <w:p>
      <w:pPr>
        <w:pStyle w:val="Normal"/>
        <w:rPr/>
      </w:pPr>
      <w:r>
        <w:rPr>
          <w:rFonts w:eastAsia="Courier New" w:cs="Courier New"/>
          <w:b w:val="false"/>
          <w:i w:val="false"/>
          <w:color w:val="000000"/>
          <w:sz w:val="24"/>
        </w:rPr>
        <w:t>Evidence/example and N/A reason: [reviewer entry]. Record tested browsers, formats and service configuration; one environment does not demonstrate universal compatibility.</w:t>
      </w:r>
    </w:p>
    <w:p>
      <w:pPr>
        <w:pStyle w:val="Heading2"/>
        <w:rPr/>
      </w:pPr>
      <w:bookmarkStart w:id="161" w:name="__RefHeading___Toc18011_4200080569"/>
      <w:bookmarkEnd w:id="161"/>
      <w:r>
        <w:rPr>
          <w:rFonts w:eastAsia="Courier New" w:cs="Courier New" w:ascii="Courier New" w:hAnsi="Courier New"/>
          <w:b/>
          <w:i w:val="false"/>
          <w:color w:val="000000"/>
          <w:sz w:val="24"/>
        </w:rPr>
        <w:t>Usability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65</w:t>
      </w:r>
      <w:r>
        <w:rPr/>
        <w:fldChar w:fldCharType="end"/>
      </w:r>
      <w:r>
        <w:rPr>
          <w:rFonts w:eastAsia="Courier New" w:cs="Courier New"/>
          <w:b/>
          <w:i w:val="false"/>
          <w:color w:val="000000"/>
          <w:sz w:val="24"/>
        </w:rPr>
        <w:t>. Proposed technical usability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T-US1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Labels and instructions make the tested input and summary-setting choices understandable.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T-US2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Keyboard operation and focus behavior allow completion of the assigned navigation tasks.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T-US3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Error messages identify the tested problem and provide an appropriate next action.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T-US4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result layout distinguishes source information, generated output and supporting actions clearly.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65 focuses on comprehensible controls, keyboard tasks, error guidance and result presentation. These items provide a bounded usability review rather than a complete accessibility audit.</w:t>
      </w:r>
    </w:p>
    <w:p>
      <w:pPr>
        <w:pStyle w:val="Normal"/>
        <w:rPr/>
      </w:pPr>
      <w:r>
        <w:rPr>
          <w:rFonts w:eastAsia="Courier New" w:cs="Courier New"/>
          <w:b w:val="false"/>
          <w:i w:val="false"/>
          <w:color w:val="000000"/>
          <w:sz w:val="24"/>
        </w:rPr>
        <w:t>Evidence/example and N/A reason: [reviewer entry]. This short domain does not constitute a comprehensive accessibility-conformance assessment.</w:t>
      </w:r>
    </w:p>
    <w:p>
      <w:pPr>
        <w:pStyle w:val="Heading2"/>
        <w:rPr/>
      </w:pPr>
      <w:bookmarkStart w:id="162" w:name="__RefHeading___Toc18013_4200080569"/>
      <w:bookmarkEnd w:id="162"/>
      <w:r>
        <w:rPr>
          <w:rFonts w:eastAsia="Courier New" w:cs="Courier New" w:ascii="Courier New" w:hAnsi="Courier New"/>
          <w:b/>
          <w:i w:val="false"/>
          <w:color w:val="000000"/>
          <w:sz w:val="24"/>
        </w:rPr>
        <w:t>Reliability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66</w:t>
      </w:r>
      <w:r>
        <w:rPr/>
        <w:fldChar w:fldCharType="end"/>
      </w:r>
      <w:r>
        <w:rPr>
          <w:rFonts w:eastAsia="Courier New" w:cs="Courier New"/>
          <w:b/>
          <w:i w:val="false"/>
          <w:color w:val="000000"/>
          <w:sz w:val="24"/>
        </w:rPr>
        <w:t>. Proposed technical reliability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T-RE1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Repeated execution of the assigned task completes without unexplained loss of state under the recorded conditions.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T-RE2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Invalid input produces a controlled failure without exposing unrelated data or damaging the tested session.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T-RE3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staged retry/cancel scenario maintains a consistent job outcome without unintended duplicate records.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T-RE4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supplied recovery demonstration restores the selected data and critical functions as documented.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66 requires evidence of repeated operation, controlled failure, job consistency and demonstrated recovery. The recovery item cannot be answered favorably from the existence of a maintenance recommendation alone.</w:t>
      </w:r>
    </w:p>
    <w:p>
      <w:pPr>
        <w:pStyle w:val="Normal"/>
        <w:rPr/>
      </w:pPr>
      <w:r>
        <w:rPr>
          <w:rFonts w:eastAsia="Courier New" w:cs="Courier New"/>
          <w:b w:val="false"/>
          <w:i w:val="false"/>
          <w:color w:val="000000"/>
          <w:sz w:val="24"/>
        </w:rPr>
        <w:t>Evidence/example and N/A reason: [reviewer entry]. No recovery demonstration has been supplied by this manuscript; T-RE4 remains N/A until one is actually performed.</w:t>
      </w:r>
    </w:p>
    <w:p>
      <w:pPr>
        <w:pStyle w:val="Heading2"/>
        <w:rPr/>
      </w:pPr>
      <w:bookmarkStart w:id="163" w:name="__RefHeading___Toc18015_4200080569"/>
      <w:bookmarkEnd w:id="163"/>
      <w:r>
        <w:rPr>
          <w:rFonts w:eastAsia="Courier New" w:cs="Courier New" w:ascii="Courier New" w:hAnsi="Courier New"/>
          <w:b/>
          <w:i w:val="false"/>
          <w:color w:val="000000"/>
          <w:sz w:val="24"/>
        </w:rPr>
        <w:t>Security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67</w:t>
      </w:r>
      <w:r>
        <w:rPr/>
        <w:fldChar w:fldCharType="end"/>
      </w:r>
      <w:r>
        <w:rPr>
          <w:rFonts w:eastAsia="Courier New" w:cs="Courier New"/>
          <w:b/>
          <w:i w:val="false"/>
          <w:color w:val="000000"/>
          <w:sz w:val="24"/>
        </w:rPr>
        <w:t>. Proposed technical security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T-SE1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staged ownership tests deny a synthetic user access to another user's private records.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T-SE2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tested account-security actions enforce the documented authentication and session controls.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T-SE3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tested state-changing requests reject missing or invalid authorization/CSRF requirements.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T-SE4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reviewed logs, errors and exported material avoid exposing the test secrets or prohibited identifying information.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67 associates security judgments with controlled access, account, mutation and disclosure checks. It does not invite reviewers to infer security from appearance or to test private production data.</w:t>
      </w:r>
    </w:p>
    <w:p>
      <w:pPr>
        <w:pStyle w:val="Normal"/>
        <w:rPr/>
      </w:pPr>
      <w:r>
        <w:rPr>
          <w:rFonts w:eastAsia="Courier New" w:cs="Courier New"/>
          <w:b w:val="false"/>
          <w:i w:val="false"/>
          <w:color w:val="000000"/>
          <w:sz w:val="24"/>
        </w:rPr>
        <w:t>Evidence/example and N/A reason: [reviewer entry]. Use synthetic records and explicit test authorization. A favorable perception cannot override a reproduced defect. The documented document-API ownership failure must remain visible in the assessment evidence.</w:t>
      </w:r>
    </w:p>
    <w:p>
      <w:pPr>
        <w:pStyle w:val="Heading2"/>
        <w:rPr/>
      </w:pPr>
      <w:bookmarkStart w:id="164" w:name="__RefHeading___Toc18017_4200080569"/>
      <w:bookmarkEnd w:id="164"/>
      <w:r>
        <w:rPr>
          <w:rFonts w:eastAsia="Courier New" w:cs="Courier New" w:ascii="Courier New" w:hAnsi="Courier New"/>
          <w:b/>
          <w:i w:val="false"/>
          <w:color w:val="000000"/>
          <w:sz w:val="24"/>
        </w:rPr>
        <w:t>Portability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68</w:t>
      </w:r>
      <w:r>
        <w:rPr/>
        <w:fldChar w:fldCharType="end"/>
      </w:r>
      <w:r>
        <w:rPr>
          <w:rFonts w:eastAsia="Courier New" w:cs="Courier New"/>
          <w:b/>
          <w:i w:val="false"/>
          <w:color w:val="000000"/>
          <w:sz w:val="24"/>
        </w:rPr>
        <w:t>. Proposed technical portability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T-PO1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documented runtime and dependency requirements identify what the staged installation actually needs.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T-PO2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 clean installation in the designated staging environment completes the documented critical checks.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T-PO3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Configuration allows the tested deployment paths and service settings to be changed without editing unrelated logic.</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T-PO4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Moving the selected test data and configuration to the designated second environment preserves the assigned functions.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68 distinguishes stated requirements from an actual clean installation or transfer. A second-environment claim requires a real staged demonstration and cannot be inferred from configurable paths alone.</w:t>
      </w:r>
    </w:p>
    <w:p>
      <w:pPr>
        <w:pStyle w:val="Normal"/>
        <w:rPr/>
      </w:pPr>
      <w:r>
        <w:rPr>
          <w:rFonts w:eastAsia="Courier New" w:cs="Courier New"/>
          <w:b w:val="false"/>
          <w:i w:val="false"/>
          <w:color w:val="000000"/>
          <w:sz w:val="24"/>
        </w:rPr>
        <w:t>Evidence/example and N/A reason: [reviewer entry]. Do not rate installation or transfer as successful from documentation alone. The fresh-install password-reset schema discrepancy is a relevant unresolved finding.</w:t>
      </w:r>
    </w:p>
    <w:p>
      <w:pPr>
        <w:pStyle w:val="Heading2"/>
        <w:rPr/>
      </w:pPr>
      <w:bookmarkStart w:id="165" w:name="__RefHeading___Toc18019_4200080569"/>
      <w:bookmarkEnd w:id="165"/>
      <w:r>
        <w:rPr>
          <w:rFonts w:eastAsia="Courier New" w:cs="Courier New" w:ascii="Courier New" w:hAnsi="Courier New"/>
          <w:b/>
          <w:i w:val="false"/>
          <w:color w:val="000000"/>
          <w:sz w:val="24"/>
        </w:rPr>
        <w:t>Reviewer Comments and Researcher Coding</w:t>
      </w:r>
    </w:p>
    <w:p>
      <w:pPr>
        <w:pStyle w:val="Normal"/>
        <w:rPr/>
      </w:pPr>
      <w:r>
        <w:rPr>
          <w:rFonts w:eastAsia="Courier New" w:cs="Courier New"/>
          <w:b w:val="false"/>
          <w:i w:val="false"/>
          <w:color w:val="000000"/>
          <w:sz w:val="24"/>
        </w:rPr>
        <w:t>Most significant observed strength: [optional response].</w:t>
      </w:r>
    </w:p>
    <w:p>
      <w:pPr>
        <w:pStyle w:val="Normal"/>
        <w:rPr/>
      </w:pPr>
      <w:r>
        <w:rPr>
          <w:rFonts w:eastAsia="Courier New" w:cs="Courier New"/>
          <w:b w:val="false"/>
          <w:i w:val="false"/>
          <w:color w:val="000000"/>
          <w:sz w:val="24"/>
        </w:rPr>
        <w:t>Most significant observed problem and reproduction: [optional response].</w:t>
      </w:r>
    </w:p>
    <w:p>
      <w:pPr>
        <w:pStyle w:val="Normal"/>
        <w:rPr/>
      </w:pPr>
      <w:r>
        <w:rPr>
          <w:rFonts w:eastAsia="Courier New" w:cs="Courier New"/>
          <w:b w:val="false"/>
          <w:i w:val="false"/>
          <w:color w:val="000000"/>
          <w:sz w:val="24"/>
        </w:rPr>
        <w:t>Priority improvement: [optional response].</w:t>
      </w:r>
    </w:p>
    <w:p>
      <w:pPr>
        <w:pStyle w:val="Normal"/>
        <w:rPr/>
      </w:pPr>
      <w:r>
        <w:rPr>
          <w:rFonts w:eastAsia="Courier New" w:cs="Courier New"/>
          <w:b w:val="false"/>
          <w:i w:val="false"/>
          <w:color w:val="000000"/>
          <w:sz w:val="24"/>
        </w:rPr>
        <w:t>Unavailable task/evidence and reason: [response where applicable].</w:t>
      </w:r>
    </w:p>
    <w:p>
      <w:pPr>
        <w:pStyle w:val="Normal"/>
        <w:rPr/>
      </w:pPr>
      <w:r>
        <w:rPr>
          <w:rFonts w:eastAsia="Courier New" w:cs="Courier New"/>
          <w:b w:val="false"/>
          <w:i w:val="false"/>
          <w:color w:val="000000"/>
          <w:sz w:val="24"/>
        </w:rPr>
        <w:t>Researcher use only: valid item counts [ ]; N/A counts and reasons [ ]; protocol deviations [ ]; approved inclusion/exclusion decision [ ]. Preserve original answers; do not replace disagreement with missing values. Chapter II defines the proposed analysis convention. No responses or computed scores are populated in this document.</w:t>
      </w:r>
      <w:r>
        <w:br w:type="page"/>
      </w:r>
    </w:p>
    <w:p>
      <w:pPr>
        <w:pStyle w:val="Heading1"/>
        <w:rPr/>
      </w:pPr>
      <w:bookmarkStart w:id="166" w:name="__RefHeading___Toc18021_4200080569"/>
      <w:bookmarkEnd w:id="166"/>
      <w:r>
        <w:rPr>
          <w:rFonts w:eastAsia="Courier New" w:cs="Courier New" w:ascii="Courier New" w:hAnsi="Courier New"/>
          <w:b/>
          <w:i w:val="false"/>
          <w:color w:val="000000"/>
          <w:sz w:val="24"/>
        </w:rPr>
        <w:t>APPENDIX I. PROPOSED END-USER EVALUATION INSTRUMENT</w:t>
      </w:r>
    </w:p>
    <w:p>
      <w:pPr>
        <w:pStyle w:val="Heading2"/>
        <w:rPr/>
      </w:pPr>
      <w:bookmarkStart w:id="167" w:name="__RefHeading___Toc18023_4200080569"/>
      <w:bookmarkEnd w:id="167"/>
      <w:r>
        <w:rPr>
          <w:rFonts w:eastAsia="Courier New" w:cs="Courier New" w:ascii="Courier New" w:hAnsi="Courier New"/>
          <w:b/>
          <w:i w:val="false"/>
          <w:color w:val="000000"/>
          <w:sz w:val="24"/>
        </w:rPr>
        <w:t>Instrument Status and Directions</w:t>
      </w:r>
    </w:p>
    <w:p>
      <w:pPr>
        <w:pStyle w:val="Normal"/>
        <w:rPr/>
      </w:pPr>
      <w:r>
        <w:rPr>
          <w:rFonts w:eastAsia="Courier New" w:cs="Courier New"/>
          <w:b w:val="false"/>
          <w:i w:val="false"/>
          <w:color w:val="000000"/>
          <w:sz w:val="24"/>
        </w:rPr>
        <w:t>PROPOSED DRAFT — NOT ADMINISTERED; REQUIRES APPROVED PARTICIPANT INFORMATION, CONSENT AND TASKS.</w:t>
      </w:r>
    </w:p>
    <w:p>
      <w:pPr>
        <w:pStyle w:val="Normal"/>
        <w:rPr/>
      </w:pPr>
      <w:r>
        <w:rPr>
          <w:rFonts w:eastAsia="Courier New" w:cs="Courier New"/>
          <w:b w:val="false"/>
          <w:i w:val="false"/>
          <w:color w:val="000000"/>
          <w:sz w:val="24"/>
        </w:rPr>
        <w:t xml:space="preserve">Project: </w:t>
      </w:r>
      <w:r>
        <w:rPr>
          <w:rFonts w:eastAsia="Courier New" w:cs="Courier New"/>
          <w:b/>
          <w:i w:val="false"/>
          <w:color w:val="000000"/>
          <w:sz w:val="24"/>
        </w:rPr>
        <w:t>LIGHT summarizer</w:t>
      </w:r>
      <w:r>
        <w:rPr>
          <w:rFonts w:eastAsia="Courier New" w:cs="Courier New"/>
          <w:b w:val="false"/>
          <w:i w:val="false"/>
          <w:color w:val="000000"/>
          <w:sz w:val="24"/>
        </w:rPr>
        <w:t>. Study code: [assigned code]. Date: [actual date]. Instrument version: [approved version]. Device/browser: [record]. Tasks attempted and help received: [record].</w:t>
      </w:r>
    </w:p>
    <w:p>
      <w:pPr>
        <w:pStyle w:val="Normal"/>
        <w:rPr/>
      </w:pPr>
      <w:r>
        <w:rPr>
          <w:rFonts w:eastAsia="Courier New" w:cs="Courier New"/>
          <w:b w:val="false"/>
          <w:i w:val="false"/>
          <w:color w:val="000000"/>
          <w:sz w:val="24"/>
        </w:rPr>
        <w:t>After completing the assigned activities, select 1 (Strongly Disagree), 2 (Disagree), 3 (Agree), 4 (Strongly Agree), or N/A (not observed/not applicable) for each statement. N/A has no numeric score. Give an example when something did not work or was unclear. There are no preferred answers, and declining participation must not affect grades or ordinary services. The final institution-approved participation notice should provide the actual contact, withdrawal conditions, data use and retention details before the instrument is used.</w:t>
      </w:r>
    </w:p>
    <w:p>
      <w:pPr>
        <w:pStyle w:val="Normal"/>
        <w:rPr/>
      </w:pPr>
      <w:r>
        <w:rPr>
          <w:rFonts w:eastAsia="Courier New" w:cs="Courier New"/>
          <w:b w:val="false"/>
          <w:i w:val="false"/>
          <w:color w:val="000000"/>
          <w:sz w:val="24"/>
        </w:rPr>
        <w:t>Use only the prepared or otherwise approved reading material. Compare important claims with the original article. Do not upload confidential personal information. The tasks should record which functions were available; a feature shown in a screenshot is not necessarily a completed task.</w:t>
      </w:r>
    </w:p>
    <w:p>
      <w:pPr>
        <w:pStyle w:val="Heading2"/>
        <w:rPr/>
      </w:pPr>
      <w:bookmarkStart w:id="168" w:name="__RefHeading___Toc18025_4200080569"/>
      <w:bookmarkEnd w:id="168"/>
      <w:r>
        <w:rPr>
          <w:rFonts w:eastAsia="Courier New" w:cs="Courier New" w:ascii="Courier New" w:hAnsi="Courier New"/>
          <w:b/>
          <w:i w:val="false"/>
          <w:color w:val="000000"/>
          <w:sz w:val="24"/>
        </w:rPr>
        <w:t>Functional Suitability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69</w:t>
      </w:r>
      <w:r>
        <w:rPr/>
        <w:fldChar w:fldCharType="end"/>
      </w:r>
      <w:r>
        <w:rPr>
          <w:rFonts w:eastAsia="Courier New" w:cs="Courier New"/>
          <w:b/>
          <w:i w:val="false"/>
          <w:color w:val="000000"/>
          <w:sz w:val="24"/>
        </w:rPr>
        <w:t>. Proposed end-user functional-suitability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U-FS1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 could submit the assigned article using the input method provided in the task.</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U-FS2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summary helped me identify the article's main ideas during the assigned review.</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U-FS3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available length and presentation choices suited the assigned reading task.</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U-FS4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 could use the assigned supporting action, such as history, nutshell, translation or audio, for its stated purpose.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69 relates end-user functional judgments to the assigned article and the supporting action actually attempted. The responses describe perceived usefulness in that task, not a measured improvement in academic achievement.</w:t>
      </w:r>
    </w:p>
    <w:p>
      <w:pPr>
        <w:pStyle w:val="Normal"/>
        <w:rPr/>
      </w:pPr>
      <w:r>
        <w:rPr>
          <w:rFonts w:eastAsia="Courier New" w:cs="Courier New"/>
          <w:b w:val="false"/>
          <w:i w:val="false"/>
          <w:color w:val="000000"/>
          <w:sz w:val="24"/>
        </w:rPr>
        <w:t>Example, difficulty or N/A reason: [participant response]. Identify the supporting action actually attempted. This domain records experience, not an objective test of learning or factual accuracy.</w:t>
      </w:r>
    </w:p>
    <w:p>
      <w:pPr>
        <w:pStyle w:val="Heading2"/>
        <w:rPr/>
      </w:pPr>
      <w:bookmarkStart w:id="169" w:name="__RefHeading___Toc18027_4200080569"/>
      <w:bookmarkEnd w:id="169"/>
      <w:r>
        <w:rPr>
          <w:rFonts w:eastAsia="Courier New" w:cs="Courier New" w:ascii="Courier New" w:hAnsi="Courier New"/>
          <w:b/>
          <w:i w:val="false"/>
          <w:color w:val="000000"/>
          <w:sz w:val="24"/>
        </w:rPr>
        <w:t>Perceived Performance Efficiency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70</w:t>
      </w:r>
      <w:r>
        <w:rPr/>
        <w:fldChar w:fldCharType="end"/>
      </w:r>
      <w:r>
        <w:rPr>
          <w:rFonts w:eastAsia="Courier New" w:cs="Courier New"/>
          <w:b/>
          <w:i w:val="false"/>
          <w:color w:val="000000"/>
          <w:sz w:val="24"/>
        </w:rPr>
        <w:t>. Proposed end-user performance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U-PE1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waiting time for the assigned summary was acceptable for that task.</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U-PE2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application showed enough progress information while I waited.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U-PE3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tested buttons and page changes responded promptly during my use.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U-PE4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 could continue the assigned reading activity without unnecessary repeated waiting or resubmission.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70 captures the participant's experience of waiting, progress feedback and repeated actions. Interpret it alongside the recorded device and network conditions rather than treating the ratings as elapsed-time measurements.</w:t>
      </w:r>
    </w:p>
    <w:p>
      <w:pPr>
        <w:pStyle w:val="Normal"/>
        <w:rPr/>
      </w:pPr>
      <w:r>
        <w:rPr>
          <w:rFonts w:eastAsia="Courier New" w:cs="Courier New"/>
          <w:b w:val="false"/>
          <w:i w:val="false"/>
          <w:color w:val="000000"/>
          <w:sz w:val="24"/>
        </w:rPr>
        <w:t>Example, difficulty or N/A reason: [participant response]. These are perceptions under the recorded device/network conditions; they are not measured processing-speed benchmarks.</w:t>
      </w:r>
    </w:p>
    <w:p>
      <w:pPr>
        <w:pStyle w:val="Heading2"/>
        <w:rPr/>
      </w:pPr>
      <w:bookmarkStart w:id="170" w:name="__RefHeading___Toc18029_4200080569"/>
      <w:bookmarkEnd w:id="170"/>
      <w:r>
        <w:rPr>
          <w:rFonts w:eastAsia="Courier New" w:cs="Courier New" w:ascii="Courier New" w:hAnsi="Courier New"/>
          <w:b/>
          <w:i w:val="false"/>
          <w:color w:val="000000"/>
          <w:sz w:val="24"/>
        </w:rPr>
        <w:t>Usability</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71</w:t>
      </w:r>
      <w:r>
        <w:rPr/>
        <w:fldChar w:fldCharType="end"/>
      </w:r>
      <w:r>
        <w:rPr>
          <w:rFonts w:eastAsia="Courier New" w:cs="Courier New"/>
          <w:b/>
          <w:i w:val="false"/>
          <w:color w:val="000000"/>
          <w:sz w:val="24"/>
        </w:rPr>
        <w:t>. Proposed end-user usability items.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Item</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Statement to be assessed</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Response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U-US1</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 understood where to enter an article and start the assigned task.</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U-US2</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labels and summary-setting explanations were understandable to me.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U-US3</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The result text and controls were easy to read and locate on my device.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U-US4</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When I needed to change an input or respond to a message, I understood what to do next.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[1/2/3/4/N/A]</w:t>
            </w:r>
          </w:p>
        </w:tc>
      </w:tr>
    </w:tbl>
    <w:p>
      <w:pPr>
        <w:pStyle w:val="Normal"/>
        <w:rPr/>
      </w:pPr>
      <w:r>
        <w:rPr>
          <w:rFonts w:eastAsia="Courier New" w:cs="Courier New"/>
          <w:b w:val="false"/>
          <w:i w:val="false"/>
          <w:color w:val="000000"/>
          <w:sz w:val="24"/>
        </w:rPr>
        <w:t>Table 71 covers starting the task, understanding settings, reading results and responding to messages. It permits specific interface difficulties to be recorded without assuming that every participant used every feature.</w:t>
      </w:r>
    </w:p>
    <w:p>
      <w:pPr>
        <w:pStyle w:val="Normal"/>
        <w:rPr/>
      </w:pPr>
      <w:r>
        <w:rPr>
          <w:rFonts w:eastAsia="Courier New" w:cs="Courier New"/>
          <w:b w:val="false"/>
          <w:i w:val="false"/>
          <w:color w:val="000000"/>
          <w:sz w:val="24"/>
        </w:rPr>
        <w:t>Example, difficulty or N/A reason: [participant response].</w:t>
      </w:r>
    </w:p>
    <w:p>
      <w:pPr>
        <w:pStyle w:val="Normal"/>
        <w:rPr/>
      </w:pPr>
      <w:r>
        <w:rPr>
          <w:rFonts w:eastAsia="Courier New" w:cs="Courier New"/>
          <w:b w:val="false"/>
          <w:i w:val="false"/>
          <w:color w:val="000000"/>
          <w:sz w:val="24"/>
        </w:rPr>
        <w:t>Most useful part of the assigned task: [optional response].</w:t>
      </w:r>
    </w:p>
    <w:p>
      <w:pPr>
        <w:pStyle w:val="Normal"/>
        <w:rPr/>
      </w:pPr>
      <w:r>
        <w:rPr>
          <w:rFonts w:eastAsia="Courier New" w:cs="Courier New"/>
          <w:b w:val="false"/>
          <w:i w:val="false"/>
          <w:color w:val="000000"/>
          <w:sz w:val="24"/>
        </w:rPr>
        <w:t>Part that was confusing or did not work: [optional response].</w:t>
      </w:r>
    </w:p>
    <w:p>
      <w:pPr>
        <w:pStyle w:val="Normal"/>
        <w:rPr/>
      </w:pPr>
      <w:r>
        <w:rPr>
          <w:rFonts w:eastAsia="Courier New" w:cs="Courier New"/>
          <w:b w:val="false"/>
          <w:i w:val="false"/>
          <w:color w:val="000000"/>
          <w:sz w:val="24"/>
        </w:rPr>
        <w:t>Suggested improvement: [optional response].</w:t>
      </w:r>
    </w:p>
    <w:p>
      <w:pPr>
        <w:pStyle w:val="Normal"/>
        <w:rPr/>
      </w:pPr>
      <w:r>
        <w:rPr>
          <w:rFonts w:eastAsia="Courier New" w:cs="Courier New"/>
          <w:b w:val="false"/>
          <w:i w:val="false"/>
          <w:color w:val="000000"/>
          <w:sz w:val="24"/>
        </w:rPr>
        <w:t>Researcher use only: actual task exposure [ ]; response validation [ ]; N/A explanation [ ]; protocol deviations [ ]. All fields remain blank until genuine collection. The 12 items use the same four-point convention as Appendix H; ordinary application star ratings and the separate five-point summary-review rubric must remain separate datasets.</w:t>
      </w:r>
      <w:r>
        <w:br w:type="page"/>
      </w:r>
    </w:p>
    <w:p>
      <w:pPr>
        <w:pStyle w:val="Heading1"/>
        <w:rPr/>
      </w:pPr>
      <w:bookmarkStart w:id="171" w:name="__RefHeading___Toc18031_4200080569"/>
      <w:bookmarkEnd w:id="171"/>
      <w:r>
        <w:rPr>
          <w:rFonts w:eastAsia="Courier New" w:cs="Courier New" w:ascii="Courier New" w:hAnsi="Courier New"/>
          <w:b/>
          <w:i w:val="false"/>
          <w:color w:val="000000"/>
          <w:sz w:val="24"/>
        </w:rPr>
        <w:t>APPENDIX J. DATA-GATHERING AND SUPPORTING DOCUMENTS</w:t>
      </w:r>
    </w:p>
    <w:p>
      <w:pPr>
        <w:pStyle w:val="Heading2"/>
        <w:rPr/>
      </w:pPr>
      <w:bookmarkStart w:id="172" w:name="__RefHeading___Toc18033_4200080569"/>
      <w:bookmarkEnd w:id="172"/>
      <w:r>
        <w:rPr>
          <w:rFonts w:eastAsia="Courier New" w:cs="Courier New" w:ascii="Courier New" w:hAnsi="Courier New"/>
          <w:b/>
          <w:i w:val="false"/>
          <w:color w:val="000000"/>
          <w:sz w:val="24"/>
        </w:rPr>
        <w:t>Status of Research-Event Evidence</w:t>
      </w:r>
    </w:p>
    <w:p>
      <w:pPr>
        <w:pStyle w:val="Normal"/>
        <w:rPr/>
      </w:pPr>
      <w:r>
        <w:rPr>
          <w:rFonts w:eastAsia="Courier New" w:cs="Courier New"/>
          <w:b w:val="false"/>
          <w:i w:val="false"/>
          <w:color w:val="000000"/>
          <w:sz w:val="24"/>
        </w:rPr>
        <w:t>Authentic photographs, attendance records, signed permissions, participant information/consent records and completed questionnaires for a LIGHT evaluation were not supplied. This appendix preserves their required places without manufacturing a research event. Screenshots from the software audit show interface or test evidence; they are not photographs of participants or proof that a campus demonstration occurred.</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72</w:t>
      </w:r>
      <w:r>
        <w:rPr/>
        <w:fldChar w:fldCharType="end"/>
      </w:r>
      <w:r>
        <w:rPr>
          <w:rFonts w:eastAsia="Courier New" w:cs="Courier New"/>
          <w:b/>
          <w:i w:val="false"/>
          <w:color w:val="000000"/>
          <w:sz w:val="24"/>
        </w:rPr>
        <w:t>. Supporting-document register and current evidence status.</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Document or evidence</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Current status</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Required completion</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Researcher draft and embedded diagrams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Supplied; extracted text and image review retained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Confirm version/date and intended use.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April–October 2026 Gantt chart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Supplied planning artifact; completion unverified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Identify whether planned, revised or as-completed; supply activity records.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Adviser appointment/decision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supplied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Insert authentic institutional record.</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Permission for data gathering</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supplied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Insert signed permission/reference and conditions.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Required ethics/institutional determination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supplied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Record actual determination applicable to the final protocol.</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Participant information and consent</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supplied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 approved documents and protected records; publish only suitable blank/redacted forms.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Instrument validation/pilot records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supplied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Record actual reviewers, revisions and findings without invented coefficients.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Recruitment/attendance/task logs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supplied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Retain coded records and actual collection dates.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Completed responses and codebook</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supplied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Preserve protected raw data and reproducible analysis copy.</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Event photographs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Not supplied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Use authentic permitted images with actual date, context and privacy review.</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Technical audit and synthetic test artifacts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Available in the audit package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Retain their isolation/configuration limits and distinguish them from participant evidence.</w:t>
            </w:r>
          </w:p>
        </w:tc>
      </w:tr>
    </w:tbl>
    <w:p>
      <w:pPr>
        <w:pStyle w:val="Normal"/>
        <w:rPr/>
      </w:pPr>
      <w:r>
        <w:rPr>
          <w:rFonts w:eastAsia="Courier New" w:cs="Courier New"/>
          <w:b w:val="false"/>
          <w:i w:val="false"/>
          <w:color w:val="000000"/>
          <w:sz w:val="24"/>
        </w:rPr>
        <w:t>Table 72 distinguishes supplied planning and technical material from unavailable human-research records. Its status entries should change only when the corresponding authentic document or dataset is obtained.</w:t>
      </w:r>
    </w:p>
    <w:p>
      <w:pPr>
        <w:pStyle w:val="Heading2"/>
        <w:rPr/>
      </w:pPr>
      <w:bookmarkStart w:id="173" w:name="__RefHeading___Toc18035_4200080569"/>
      <w:bookmarkEnd w:id="173"/>
      <w:r>
        <w:rPr>
          <w:rFonts w:eastAsia="Courier New" w:cs="Courier New" w:ascii="Courier New" w:hAnsi="Courier New"/>
          <w:b/>
          <w:i w:val="false"/>
          <w:color w:val="000000"/>
          <w:sz w:val="24"/>
        </w:rPr>
        <w:t>Photograph and Activity-Record Template</w:t>
      </w:r>
    </w:p>
    <w:p>
      <w:pPr>
        <w:pStyle w:val="Normal"/>
        <w:rPr/>
      </w:pPr>
      <w:r>
        <w:rPr>
          <w:rFonts w:eastAsia="Courier New" w:cs="Courier New"/>
          <w:b w:val="false"/>
          <w:i w:val="false"/>
          <w:color w:val="000000"/>
          <w:sz w:val="24"/>
        </w:rPr>
        <w:t>[Insert authentic image only if supplied and approved for publication.]</w:t>
      </w:r>
    </w:p>
    <w:p>
      <w:pPr>
        <w:pStyle w:val="Normal"/>
        <w:rPr/>
      </w:pPr>
      <w:r>
        <w:rPr>
          <w:rFonts w:eastAsia="Courier New" w:cs="Courier New"/>
          <w:b w:val="false"/>
          <w:i w:val="false"/>
          <w:color w:val="000000"/>
          <w:sz w:val="24"/>
        </w:rPr>
        <w:t>Actual activity: [record]. Actual date and location: [record]. Participants shown: [describe only as permitted]. Photographer/source and permission reference: [record]. Associated task/consent/attendance reference: [record].</w:t>
      </w:r>
    </w:p>
    <w:p>
      <w:pPr>
        <w:pStyle w:val="Normal"/>
        <w:rPr/>
      </w:pPr>
      <w:r>
        <w:rPr>
          <w:rFonts w:eastAsia="Courier New" w:cs="Courier New"/>
          <w:b w:val="false"/>
          <w:i w:val="false"/>
          <w:color w:val="000000"/>
          <w:sz w:val="24"/>
        </w:rPr>
        <w:t>This placeholder receives no figure number because it contains no actual figure. Do not use a generated image, stock photograph or reconstructed scene as documentary evidence of research participation.</w:t>
      </w:r>
      <w:r>
        <w:br w:type="page"/>
      </w:r>
    </w:p>
    <w:p>
      <w:pPr>
        <w:pStyle w:val="Heading1"/>
        <w:rPr/>
      </w:pPr>
      <w:bookmarkStart w:id="174" w:name="__RefHeading___Toc18037_4200080569"/>
      <w:bookmarkEnd w:id="174"/>
      <w:r>
        <w:rPr>
          <w:rFonts w:eastAsia="Courier New" w:cs="Courier New" w:ascii="Courier New" w:hAnsi="Courier New"/>
          <w:b/>
          <w:i w:val="false"/>
          <w:color w:val="000000"/>
          <w:sz w:val="24"/>
        </w:rPr>
        <w:t>APPENDIX K. RESEARCHER CURRICULUM VITAE</w:t>
      </w:r>
    </w:p>
    <w:p>
      <w:pPr>
        <w:pStyle w:val="Normal"/>
        <w:rPr/>
      </w:pPr>
      <w:r>
        <w:rPr>
          <w:rFonts w:eastAsia="Courier New" w:cs="Courier New"/>
          <w:b w:val="false"/>
          <w:i w:val="false"/>
          <w:color w:val="000000"/>
          <w:sz w:val="24"/>
        </w:rPr>
        <w:t>Only the four researcher names below are confirmed by the user's explicit instruction. Academic records, personal details, roles, qualifications and achievements have not been inferred. Each researcher should complete and verify their own entry using the institution's approved format. Include only information necessary for submission; sensitive personal identifiers and contact details should not be added automatically.</w:t>
      </w:r>
    </w:p>
    <w:p>
      <w:pPr>
        <w:pStyle w:val="Heading2"/>
        <w:rPr/>
      </w:pPr>
      <w:bookmarkStart w:id="175" w:name="__RefHeading___Toc18039_4200080569"/>
      <w:bookmarkEnd w:id="175"/>
      <w:r>
        <w:rPr>
          <w:rFonts w:eastAsia="Courier New" w:cs="Courier New" w:ascii="Courier New" w:hAnsi="Courier New"/>
          <w:b/>
          <w:i w:val="false"/>
          <w:color w:val="000000"/>
          <w:sz w:val="24"/>
        </w:rPr>
        <w:t>Robert Martin Baltisoto</w:t>
      </w:r>
    </w:p>
    <w:p>
      <w:pPr>
        <w:pStyle w:val="Normal"/>
        <w:rPr/>
      </w:pPr>
      <w:r>
        <w:rPr>
          <w:rFonts w:eastAsia="Courier New" w:cs="Courier New"/>
          <w:b w:val="false"/>
          <w:i w:val="false"/>
          <w:color w:val="000000"/>
          <w:sz w:val="24"/>
        </w:rPr>
        <w:t>Full name: Robert Martin Baltisoto.</w:t>
      </w:r>
    </w:p>
    <w:p>
      <w:pPr>
        <w:pStyle w:val="Normal"/>
        <w:rPr/>
      </w:pPr>
      <w:r>
        <w:rPr>
          <w:rFonts w:eastAsia="Courier New" w:cs="Courier New"/>
          <w:b w:val="false"/>
          <w:i w:val="false"/>
          <w:color w:val="000000"/>
          <w:sz w:val="24"/>
        </w:rPr>
        <w:t>Degree program and current academic status: [researcher to confirm].</w:t>
      </w:r>
    </w:p>
    <w:p>
      <w:pPr>
        <w:pStyle w:val="Normal"/>
        <w:rPr/>
      </w:pPr>
      <w:r>
        <w:rPr>
          <w:rFonts w:eastAsia="Courier New" w:cs="Courier New"/>
          <w:b w:val="false"/>
          <w:i w:val="false"/>
          <w:color w:val="000000"/>
          <w:sz w:val="24"/>
        </w:rPr>
        <w:t>Institution/campus and academic year: [researcher to confirm].</w:t>
      </w:r>
    </w:p>
    <w:p>
      <w:pPr>
        <w:pStyle w:val="Normal"/>
        <w:rPr/>
      </w:pPr>
      <w:r>
        <w:rPr>
          <w:rFonts w:eastAsia="Courier New" w:cs="Courier New"/>
          <w:b w:val="false"/>
          <w:i w:val="false"/>
          <w:color w:val="000000"/>
          <w:sz w:val="24"/>
        </w:rPr>
        <w:t>Educational background: [verified institutions, qualifications and dates].</w:t>
      </w:r>
    </w:p>
    <w:p>
      <w:pPr>
        <w:pStyle w:val="Normal"/>
        <w:rPr/>
      </w:pPr>
      <w:r>
        <w:rPr>
          <w:rFonts w:eastAsia="Courier New" w:cs="Courier New"/>
          <w:b w:val="false"/>
          <w:i w:val="false"/>
          <w:color w:val="000000"/>
          <w:sz w:val="24"/>
        </w:rPr>
        <w:t>Relevant technical skills: [researcher-supplied accurate account].</w:t>
      </w:r>
    </w:p>
    <w:p>
      <w:pPr>
        <w:pStyle w:val="Normal"/>
        <w:rPr/>
      </w:pPr>
      <w:r>
        <w:rPr>
          <w:rFonts w:eastAsia="Courier New" w:cs="Courier New"/>
          <w:b w:val="false"/>
          <w:i w:val="false"/>
          <w:color w:val="000000"/>
          <w:sz w:val="24"/>
        </w:rPr>
        <w:t>Actual contribution to LIGHT summarizer: [specific responsibilities and supporting work].</w:t>
      </w:r>
    </w:p>
    <w:p>
      <w:pPr>
        <w:pStyle w:val="Normal"/>
        <w:rPr/>
      </w:pPr>
      <w:r>
        <w:rPr>
          <w:rFonts w:eastAsia="Courier New" w:cs="Courier New"/>
          <w:b w:val="false"/>
          <w:i w:val="false"/>
          <w:color w:val="000000"/>
          <w:sz w:val="24"/>
        </w:rPr>
        <w:t>Relevant projects, training or certifications: [verified entries only].</w:t>
      </w:r>
    </w:p>
    <w:p>
      <w:pPr>
        <w:pStyle w:val="Normal"/>
        <w:rPr/>
      </w:pPr>
      <w:r>
        <w:rPr>
          <w:rFonts w:eastAsia="Courier New" w:cs="Courier New"/>
          <w:b w:val="false"/>
          <w:i w:val="false"/>
          <w:color w:val="000000"/>
          <w:sz w:val="24"/>
        </w:rPr>
        <w:t>Professional/contact information permitted for submission: [optional, approved entry].</w:t>
      </w:r>
    </w:p>
    <w:p>
      <w:pPr>
        <w:pStyle w:val="Normal"/>
        <w:rPr/>
      </w:pPr>
      <w:r>
        <w:rPr>
          <w:rFonts w:eastAsia="Courier New" w:cs="Courier New"/>
          <w:b w:val="false"/>
          <w:i w:val="false"/>
          <w:color w:val="000000"/>
          <w:sz w:val="24"/>
        </w:rPr>
        <w:t>Verification and date: [researcher confirmation].</w:t>
      </w:r>
    </w:p>
    <w:p>
      <w:pPr>
        <w:pStyle w:val="Normal"/>
        <w:rPr/>
      </w:pPr>
      <w:r>
        <w:rPr/>
      </w:r>
      <w:r>
        <w:br w:type="page"/>
      </w:r>
    </w:p>
    <w:p>
      <w:pPr>
        <w:pStyle w:val="Heading2"/>
        <w:spacing w:before="0" w:after="240"/>
        <w:rPr/>
      </w:pPr>
      <w:bookmarkStart w:id="176" w:name="__RefHeading___Toc18041_4200080569"/>
      <w:bookmarkEnd w:id="176"/>
      <w:r>
        <w:rPr>
          <w:rFonts w:eastAsia="Courier New" w:cs="Courier New" w:ascii="Courier New" w:hAnsi="Courier New"/>
          <w:b/>
          <w:i w:val="false"/>
          <w:color w:val="000000"/>
          <w:sz w:val="24"/>
        </w:rPr>
        <w:t>Shielo Mariell Leodones</w:t>
      </w:r>
    </w:p>
    <w:p>
      <w:pPr>
        <w:pStyle w:val="Normal"/>
        <w:rPr/>
      </w:pPr>
      <w:r>
        <w:rPr>
          <w:rFonts w:eastAsia="Courier New" w:cs="Courier New"/>
          <w:b w:val="false"/>
          <w:i w:val="false"/>
          <w:color w:val="000000"/>
          <w:sz w:val="24"/>
        </w:rPr>
        <w:t>Full name: Shielo Mariell Leodones.</w:t>
      </w:r>
    </w:p>
    <w:p>
      <w:pPr>
        <w:pStyle w:val="Normal"/>
        <w:rPr/>
      </w:pPr>
      <w:r>
        <w:rPr>
          <w:rFonts w:eastAsia="Courier New" w:cs="Courier New"/>
          <w:b w:val="false"/>
          <w:i w:val="false"/>
          <w:color w:val="000000"/>
          <w:sz w:val="24"/>
        </w:rPr>
        <w:t>Degree program and current academic status: [researcher to confirm].</w:t>
      </w:r>
    </w:p>
    <w:p>
      <w:pPr>
        <w:pStyle w:val="Normal"/>
        <w:rPr/>
      </w:pPr>
      <w:r>
        <w:rPr>
          <w:rFonts w:eastAsia="Courier New" w:cs="Courier New"/>
          <w:b w:val="false"/>
          <w:i w:val="false"/>
          <w:color w:val="000000"/>
          <w:sz w:val="24"/>
        </w:rPr>
        <w:t>Institution/campus and academic year: [researcher to confirm].</w:t>
      </w:r>
    </w:p>
    <w:p>
      <w:pPr>
        <w:pStyle w:val="Normal"/>
        <w:rPr/>
      </w:pPr>
      <w:r>
        <w:rPr>
          <w:rFonts w:eastAsia="Courier New" w:cs="Courier New"/>
          <w:b w:val="false"/>
          <w:i w:val="false"/>
          <w:color w:val="000000"/>
          <w:sz w:val="24"/>
        </w:rPr>
        <w:t>Educational background: [verified institutions, qualifications and dates].</w:t>
      </w:r>
    </w:p>
    <w:p>
      <w:pPr>
        <w:pStyle w:val="Normal"/>
        <w:rPr/>
      </w:pPr>
      <w:r>
        <w:rPr>
          <w:rFonts w:eastAsia="Courier New" w:cs="Courier New"/>
          <w:b w:val="false"/>
          <w:i w:val="false"/>
          <w:color w:val="000000"/>
          <w:sz w:val="24"/>
        </w:rPr>
        <w:t>Relevant technical skills: [researcher-supplied accurate account].</w:t>
      </w:r>
    </w:p>
    <w:p>
      <w:pPr>
        <w:pStyle w:val="Normal"/>
        <w:rPr/>
      </w:pPr>
      <w:r>
        <w:rPr>
          <w:rFonts w:eastAsia="Courier New" w:cs="Courier New"/>
          <w:b w:val="false"/>
          <w:i w:val="false"/>
          <w:color w:val="000000"/>
          <w:sz w:val="24"/>
        </w:rPr>
        <w:t>Actual contribution to LIGHT summarizer: [specific responsibilities and supporting work].</w:t>
      </w:r>
    </w:p>
    <w:p>
      <w:pPr>
        <w:pStyle w:val="Normal"/>
        <w:rPr/>
      </w:pPr>
      <w:r>
        <w:rPr>
          <w:rFonts w:eastAsia="Courier New" w:cs="Courier New"/>
          <w:b w:val="false"/>
          <w:i w:val="false"/>
          <w:color w:val="000000"/>
          <w:sz w:val="24"/>
        </w:rPr>
        <w:t>Relevant projects, training or certifications: [verified entries only].</w:t>
      </w:r>
    </w:p>
    <w:p>
      <w:pPr>
        <w:pStyle w:val="Normal"/>
        <w:rPr/>
      </w:pPr>
      <w:r>
        <w:rPr>
          <w:rFonts w:eastAsia="Courier New" w:cs="Courier New"/>
          <w:b w:val="false"/>
          <w:i w:val="false"/>
          <w:color w:val="000000"/>
          <w:sz w:val="24"/>
        </w:rPr>
        <w:t>Professional/contact information permitted for submission: [optional, approved entry].</w:t>
      </w:r>
    </w:p>
    <w:p>
      <w:pPr>
        <w:pStyle w:val="Normal"/>
        <w:rPr/>
      </w:pPr>
      <w:r>
        <w:rPr>
          <w:rFonts w:eastAsia="Courier New" w:cs="Courier New"/>
          <w:b w:val="false"/>
          <w:i w:val="false"/>
          <w:color w:val="000000"/>
          <w:sz w:val="24"/>
        </w:rPr>
        <w:t>Verification and date: [researcher confirmation].</w:t>
      </w:r>
    </w:p>
    <w:p>
      <w:pPr>
        <w:pStyle w:val="Normal"/>
        <w:rPr/>
      </w:pPr>
      <w:r>
        <w:rPr/>
      </w:r>
      <w:r>
        <w:br w:type="page"/>
      </w:r>
    </w:p>
    <w:p>
      <w:pPr>
        <w:pStyle w:val="Heading2"/>
        <w:spacing w:before="0" w:after="240"/>
        <w:rPr/>
      </w:pPr>
      <w:bookmarkStart w:id="177" w:name="__RefHeading___Toc18043_4200080569"/>
      <w:bookmarkEnd w:id="177"/>
      <w:r>
        <w:rPr>
          <w:rFonts w:eastAsia="Courier New" w:cs="Courier New" w:ascii="Courier New" w:hAnsi="Courier New"/>
          <w:b/>
          <w:i w:val="false"/>
          <w:color w:val="000000"/>
          <w:sz w:val="24"/>
        </w:rPr>
        <w:t>Gieselle Sabbaluca</w:t>
      </w:r>
    </w:p>
    <w:p>
      <w:pPr>
        <w:pStyle w:val="Normal"/>
        <w:rPr/>
      </w:pPr>
      <w:r>
        <w:rPr>
          <w:rFonts w:eastAsia="Courier New" w:cs="Courier New"/>
          <w:b w:val="false"/>
          <w:i w:val="false"/>
          <w:color w:val="000000"/>
          <w:sz w:val="24"/>
        </w:rPr>
        <w:t>Full name: Gieselle Sabbaluca.</w:t>
      </w:r>
    </w:p>
    <w:p>
      <w:pPr>
        <w:pStyle w:val="Normal"/>
        <w:rPr/>
      </w:pPr>
      <w:r>
        <w:rPr>
          <w:rFonts w:eastAsia="Courier New" w:cs="Courier New"/>
          <w:b w:val="false"/>
          <w:i w:val="false"/>
          <w:color w:val="000000"/>
          <w:sz w:val="24"/>
        </w:rPr>
        <w:t>Degree program and current academic status: [researcher to confirm].</w:t>
      </w:r>
    </w:p>
    <w:p>
      <w:pPr>
        <w:pStyle w:val="Normal"/>
        <w:rPr/>
      </w:pPr>
      <w:r>
        <w:rPr>
          <w:rFonts w:eastAsia="Courier New" w:cs="Courier New"/>
          <w:b w:val="false"/>
          <w:i w:val="false"/>
          <w:color w:val="000000"/>
          <w:sz w:val="24"/>
        </w:rPr>
        <w:t>Institution/campus and academic year: [researcher to confirm].</w:t>
      </w:r>
    </w:p>
    <w:p>
      <w:pPr>
        <w:pStyle w:val="Normal"/>
        <w:rPr/>
      </w:pPr>
      <w:r>
        <w:rPr>
          <w:rFonts w:eastAsia="Courier New" w:cs="Courier New"/>
          <w:b w:val="false"/>
          <w:i w:val="false"/>
          <w:color w:val="000000"/>
          <w:sz w:val="24"/>
        </w:rPr>
        <w:t>Educational background: [verified institutions, qualifications and dates].</w:t>
      </w:r>
    </w:p>
    <w:p>
      <w:pPr>
        <w:pStyle w:val="Normal"/>
        <w:rPr/>
      </w:pPr>
      <w:r>
        <w:rPr>
          <w:rFonts w:eastAsia="Courier New" w:cs="Courier New"/>
          <w:b w:val="false"/>
          <w:i w:val="false"/>
          <w:color w:val="000000"/>
          <w:sz w:val="24"/>
        </w:rPr>
        <w:t>Relevant technical skills: [researcher-supplied accurate account].</w:t>
      </w:r>
    </w:p>
    <w:p>
      <w:pPr>
        <w:pStyle w:val="Normal"/>
        <w:rPr/>
      </w:pPr>
      <w:r>
        <w:rPr>
          <w:rFonts w:eastAsia="Courier New" w:cs="Courier New"/>
          <w:b w:val="false"/>
          <w:i w:val="false"/>
          <w:color w:val="000000"/>
          <w:sz w:val="24"/>
        </w:rPr>
        <w:t>Actual contribution to LIGHT summarizer: [specific responsibilities and supporting work].</w:t>
      </w:r>
    </w:p>
    <w:p>
      <w:pPr>
        <w:pStyle w:val="Normal"/>
        <w:rPr/>
      </w:pPr>
      <w:r>
        <w:rPr>
          <w:rFonts w:eastAsia="Courier New" w:cs="Courier New"/>
          <w:b w:val="false"/>
          <w:i w:val="false"/>
          <w:color w:val="000000"/>
          <w:sz w:val="24"/>
        </w:rPr>
        <w:t>Relevant projects, training or certifications: [verified entries only].</w:t>
      </w:r>
    </w:p>
    <w:p>
      <w:pPr>
        <w:pStyle w:val="Normal"/>
        <w:rPr/>
      </w:pPr>
      <w:r>
        <w:rPr>
          <w:rFonts w:eastAsia="Courier New" w:cs="Courier New"/>
          <w:b w:val="false"/>
          <w:i w:val="false"/>
          <w:color w:val="000000"/>
          <w:sz w:val="24"/>
        </w:rPr>
        <w:t>Professional/contact information permitted for submission: [optional, approved entry].</w:t>
      </w:r>
    </w:p>
    <w:p>
      <w:pPr>
        <w:pStyle w:val="Normal"/>
        <w:rPr/>
      </w:pPr>
      <w:r>
        <w:rPr>
          <w:rFonts w:eastAsia="Courier New" w:cs="Courier New"/>
          <w:b w:val="false"/>
          <w:i w:val="false"/>
          <w:color w:val="000000"/>
          <w:sz w:val="24"/>
        </w:rPr>
        <w:t>Verification and date: [researcher confirmation].</w:t>
      </w:r>
    </w:p>
    <w:p>
      <w:pPr>
        <w:pStyle w:val="Normal"/>
        <w:rPr/>
      </w:pPr>
      <w:r>
        <w:rPr/>
      </w:r>
      <w:r>
        <w:br w:type="page"/>
      </w:r>
    </w:p>
    <w:p>
      <w:pPr>
        <w:pStyle w:val="Heading2"/>
        <w:spacing w:before="0" w:after="240"/>
        <w:rPr/>
      </w:pPr>
      <w:bookmarkStart w:id="178" w:name="__RefHeading___Toc18045_4200080569"/>
      <w:bookmarkEnd w:id="178"/>
      <w:r>
        <w:rPr>
          <w:rFonts w:eastAsia="Courier New" w:cs="Courier New" w:ascii="Courier New" w:hAnsi="Courier New"/>
          <w:b/>
          <w:i w:val="false"/>
          <w:color w:val="000000"/>
          <w:sz w:val="24"/>
        </w:rPr>
        <w:t>Sofiah Heaven Galman</w:t>
      </w:r>
    </w:p>
    <w:p>
      <w:pPr>
        <w:pStyle w:val="Normal"/>
        <w:rPr/>
      </w:pPr>
      <w:r>
        <w:rPr>
          <w:rFonts w:eastAsia="Courier New" w:cs="Courier New"/>
          <w:b w:val="false"/>
          <w:i w:val="false"/>
          <w:color w:val="000000"/>
          <w:sz w:val="24"/>
        </w:rPr>
        <w:t>Full name: Sofiah Heaven Galman.</w:t>
      </w:r>
    </w:p>
    <w:p>
      <w:pPr>
        <w:pStyle w:val="Normal"/>
        <w:rPr/>
      </w:pPr>
      <w:r>
        <w:rPr>
          <w:rFonts w:eastAsia="Courier New" w:cs="Courier New"/>
          <w:b w:val="false"/>
          <w:i w:val="false"/>
          <w:color w:val="000000"/>
          <w:sz w:val="24"/>
        </w:rPr>
        <w:t>Degree program and current academic status: [researcher to confirm].</w:t>
      </w:r>
    </w:p>
    <w:p>
      <w:pPr>
        <w:pStyle w:val="Normal"/>
        <w:rPr/>
      </w:pPr>
      <w:r>
        <w:rPr>
          <w:rFonts w:eastAsia="Courier New" w:cs="Courier New"/>
          <w:b w:val="false"/>
          <w:i w:val="false"/>
          <w:color w:val="000000"/>
          <w:sz w:val="24"/>
        </w:rPr>
        <w:t>Institution/campus and academic year: [researcher to confirm].</w:t>
      </w:r>
    </w:p>
    <w:p>
      <w:pPr>
        <w:pStyle w:val="Normal"/>
        <w:rPr/>
      </w:pPr>
      <w:r>
        <w:rPr>
          <w:rFonts w:eastAsia="Courier New" w:cs="Courier New"/>
          <w:b w:val="false"/>
          <w:i w:val="false"/>
          <w:color w:val="000000"/>
          <w:sz w:val="24"/>
        </w:rPr>
        <w:t>Educational background: [verified institutions, qualifications and dates].</w:t>
      </w:r>
    </w:p>
    <w:p>
      <w:pPr>
        <w:pStyle w:val="Normal"/>
        <w:rPr/>
      </w:pPr>
      <w:r>
        <w:rPr>
          <w:rFonts w:eastAsia="Courier New" w:cs="Courier New"/>
          <w:b w:val="false"/>
          <w:i w:val="false"/>
          <w:color w:val="000000"/>
          <w:sz w:val="24"/>
        </w:rPr>
        <w:t>Relevant technical skills: [researcher-supplied accurate account].</w:t>
      </w:r>
    </w:p>
    <w:p>
      <w:pPr>
        <w:pStyle w:val="Normal"/>
        <w:rPr/>
      </w:pPr>
      <w:r>
        <w:rPr>
          <w:rFonts w:eastAsia="Courier New" w:cs="Courier New"/>
          <w:b w:val="false"/>
          <w:i w:val="false"/>
          <w:color w:val="000000"/>
          <w:sz w:val="24"/>
        </w:rPr>
        <w:t>Actual contribution to LIGHT summarizer: [specific responsibilities and supporting work].</w:t>
      </w:r>
    </w:p>
    <w:p>
      <w:pPr>
        <w:pStyle w:val="Normal"/>
        <w:rPr/>
      </w:pPr>
      <w:r>
        <w:rPr>
          <w:rFonts w:eastAsia="Courier New" w:cs="Courier New"/>
          <w:b w:val="false"/>
          <w:i w:val="false"/>
          <w:color w:val="000000"/>
          <w:sz w:val="24"/>
        </w:rPr>
        <w:t>Relevant projects, training or certifications: [verified entries only].</w:t>
      </w:r>
    </w:p>
    <w:p>
      <w:pPr>
        <w:pStyle w:val="Normal"/>
        <w:rPr/>
      </w:pPr>
      <w:r>
        <w:rPr>
          <w:rFonts w:eastAsia="Courier New" w:cs="Courier New"/>
          <w:b w:val="false"/>
          <w:i w:val="false"/>
          <w:color w:val="000000"/>
          <w:sz w:val="24"/>
        </w:rPr>
        <w:t>Professional/contact information permitted for submission: [optional, approved entry].</w:t>
      </w:r>
    </w:p>
    <w:p>
      <w:pPr>
        <w:pStyle w:val="Normal"/>
        <w:rPr/>
      </w:pPr>
      <w:r>
        <w:rPr>
          <w:rFonts w:eastAsia="Courier New" w:cs="Courier New"/>
          <w:b w:val="false"/>
          <w:i w:val="false"/>
          <w:color w:val="000000"/>
          <w:sz w:val="24"/>
        </w:rPr>
        <w:t>Verification and date: [researcher confirmation].</w:t>
      </w:r>
      <w:r>
        <w:br w:type="page"/>
      </w:r>
    </w:p>
    <w:p>
      <w:pPr>
        <w:pStyle w:val="Heading1"/>
        <w:rPr/>
      </w:pPr>
      <w:bookmarkStart w:id="179" w:name="__RefHeading___Toc18047_4200080569"/>
      <w:bookmarkEnd w:id="179"/>
      <w:r>
        <w:rPr>
          <w:rFonts w:eastAsia="Courier New" w:cs="Courier New" w:ascii="Courier New" w:hAnsi="Courier New"/>
          <w:b/>
          <w:i w:val="false"/>
          <w:color w:val="000000"/>
          <w:sz w:val="24"/>
        </w:rPr>
        <w:t>APPENDIX L. TECHNICAL EVIDENCE AND REPRODUCTION GUIDE</w:t>
      </w:r>
    </w:p>
    <w:p>
      <w:pPr>
        <w:pStyle w:val="Heading2"/>
        <w:rPr/>
      </w:pPr>
      <w:bookmarkStart w:id="180" w:name="__RefHeading___Toc18049_4200080569"/>
      <w:bookmarkEnd w:id="180"/>
      <w:r>
        <w:rPr>
          <w:rFonts w:eastAsia="Courier New" w:cs="Courier New" w:ascii="Courier New" w:hAnsi="Courier New"/>
          <w:b/>
          <w:i w:val="false"/>
          <w:color w:val="000000"/>
          <w:sz w:val="24"/>
        </w:rPr>
        <w:t>Purpose and Boundaries</w:t>
      </w:r>
    </w:p>
    <w:p>
      <w:pPr>
        <w:pStyle w:val="Normal"/>
        <w:rPr/>
      </w:pPr>
      <w:r>
        <w:rPr>
          <w:rFonts w:eastAsia="Courier New" w:cs="Courier New"/>
          <w:b w:val="false"/>
          <w:i w:val="false"/>
          <w:color w:val="000000"/>
          <w:sz w:val="24"/>
        </w:rPr>
        <w:t>The accompanying technical package preserves the basis of implementation claims and known limitations. It is not a substitute for institutional research records. Evidence files should be reviewed with their stated environment, synthetic-data and source-only qualifications. Reproduction of mutating application commands belongs in an isolated authorized environment, not against the working database by default.</w:t>
      </w:r>
    </w:p>
    <w:p>
      <w:pPr>
        <w:pStyle w:val="Caption"/>
        <w:keepNext w:val="true"/>
        <w:keepLines/>
        <w:jc w:val="start"/>
        <w:rPr/>
      </w:pPr>
      <w:r>
        <w:rPr>
          <w:rFonts w:eastAsia="Courier New" w:cs="Courier New"/>
          <w:b/>
          <w:i w:val="false"/>
          <w:color w:val="000000"/>
          <w:sz w:val="24"/>
        </w:rPr>
        <w:t xml:space="preserve">Table </w:t>
      </w:r>
      <w:r>
        <w:rPr/>
        <w:fldChar w:fldCharType="begin"/>
      </w:r>
      <w:r>
        <w:rPr/>
        <w:instrText xml:space="preserve"> SEQ Table \* ARABIC </w:instrText>
      </w:r>
      <w:r>
        <w:rPr/>
        <w:fldChar w:fldCharType="separate"/>
      </w:r>
      <w:r>
        <w:rPr/>
        <w:t>73</w:t>
      </w:r>
      <w:r>
        <w:rPr/>
        <w:fldChar w:fldCharType="end"/>
      </w:r>
      <w:r>
        <w:rPr>
          <w:rFonts w:eastAsia="Courier New" w:cs="Courier New"/>
          <w:b/>
          <w:i w:val="false"/>
          <w:color w:val="000000"/>
          <w:sz w:val="24"/>
        </w:rPr>
        <w:t>. Technical evidence supplied with the manuscript.</w:t>
      </w:r>
    </w:p>
    <w:tbl>
      <w:tblPr>
        <w:tblStyle w:val="TableGrid"/>
        <w:tblW w:w="671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9"/>
        <w:gridCol w:w="1915"/>
        <w:gridCol w:w="1915"/>
      </w:tblGrid>
      <w:tr>
        <w:trPr>
          <w:tblHeader w:val="true"/>
          <w:cantSplit/>
        </w:trPr>
        <w:tc>
          <w:tcPr>
            <w:tcW w:w="2889"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Evidence area</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Artifact location relative to docs</w:t>
            </w:r>
          </w:p>
        </w:tc>
        <w:tc>
          <w:tcPr>
            <w:tcW w:w="1915" w:type="dxa"/>
            <w:tcBorders/>
            <w:shd w:fill="E6E6E6" w:val="clear"/>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i w:val="false"/>
                <w:color w:val="000000"/>
                <w:kern w:val="0"/>
                <w:sz w:val="18"/>
                <w:szCs w:val="22"/>
                <w:lang w:val="en-US" w:eastAsia="en-US" w:bidi="ar-SA"/>
              </w:rPr>
              <w:t>What it supports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Overall examination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system-audit/COMPLETE_SYSTEM_AUDIT.md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Audit scope, implementation inventory and limits.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Backend and database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system-audit/BACKEND_AND_DATABASE_AUDIT.md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Source-supported services and live-schema consistency findings.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Security and reliability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system-audit/SECURITY_AND_RELIABILITY_AUDIT.md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Prioritized defects, present controls and limited reproductions.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Processing engine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system-audit/PYTHON_ENGINE_AUDIT.md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Python architecture, configuration and processing findings.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Interface examination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system-audit/UI_UX_AUDIT.md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Page/interaction observations and rendering limitations.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Functional evidence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system-audit/FUNCTIONAL_TEST_RESULTS.md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Expected/actual/status evidence with test boundaries.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Feature/workflow mapping</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system-audit/FEATURE_INVENTORY.md, system-audit/SYSTEM_WORKFLOWS.md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Actual entry points, actors, data movement and limitations.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Schema metadata</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system-audit/evidence/live-schema.json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Observed tables, columns, constraints and database version, without application row data.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Isolated PHP fixtures</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system-audit/evidence/backend-isolated-checks.json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Two ownership failures and one suffix-range failure using synthetic data.</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Source inventory</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system-audit/evidence/backend-feature-notes.json</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Curated capabilities, file hashes and method locations.</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Dictionary and ERD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capstone-manuscript/tables/DATA_DICTIONARY.md, capstone-manuscript/diagrams/ERD_ACTUAL_SCHEMA.mmd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312-column dictionary and actual 35-FK relationship source.</w:t>
            </w:r>
          </w:p>
        </w:tc>
      </w:tr>
      <w:tr>
        <w:trPr>
          <w:cantSplit/>
        </w:trPr>
        <w:tc>
          <w:tcPr>
            <w:tcW w:w="2889"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Researcher-source concordance</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capstone-manuscript/reference-analysis/RESEARCHER_DRAFT_IMAGE_REVIEW.md</w:t>
            </w:r>
          </w:p>
        </w:tc>
        <w:tc>
          <w:tcPr>
            <w:tcW w:w="1915" w:type="dxa"/>
            <w:tcBorders/>
            <w:vAlign w:val="center"/>
          </w:tcPr>
          <w:p>
            <w:pPr>
              <w:pStyle w:val="Normal"/>
              <w:spacing w:lineRule="exact" w:line="230" w:before="60" w:after="60"/>
              <w:ind w:hanging="0"/>
              <w:jc w:val="start"/>
              <w:rPr>
                <w:rFonts w:eastAsia="ＭＳ 明朝" w:cs=""/>
                <w:kern w:val="0"/>
                <w:szCs w:val="22"/>
                <w:lang w:val="en-US" w:eastAsia="en-US" w:bidi="ar-SA"/>
              </w:rPr>
            </w:pPr>
            <w:r>
              <w:rPr>
                <w:rFonts w:eastAsia="Courier New" w:cs="Courier New"/>
                <w:b w:val="false"/>
                <w:i w:val="false"/>
                <w:color w:val="000000"/>
                <w:kern w:val="0"/>
                <w:sz w:val="18"/>
                <w:szCs w:val="22"/>
                <w:lang w:val="en-US" w:eastAsia="en-US" w:bidi="ar-SA"/>
              </w:rPr>
              <w:t>Supplied image review, schedule transcription and corrections.</w:t>
            </w:r>
          </w:p>
        </w:tc>
      </w:tr>
    </w:tbl>
    <w:p>
      <w:pPr>
        <w:pStyle w:val="Normal"/>
        <w:rPr/>
      </w:pPr>
      <w:r>
        <w:rPr>
          <w:rFonts w:eastAsia="Courier New" w:cs="Courier New"/>
          <w:b w:val="false"/>
          <w:i w:val="false"/>
          <w:color w:val="000000"/>
          <w:sz w:val="24"/>
        </w:rPr>
        <w:t>Table 73 identifies the supporting files and the claims each can substantiate. The source maps and metadata should be tied to the reviewed version; later application edits can invalidate line references and findings. The manuscript's build reports and generated contents/lists document presentation checks separately. An editable document's successful export does not establish substantive research completeness.</w:t>
      </w:r>
    </w:p>
    <w:p>
      <w:pPr>
        <w:pStyle w:val="Heading2"/>
        <w:rPr/>
      </w:pPr>
      <w:bookmarkStart w:id="181" w:name="__RefHeading___Toc18051_4200080569"/>
      <w:bookmarkEnd w:id="181"/>
      <w:r>
        <w:rPr>
          <w:rFonts w:eastAsia="Courier New" w:cs="Courier New" w:ascii="Courier New" w:hAnsi="Courier New"/>
          <w:b/>
          <w:i w:val="false"/>
          <w:color w:val="000000"/>
          <w:sz w:val="24"/>
        </w:rPr>
        <w:t>Controlled Reproduction Principles</w:t>
      </w:r>
    </w:p>
    <w:p>
      <w:pPr>
        <w:pStyle w:val="Normal"/>
        <w:rPr/>
      </w:pPr>
      <w:r>
        <w:rPr>
          <w:rFonts w:eastAsia="Courier New" w:cs="Courier New"/>
          <w:b w:val="false"/>
          <w:i w:val="false"/>
          <w:color w:val="000000"/>
          <w:sz w:val="24"/>
        </w:rPr>
        <w:t>Preserve the original application and create a designated isolated copy with synthetic fixtures. Prevent the clone from using production database settings, email delivery, external callbacks or scheduled cleanup. Use the explicitly recorded interpreter and dependencies. Run only relevant tests, retain their raw output, and compare observed outcomes with the stated expected behavior. Treat expected-denial failures as findings, not as a reason to discard the case.</w:t>
      </w:r>
    </w:p>
    <w:p>
      <w:pPr>
        <w:pStyle w:val="Normal"/>
        <w:widowControl/>
        <w:bidi w:val="0"/>
        <w:spacing w:lineRule="exact" w:line="408" w:before="0" w:after="120"/>
        <w:ind w:firstLine="360"/>
        <w:jc w:val="both"/>
        <w:rPr/>
      </w:pPr>
      <w:r>
        <w:rPr>
          <w:rFonts w:eastAsia="Courier New" w:cs="Courier New"/>
          <w:b w:val="false"/>
          <w:i w:val="false"/>
          <w:color w:val="000000"/>
          <w:sz w:val="24"/>
        </w:rPr>
        <w:t>Read-only schema verification should query metadata directly without the application bootstrap. The web bootstrap can touch guest state, and certain maintenance status/dry-run commands have side effects. Do not infer a read-only guarantee from their command names. For future benchmark or human-evaluation reproduction, preserve corpus permissions, source/reference versions, run configuration, model availability and analysis rules before generating results.</w:t>
      </w:r>
    </w:p>
    <w:sectPr>
      <w:footerReference w:type="even" r:id="rId91"/>
      <w:footerReference w:type="default" r:id="rId92"/>
      <w:footerReference w:type="first" r:id="rId93"/>
      <w:type w:val="nextPage"/>
      <w:pgSz w:w="10318" w:h="14570"/>
      <w:pgMar w:left="216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ourier New">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end"/>
      <w:rPr/>
    </w:pPr>
    <w:r>
      <w:rPr/>
      <w:fldChar w:fldCharType="begin"/>
    </w:r>
    <w:r>
      <w:rPr/>
      <w:instrText xml:space="preserve"> PAGE </w:instrText>
    </w:r>
    <w:r>
      <w:rPr/>
      <w:fldChar w:fldCharType="separate"/>
    </w:r>
    <w:r>
      <w:rPr/>
      <w:t>xxii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end"/>
      <w:rPr/>
    </w:pPr>
    <w:r>
      <w:rPr>
        <w:rFonts w:eastAsia="Courier New" w:cs="Courier New"/>
        <w:b w:val="false"/>
        <w:i w:val="false"/>
        <w:color w:val="000000"/>
        <w:sz w:val="24"/>
      </w:rPr>
      <w:fldChar w:fldCharType="begin"/>
    </w:r>
    <w:r>
      <w:rPr>
        <w:rFonts w:eastAsia="Courier New" w:cs="Courier New"/>
        <w:b w:val="false"/>
        <w:i w:val="false"/>
        <w:color w:val="000000"/>
        <w:sz w:val="24"/>
      </w:rPr>
      <w:instrText xml:space="preserve"> PAGE </w:instrText>
    </w:r>
    <w:r>
      <w:rPr>
        <w:rFonts w:eastAsia="Courier New" w:cs="Courier New"/>
        <w:b w:val="false"/>
        <w:i w:val="false"/>
        <w:color w:val="000000"/>
        <w:sz w:val="24"/>
      </w:rPr>
      <w:fldChar w:fldCharType="separate"/>
    </w:r>
    <w:r>
      <w:rPr>
        <w:rFonts w:eastAsia="Courier New" w:cs="Courier New"/>
        <w:b w:val="false"/>
        <w:i w:val="false"/>
        <w:color w:val="000000"/>
        <w:sz w:val="24"/>
      </w:rPr>
      <w:t>395</w:t>
    </w:r>
    <w:r>
      <w:rPr>
        <w:rFonts w:eastAsia="Courier New" w:cs="Courier New"/>
        <w:b w:val="false"/>
        <w:i w:val="false"/>
        <w:color w:val="000000"/>
        <w:sz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end"/>
      <w:rPr/>
    </w:pPr>
    <w:r>
      <w:rPr>
        <w:rFonts w:eastAsia="Courier New" w:cs="Courier New"/>
        <w:b w:val="false"/>
        <w:i w:val="false"/>
        <w:color w:val="000000"/>
        <w:sz w:val="24"/>
      </w:rPr>
      <w:fldChar w:fldCharType="begin"/>
    </w:r>
    <w:r>
      <w:rPr>
        <w:rFonts w:eastAsia="Courier New" w:cs="Courier New"/>
        <w:b w:val="false"/>
        <w:i w:val="false"/>
        <w:color w:val="000000"/>
        <w:sz w:val="24"/>
      </w:rPr>
      <w:instrText xml:space="preserve"> PAGE </w:instrText>
    </w:r>
    <w:r>
      <w:rPr>
        <w:rFonts w:eastAsia="Courier New" w:cs="Courier New"/>
        <w:b w:val="false"/>
        <w:i w:val="false"/>
        <w:color w:val="000000"/>
        <w:sz w:val="24"/>
      </w:rPr>
      <w:fldChar w:fldCharType="separate"/>
    </w:r>
    <w:r>
      <w:rPr>
        <w:rFonts w:eastAsia="Courier New" w:cs="Courier New"/>
        <w:b w:val="false"/>
        <w:i w:val="false"/>
        <w:color w:val="000000"/>
        <w:sz w:val="24"/>
      </w:rPr>
      <w:t>395</w:t>
    </w:r>
    <w:r>
      <w:rPr>
        <w:rFonts w:eastAsia="Courier New" w:cs="Courier New"/>
        <w:b w:val="false"/>
        <w:i w:val="false"/>
        <w:color w:val="000000"/>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408" w:before="0" w:after="120"/>
      <w:ind w:firstLine="360"/>
      <w:jc w:val="both"/>
    </w:pPr>
    <w:rPr>
      <w:rFonts w:ascii="Courier New" w:hAnsi="Courier New"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exact" w:line="408" w:before="0" w:after="240"/>
      <w:ind w:hanging="0"/>
      <w:jc w:val="center"/>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exact" w:line="408" w:before="240" w:after="240"/>
      <w:ind w:hanging="0"/>
      <w:jc w:val="start"/>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exact" w:line="408" w:before="240" w:after="240"/>
      <w:ind w:hanging="0"/>
      <w:jc w:val="start"/>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exact" w:line="408" w:before="240" w:after="240"/>
      <w:ind w:hanging="0"/>
      <w:jc w:val="start"/>
      <w:outlineLvl w:val="3"/>
    </w:pPr>
    <w:rPr>
      <w:rFonts w:ascii="Calibri" w:hAnsi="Calibri" w:eastAsia="ＭＳ ゴシック" w:cs="" w:asciiTheme="majorHAnsi" w:cstheme="majorBidi" w:eastAsiaTheme="majorEastAsia" w:hAnsiTheme="majorHAnsi"/>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exact" w:line="320" w:before="0" w:after="120"/>
      <w:ind w:hanging="0"/>
    </w:pPr>
    <w:rPr>
      <w:rFonts w:ascii="Courier New" w:hAnsi="Courier New"/>
      <w:b/>
      <w:bCs/>
      <w:color w:val="000000"/>
      <w:sz w:val="24"/>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exact" w:line="320" w:before="0" w:after="120"/>
      <w:ind w:hanging="0"/>
      <w:contextualSpacing/>
    </w:pPr>
    <w:rPr>
      <w:rFonts w:ascii="Courier New" w:hAnsi="Courier New"/>
      <w:color w:val="000000"/>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exact" w:line="320" w:before="0" w:after="120"/>
      <w:ind w:hanging="0"/>
      <w:contextualSpacing/>
    </w:pPr>
    <w:rPr>
      <w:rFonts w:ascii="Courier New" w:hAnsi="Courier New"/>
      <w:color w:val="000000"/>
      <w:sz w:val="24"/>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pPr>
      <w:widowControl/>
      <w:bidi w:val="0"/>
      <w:spacing w:lineRule="exact" w:line="280" w:before="0" w:after="60"/>
      <w:ind w:hanging="0"/>
      <w:jc w:val="start"/>
    </w:pPr>
    <w:rPr>
      <w:rFonts w:ascii="Courier New" w:hAnsi="Courier New" w:eastAsia="ＭＳ 明朝" w:cs="" w:cstheme="minorBidi" w:eastAsiaTheme="minorEastAsia"/>
      <w:color w:val="auto"/>
      <w:kern w:val="0"/>
      <w:sz w:val="20"/>
      <w:szCs w:val="22"/>
      <w:lang w:val="en-US" w:eastAsia="en-US" w:bidi="ar-SA"/>
    </w:rPr>
  </w:style>
  <w:style w:type="paragraph" w:styleId="TOC2" w:customStyle="1">
    <w:name w:val="toc 2"/>
    <w:pPr>
      <w:widowControl/>
      <w:bidi w:val="0"/>
      <w:spacing w:lineRule="exact" w:line="280" w:before="0" w:after="60"/>
      <w:ind w:hanging="0"/>
      <w:jc w:val="start"/>
    </w:pPr>
    <w:rPr>
      <w:rFonts w:ascii="Courier New" w:hAnsi="Courier New" w:eastAsia="ＭＳ 明朝" w:cs="" w:cstheme="minorBidi" w:eastAsiaTheme="minorEastAsia"/>
      <w:color w:val="auto"/>
      <w:kern w:val="0"/>
      <w:sz w:val="20"/>
      <w:szCs w:val="22"/>
      <w:lang w:val="en-US" w:eastAsia="en-US" w:bidi="ar-SA"/>
    </w:rPr>
  </w:style>
  <w:style w:type="paragraph" w:styleId="TOC3" w:customStyle="1">
    <w:name w:val="toc 3"/>
    <w:pPr>
      <w:widowControl/>
      <w:bidi w:val="0"/>
      <w:spacing w:lineRule="exact" w:line="280" w:before="0" w:after="60"/>
      <w:ind w:hanging="0"/>
      <w:jc w:val="start"/>
    </w:pPr>
    <w:rPr>
      <w:rFonts w:ascii="Courier New" w:hAnsi="Courier New" w:eastAsia="ＭＳ 明朝" w:cs="" w:cstheme="minorBidi" w:eastAsiaTheme="minorEastAsia"/>
      <w:color w:val="auto"/>
      <w:kern w:val="0"/>
      <w:sz w:val="20"/>
      <w:szCs w:val="22"/>
      <w:lang w:val="en-US" w:eastAsia="en-US" w:bidi="ar-SA"/>
    </w:rPr>
  </w:style>
  <w:style w:type="paragraph" w:styleId="ManuscriptIndex1Level1">
    <w:name w:val="Manuscript Index 1 Level 1"/>
    <w:basedOn w:val="TOC1"/>
    <w:qFormat/>
    <w:pPr>
      <w:spacing w:lineRule="exact" w:line="280" w:before="0" w:after="60"/>
      <w:ind w:hanging="0"/>
      <w:jc w:val="start"/>
    </w:pPr>
    <w:rPr>
      <w:rFonts w:ascii="Courier New" w:hAnsi="Courier New"/>
      <w:sz w:val="20"/>
    </w:rPr>
  </w:style>
  <w:style w:type="paragraph" w:styleId="ManuscriptIndex1Level2">
    <w:name w:val="Manuscript Index 1 Level 2"/>
    <w:basedOn w:val="TOC2"/>
    <w:qFormat/>
    <w:pPr>
      <w:spacing w:lineRule="exact" w:line="280" w:before="0" w:after="60"/>
      <w:ind w:hanging="0"/>
      <w:jc w:val="start"/>
    </w:pPr>
    <w:rPr>
      <w:rFonts w:ascii="Courier New" w:hAnsi="Courier New"/>
      <w:sz w:val="20"/>
    </w:rPr>
  </w:style>
  <w:style w:type="paragraph" w:styleId="ManuscriptIndex1Level3">
    <w:name w:val="Manuscript Index 1 Level 3"/>
    <w:basedOn w:val="TOC3"/>
    <w:qFormat/>
    <w:pPr>
      <w:spacing w:lineRule="exact" w:line="280" w:before="0" w:after="60"/>
      <w:ind w:hanging="0"/>
      <w:jc w:val="start"/>
    </w:pPr>
    <w:rPr>
      <w:rFonts w:ascii="Courier New" w:hAnsi="Courier New"/>
      <w:sz w:val="20"/>
    </w:rPr>
  </w:style>
  <w:style w:type="paragraph" w:styleId="ManuscriptIndex2Level1">
    <w:name w:val="Manuscript Index 2 Level 1"/>
    <w:basedOn w:val="TableofFigures"/>
    <w:qFormat/>
    <w:pPr>
      <w:spacing w:lineRule="exact" w:line="280" w:before="0" w:after="60"/>
      <w:ind w:hanging="0"/>
      <w:jc w:val="start"/>
    </w:pPr>
    <w:rPr>
      <w:rFonts w:ascii="Courier New" w:hAnsi="Courier New"/>
      <w:sz w:val="20"/>
    </w:rPr>
  </w:style>
  <w:style w:type="paragraph" w:styleId="TableofFigures">
    <w:name w:val="table of figures"/>
    <w:basedOn w:val="Index"/>
    <w:pPr>
      <w:tabs>
        <w:tab w:val="clear" w:pos="720"/>
        <w:tab w:val="right" w:pos="6718" w:leader="dot"/>
      </w:tabs>
      <w:ind w:hanging="0" w:start="0"/>
    </w:pPr>
    <w:rPr/>
  </w:style>
  <w:style w:type="paragraph" w:styleId="ManuscriptIndex3Level1">
    <w:name w:val="Manuscript Index 3 Level 1"/>
    <w:basedOn w:val="TableofFigures"/>
    <w:qFormat/>
    <w:pPr>
      <w:spacing w:lineRule="exact" w:line="280" w:before="0" w:after="60"/>
      <w:ind w:hanging="0"/>
      <w:jc w:val="start"/>
    </w:pPr>
    <w:rPr>
      <w:rFonts w:ascii="Courier New" w:hAnsi="Courier New"/>
      <w:sz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aclanthology.org/W04-3252/" TargetMode="External"/><Relationship Id="rId6" Type="http://schemas.openxmlformats.org/officeDocument/2006/relationships/hyperlink" Target="https://aclanthology.org/W04-1013/" TargetMode="External"/><Relationship Id="rId7" Type="http://schemas.openxmlformats.org/officeDocument/2006/relationships/hyperlink" Target="https://aclanthology.org/2020.acl-main.173/" TargetMode="External"/><Relationship Id="rId8" Type="http://schemas.openxmlformats.org/officeDocument/2006/relationships/hyperlink" Target="https://aclanthology.org/2021.tacl-1.24/" TargetMode="External"/><Relationship Id="rId9" Type="http://schemas.openxmlformats.org/officeDocument/2006/relationships/hyperlink" Target="https://www.iso.org/standard/35733.html" TargetMode="External"/><Relationship Id="rId10" Type="http://schemas.openxmlformats.org/officeDocument/2006/relationships/hyperlink" Target="https://www.iso.org/standard/78176.html"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iso.org/standard/35733.html" TargetMode="External"/><Relationship Id="rId16" Type="http://schemas.openxmlformats.org/officeDocument/2006/relationships/hyperlink" Target="https://www.iso.org/standard/78176.html"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hyperlink" Target="https://aclanthology.org/2021.tacl-1.24/" TargetMode="External"/><Relationship Id="rId66" Type="http://schemas.openxmlformats.org/officeDocument/2006/relationships/hyperlink" Target="https://www.iso.org/standard/35733.html" TargetMode="External"/><Relationship Id="rId67" Type="http://schemas.openxmlformats.org/officeDocument/2006/relationships/hyperlink" Target="https://www.iso.org/standard/78176.html" TargetMode="External"/><Relationship Id="rId68" Type="http://schemas.openxmlformats.org/officeDocument/2006/relationships/hyperlink" Target="https://aclanthology.org/W04-1013/" TargetMode="External"/><Relationship Id="rId69" Type="http://schemas.openxmlformats.org/officeDocument/2006/relationships/hyperlink" Target="https://aclanthology.org/2020.acl-main.173/" TargetMode="External"/><Relationship Id="rId70" Type="http://schemas.openxmlformats.org/officeDocument/2006/relationships/hyperlink" Target="https://aclanthology.org/W04-3252/" TargetMode="External"/><Relationship Id="rId71" Type="http://schemas.openxmlformats.org/officeDocument/2006/relationships/image" Target="media/image35.png"/><Relationship Id="rId72" Type="http://schemas.openxmlformats.org/officeDocument/2006/relationships/image" Target="media/image37.png"/><Relationship Id="rId73" Type="http://schemas.openxmlformats.org/officeDocument/2006/relationships/image" Target="media/image41.png"/><Relationship Id="rId74" Type="http://schemas.openxmlformats.org/officeDocument/2006/relationships/image" Target="media/image38.png"/><Relationship Id="rId75" Type="http://schemas.openxmlformats.org/officeDocument/2006/relationships/image" Target="media/image39.png"/><Relationship Id="rId76" Type="http://schemas.openxmlformats.org/officeDocument/2006/relationships/image" Target="media/image40.png"/><Relationship Id="rId77" Type="http://schemas.openxmlformats.org/officeDocument/2006/relationships/image" Target="media/image53.png"/><Relationship Id="rId78" Type="http://schemas.openxmlformats.org/officeDocument/2006/relationships/image" Target="media/image42.png"/><Relationship Id="rId79" Type="http://schemas.openxmlformats.org/officeDocument/2006/relationships/image" Target="media/image36.png"/><Relationship Id="rId80" Type="http://schemas.openxmlformats.org/officeDocument/2006/relationships/image" Target="media/image47.png"/><Relationship Id="rId81" Type="http://schemas.openxmlformats.org/officeDocument/2006/relationships/image" Target="media/image48.png"/><Relationship Id="rId82" Type="http://schemas.openxmlformats.org/officeDocument/2006/relationships/image" Target="media/image49.png"/><Relationship Id="rId83" Type="http://schemas.openxmlformats.org/officeDocument/2006/relationships/image" Target="media/image43.png"/><Relationship Id="rId84" Type="http://schemas.openxmlformats.org/officeDocument/2006/relationships/image" Target="media/image44.png"/><Relationship Id="rId85" Type="http://schemas.openxmlformats.org/officeDocument/2006/relationships/image" Target="media/image45.png"/><Relationship Id="rId86" Type="http://schemas.openxmlformats.org/officeDocument/2006/relationships/image" Target="media/image46.png"/><Relationship Id="rId87" Type="http://schemas.openxmlformats.org/officeDocument/2006/relationships/image" Target="media/image54.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png"/><Relationship Id="rId91" Type="http://schemas.openxmlformats.org/officeDocument/2006/relationships/footer" Target="footer4.xml"/><Relationship Id="rId92" Type="http://schemas.openxmlformats.org/officeDocument/2006/relationships/footer" Target="footer5.xml"/><Relationship Id="rId93" Type="http://schemas.openxmlformats.org/officeDocument/2006/relationships/footer" Target="footer6.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 Id="rId9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417</Pages>
  <Words>42847</Words>
  <Characters>277615</Characters>
  <CharactersWithSpaces>316524</CharactersWithSpaces>
  <Paragraphs>3932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Robert Martin Baltisoto; Shielo Mariell Leodones; Gieselle Sabbaluca; Sofiah Heaven Galman</dc:creator>
  <dc:description>generated by python-docx</dc:description>
  <cp:keywords>audit capstone draft evidence</cp:keywords>
  <dc:language>en-PH</dc:language>
  <cp:lastModifiedBy/>
  <dcterms:modified xsi:type="dcterms:W3CDTF">2026-10-17T13:28:10Z</dcterms:modified>
  <cp:revision>2</cp:revision>
  <dc:subject>Editable academic manuscript with pending research information clearly identified</dc:subject>
  <dc:title>LIGHT summarizer — Evidence-grounded Capstone Manuscript Draft</dc:title>
</cp:coreProperties>
</file>

<file path=docProps/custom.xml><?xml version="1.0" encoding="utf-8"?>
<Properties xmlns="http://schemas.openxmlformats.org/officeDocument/2006/custom-properties" xmlns:vt="http://schemas.openxmlformats.org/officeDocument/2006/docPropsVTypes"/>
</file>