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MDPI12title"/>
      </w:pPr>
      <w:r>
        <w:t xml:space="preserve">Supplementary Materials</w:t>
      </w:r>
    </w:p>
    <w:p>
      <w:pPr>
        <w:pStyle w:val="MDPI31text"/>
        <w:jc w:val="left"/>
      </w:pPr>
      <w:r>
        <w:rPr>
          <w:b/>
        </w:rPr>
        <w:t xml:space="preserve">Manuscript:</w:t>
      </w:r>
      <w:r>
        <w:t xml:space="preserve"> Strict Unseen-Domain Evaluation of Pressure-Based Smart-Mat Temperature and Humidity Estimation against Simple Level Baselines</w:t>
      </w:r>
    </w:p>
    <w:p>
      <w:pPr>
        <w:pStyle w:val="MDPI16affiliation"/>
      </w:pPr>
      <w:r>
        <w:rPr>
          <w:b/>
        </w:rPr>
        <w:t xml:space="preserve">Note: </w:t>
      </w:r>
      <w:r>
        <w:t xml:space="preserve">Tables S1–S44 are provided in full, at full precision, in the accompanying workbook Supplementary_Tables_S1-S44.xlsx (one worksheet per table part; the worksheet names are listed below). Table S19, a reproduction record, is reproduced in this document. Figures S1–S4 follow. No calendar date is included.</w:t>
      </w:r>
    </w:p>
    <w:p>
      <w:pPr>
        <w:pStyle w:val="MDPI21heading1"/>
        <w:keepNext/>
        <w:keepLines/>
      </w:pPr>
      <w:r>
        <w:t xml:space="preserve">Supplementary Tables</w:t>
      </w:r>
    </w:p>
    <w:p>
      <w:pPr>
        <w:pStyle w:val="MDPI38bullet"/>
        <w:numPr>
          <w:ilvl w:val="0"/>
          <w:numId w:val="20"/>
        </w:numPr>
        <w:jc w:val="left"/>
      </w:pPr>
      <w:r>
        <w:rPr>
          <w:b/>
        </w:rPr>
        <w:t xml:space="preserve">Table S1.</w:t>
      </w:r>
      <w:r>
        <w:t xml:space="preserve"> Strict LOSO per seed and training-mean predictor per fold (worksheets S01a_p3_tcn_outer_by_seed, S01b_p3_training_mean_by_fold).</w:t>
      </w:r>
    </w:p>
    <w:p>
      <w:pPr>
        <w:pStyle w:val="MDPI38bullet"/>
        <w:numPr>
          <w:ilvl w:val="0"/>
          <w:numId w:val="20"/>
        </w:numPr>
        <w:jc w:val="left"/>
      </w:pPr>
      <w:r>
        <w:rPr>
          <w:b/>
        </w:rPr>
        <w:t xml:space="preserve">Table S2.</w:t>
      </w:r>
      <w:r>
        <w:t xml:space="preserve"> Strict LOSO device and phase strata (worksheets S02_p3_secondary_strata).</w:t>
      </w:r>
    </w:p>
    <w:p>
      <w:pPr>
        <w:pStyle w:val="MDPI38bullet"/>
        <w:numPr>
          <w:ilvl w:val="0"/>
          <w:numId w:val="20"/>
        </w:numPr>
        <w:jc w:val="left"/>
      </w:pPr>
      <w:r>
        <w:rPr>
          <w:b/>
        </w:rPr>
        <w:t xml:space="preserve">Table S3.</w:t>
      </w:r>
      <w:r>
        <w:t xml:space="preserve"> Selected configurations and inner-selection score ranges (selection records) (worksheets S03a_p3_selected_configs, S03b_p4_selected_configs, S03c_p4_inner_score_range).</w:t>
      </w:r>
    </w:p>
    <w:p>
      <w:pPr>
        <w:pStyle w:val="MDPI38bullet"/>
        <w:numPr>
          <w:ilvl w:val="0"/>
          <w:numId w:val="20"/>
        </w:numPr>
        <w:jc w:val="left"/>
      </w:pPr>
      <w:r>
        <w:rPr>
          <w:b/>
        </w:rPr>
        <w:t xml:space="preserve">Table S4.</w:t>
      </w:r>
      <w:r>
        <w:t xml:space="preserve"> Feature families per seed (worksheets S04_p4_outer_by_seed).</w:t>
      </w:r>
    </w:p>
    <w:p>
      <w:pPr>
        <w:pStyle w:val="MDPI38bullet"/>
        <w:numPr>
          <w:ilvl w:val="0"/>
          <w:numId w:val="20"/>
        </w:numPr>
        <w:jc w:val="left"/>
      </w:pPr>
      <w:r>
        <w:rPr>
          <w:b/>
        </w:rPr>
        <w:t xml:space="preserve">Table S5.</w:t>
      </w:r>
      <w:r>
        <w:t xml:space="preserve"> Feature families versus the training-mean predictor (worksheets S05_p4_vs_training_mean).</w:t>
      </w:r>
    </w:p>
    <w:p>
      <w:pPr>
        <w:pStyle w:val="MDPI38bullet"/>
        <w:numPr>
          <w:ilvl w:val="0"/>
          <w:numId w:val="20"/>
        </w:numPr>
        <w:jc w:val="left"/>
      </w:pPr>
      <w:r>
        <w:rPr>
          <w:b/>
        </w:rPr>
        <w:t xml:space="preserve">Table S6.</w:t>
      </w:r>
      <w:r>
        <w:t xml:space="preserve"> Feature families: per-subject summary, versus RAW and the pre-declared comparisons A-E (worksheets S06a_p4_vs_raw, S06b_p4_incremental_effects, S06c_p4_seed_consistency, S06d_p4_primary_summary).</w:t>
      </w:r>
    </w:p>
    <w:p>
      <w:pPr>
        <w:pStyle w:val="MDPI38bullet"/>
        <w:numPr>
          <w:ilvl w:val="0"/>
          <w:numId w:val="20"/>
        </w:numPr>
        <w:jc w:val="left"/>
      </w:pPr>
      <w:r>
        <w:rPr>
          <w:b/>
        </w:rPr>
        <w:t xml:space="preserve">Table S7.</w:t>
      </w:r>
      <w:r>
        <w:t xml:space="preserve"> Bias and offset by feature family (worksheets S07_p4_bias_offset).</w:t>
      </w:r>
    </w:p>
    <w:p>
      <w:pPr>
        <w:pStyle w:val="MDPI38bullet"/>
        <w:numPr>
          <w:ilvl w:val="0"/>
          <w:numId w:val="20"/>
        </w:numPr>
        <w:jc w:val="left"/>
      </w:pPr>
      <w:r>
        <w:rPr>
          <w:b/>
        </w:rPr>
        <w:t xml:space="preserve">Table S8.</w:t>
      </w:r>
      <w:r>
        <w:t xml:space="preserve"> Feature-family device and phase strata (worksheets S08_p4_secondary_strata).</w:t>
      </w:r>
    </w:p>
    <w:p>
      <w:pPr>
        <w:pStyle w:val="MDPI38bullet"/>
        <w:numPr>
          <w:ilvl w:val="0"/>
          <w:numId w:val="20"/>
        </w:numPr>
        <w:jc w:val="left"/>
      </w:pPr>
      <w:r>
        <w:rPr>
          <w:b/>
        </w:rPr>
        <w:t xml:space="preserve">Table S9.</w:t>
      </w:r>
      <w:r>
        <w:t xml:space="preserve"> Adaptation gain and error decomposition (worksheets S09_p5_adaptation_gain).</w:t>
      </w:r>
    </w:p>
    <w:p>
      <w:pPr>
        <w:pStyle w:val="MDPI38bullet"/>
        <w:numPr>
          <w:ilvl w:val="0"/>
          <w:numId w:val="20"/>
        </w:numPr>
        <w:jc w:val="left"/>
      </w:pPr>
      <w:r>
        <w:rPr>
          <w:b/>
        </w:rPr>
        <w:t xml:space="preserve">Table S10.</w:t>
      </w:r>
      <w:r>
        <w:t xml:space="preserve"> Personalization RMSE and bias by budget (worksheets S10a_p5_primary_rmse, S10b_p5_primary_bias).</w:t>
      </w:r>
    </w:p>
    <w:p>
      <w:pPr>
        <w:pStyle w:val="MDPI38bullet"/>
        <w:numPr>
          <w:ilvl w:val="0"/>
          <w:numId w:val="20"/>
        </w:numPr>
        <w:jc w:val="left"/>
      </w:pPr>
      <w:r>
        <w:rPr>
          <w:b/>
        </w:rPr>
        <w:t xml:space="preserve">Table S11.</w:t>
      </w:r>
      <w:r>
        <w:t xml:space="preserve"> Personalization on the per-budget later span (secondary) (worksheets S11_p5_later_span_mae).</w:t>
      </w:r>
    </w:p>
    <w:p>
      <w:pPr>
        <w:pStyle w:val="MDPI38bullet"/>
        <w:numPr>
          <w:ilvl w:val="0"/>
          <w:numId w:val="20"/>
        </w:numPr>
        <w:jc w:val="left"/>
      </w:pPr>
      <w:r>
        <w:rPr>
          <w:b/>
        </w:rPr>
        <w:t xml:space="preserve">Table S12.</w:t>
      </w:r>
      <w:r>
        <w:t xml:space="preserve"> Personalization per seed (worksheets S12_p5_by_seed).</w:t>
      </w:r>
    </w:p>
    <w:p>
      <w:pPr>
        <w:pStyle w:val="MDPI38bullet"/>
        <w:numPr>
          <w:ilvl w:val="0"/>
          <w:numId w:val="20"/>
        </w:numPr>
        <w:jc w:val="left"/>
      </w:pPr>
      <w:r>
        <w:rPr>
          <w:b/>
        </w:rPr>
        <w:t xml:space="preserve">Table S13.</w:t>
      </w:r>
      <w:r>
        <w:t xml:space="preserve"> Budgets, nights and windows (night ordinals) (worksheets S13_p5_budget_counts).</w:t>
      </w:r>
    </w:p>
    <w:p>
      <w:pPr>
        <w:pStyle w:val="MDPI38bullet"/>
        <w:numPr>
          <w:ilvl w:val="0"/>
          <w:numId w:val="20"/>
        </w:numPr>
        <w:jc w:val="left"/>
      </w:pPr>
      <w:r>
        <w:rPr>
          <w:b/>
        </w:rPr>
        <w:t xml:space="preserve">Table S14.</w:t>
      </w:r>
      <w:r>
        <w:t xml:space="preserve"> User02 mat strata and User01 sensor-phase strata (worksheets S14a_p5_user02_device_strata, S14b_p5_user01_sensor_phase).</w:t>
      </w:r>
    </w:p>
    <w:p>
      <w:pPr>
        <w:pStyle w:val="MDPI38bullet"/>
        <w:numPr>
          <w:ilvl w:val="0"/>
          <w:numId w:val="20"/>
        </w:numPr>
        <w:jc w:val="left"/>
      </w:pPr>
      <w:r>
        <w:rPr>
          <w:b/>
        </w:rPr>
        <w:t xml:space="preserve">Table S15.</w:t>
      </w:r>
      <w:r>
        <w:t xml:space="preserve"> Temporal level mismatch (post hoc, descriptive) (worksheets S15a_p5_level_diagnostic, S15b_p6_level_mismatch_consiste, S15c_p6_level_mismatch_spans, S15d_p6_level_mismatch_trajecto).</w:t>
      </w:r>
    </w:p>
    <w:p>
      <w:pPr>
        <w:pStyle w:val="MDPI38bullet"/>
        <w:numPr>
          <w:ilvl w:val="0"/>
          <w:numId w:val="20"/>
        </w:numPr>
        <w:jc w:val="left"/>
      </w:pPr>
      <w:r>
        <w:rPr>
          <w:b/>
        </w:rPr>
        <w:t xml:space="preserve">Table S16.</w:t>
      </w:r>
      <w:r>
        <w:t xml:space="preserve"> Night-level bootstrap of RMSE and bias, and seed sensitivity (worksheets S16a_p6_bootstrap_rmse, S16b_p6_bootstrap_bias, S16c_p6_bootstrap_seed_sensitiv).</w:t>
      </w:r>
    </w:p>
    <w:p>
      <w:pPr>
        <w:pStyle w:val="MDPI38bullet"/>
        <w:numPr>
          <w:ilvl w:val="0"/>
          <w:numId w:val="20"/>
        </w:numPr>
        <w:jc w:val="left"/>
      </w:pPr>
      <w:r>
        <w:rPr>
          <w:b/>
        </w:rPr>
        <w:t xml:space="preserve">Table S17.</w:t>
      </w:r>
      <w:r>
        <w:t xml:space="preserve"> Start-span sensitivity (post hoc) (worksheets S17_p6_drift_sensitivity).</w:t>
      </w:r>
    </w:p>
    <w:p>
      <w:pPr>
        <w:pStyle w:val="MDPI38bullet"/>
        <w:numPr>
          <w:ilvl w:val="0"/>
          <w:numId w:val="20"/>
        </w:numPr>
        <w:jc w:val="left"/>
      </w:pPr>
      <w:r>
        <w:rPr>
          <w:b/>
        </w:rPr>
        <w:t xml:space="preserve">Table S18.</w:t>
      </w:r>
      <w:r>
        <w:t xml:space="preserve"> User02 device, quality-phase and heater-context strata (worksheets S18a_p6_user02_device_context, S18b_p6_user02_device_context_b).</w:t>
      </w:r>
    </w:p>
    <w:p>
      <w:pPr>
        <w:pStyle w:val="MDPI38bullet"/>
        <w:numPr>
          <w:ilvl w:val="0"/>
          <w:numId w:val="20"/>
        </w:numPr>
        <w:jc w:val="left"/>
      </w:pPr>
      <w:r>
        <w:rPr>
          <w:b/>
        </w:rPr>
        <w:t xml:space="preserve">Table S19.</w:t>
      </w:r>
      <w:r>
        <w:t xml:space="preserve"> Reproduction record (P7 report §6, §8–§10) (this document).</w:t>
      </w:r>
    </w:p>
    <w:p>
      <w:pPr>
        <w:pStyle w:val="MDPI38bullet"/>
        <w:numPr>
          <w:ilvl w:val="0"/>
          <w:numId w:val="20"/>
        </w:numPr>
        <w:jc w:val="left"/>
      </w:pPr>
      <w:r>
        <w:rPr>
          <w:b/>
        </w:rPr>
        <w:t xml:space="preserve">Table S20.</w:t>
      </w:r>
      <w:r>
        <w:t xml:space="preserve"> Post-hoc calibration comparators A–E on the primary span (seed summary) (worksheets S20_p8_calibration_main).</w:t>
      </w:r>
    </w:p>
    <w:p>
      <w:pPr>
        <w:pStyle w:val="MDPI38bullet"/>
        <w:numPr>
          <w:ilvl w:val="0"/>
          <w:numId w:val="20"/>
        </w:numPr>
        <w:jc w:val="left"/>
      </w:pPr>
      <w:r>
        <w:rPr>
          <w:b/>
        </w:rPr>
        <w:t xml:space="preserve">Table S21.</w:t>
      </w:r>
      <w:r>
        <w:t xml:space="preserve"> Post-hoc calibration comparators per seed (worksheets S21_p8_calibration_by_seed).</w:t>
      </w:r>
    </w:p>
    <w:p>
      <w:pPr>
        <w:pStyle w:val="MDPI38bullet"/>
        <w:numPr>
          <w:ilvl w:val="0"/>
          <w:numId w:val="20"/>
        </w:numPr>
        <w:jc w:val="left"/>
      </w:pPr>
      <w:r>
        <w:rPr>
          <w:b/>
        </w:rPr>
        <w:t xml:space="preserve">Table S22.</w:t>
      </w:r>
      <w:r>
        <w:t xml:space="preserve"> User02 per-mat calibration diagnostic (post hoc, added after the primary results were known) (worksheets S22_p8_calibration_user02_per_m).</w:t>
      </w:r>
    </w:p>
    <w:p>
      <w:pPr>
        <w:pStyle w:val="MDPI38bullet"/>
        <w:numPr>
          <w:ilvl w:val="0"/>
          <w:numId w:val="20"/>
        </w:numPr>
        <w:jc w:val="left"/>
      </w:pPr>
      <w:r>
        <w:rPr>
          <w:b/>
        </w:rPr>
        <w:t xml:space="preserve">Table S23.</w:t>
      </w:r>
      <w:r>
        <w:t xml:space="preserve"> Residual variation: target SD, error SD and R (post hoc) (worksheets S23_p8_residual_variation).</w:t>
      </w:r>
    </w:p>
    <w:p>
      <w:pPr>
        <w:pStyle w:val="MDPI38bullet"/>
        <w:numPr>
          <w:ilvl w:val="0"/>
          <w:numId w:val="20"/>
        </w:numPr>
        <w:jc w:val="left"/>
      </w:pPr>
      <w:r>
        <w:rPr>
          <w:b/>
        </w:rPr>
        <w:t xml:space="preserve">Table S24.</w:t>
      </w:r>
      <w:r>
        <w:t xml:space="preserve"> Initialization control at b = 14 (post hoc) (worksheets S24_p8_initialization_control).</w:t>
      </w:r>
    </w:p>
    <w:p>
      <w:pPr>
        <w:pStyle w:val="MDPI38bullet"/>
        <w:numPr>
          <w:ilvl w:val="0"/>
          <w:numId w:val="20"/>
        </w:numPr>
        <w:jc w:val="left"/>
      </w:pPr>
      <w:r>
        <w:rPr>
          <w:b/>
        </w:rPr>
        <w:t xml:space="preserve">Table S25.</w:t>
      </w:r>
      <w:r>
        <w:t xml:space="preserve"> Night-level bootstrap of the comparator differences, all budgets and seeds (post hoc) (worksheets S25_p8_comparator_bootstrap).</w:t>
      </w:r>
    </w:p>
    <w:p>
      <w:pPr>
        <w:pStyle w:val="MDPI38bullet"/>
        <w:numPr>
          <w:ilvl w:val="0"/>
          <w:numId w:val="20"/>
        </w:numPr>
        <w:jc w:val="left"/>
      </w:pPr>
      <w:r>
        <w:rPr>
          <w:b/>
        </w:rPr>
        <w:t xml:space="preserve">Table S26.</w:t>
      </w:r>
      <w:r>
        <w:t xml:space="preserve"> Pre-registered interpretation map: cases per subject, target and budget (post hoc) (worksheets S26_p8_interpretation_cases).</w:t>
      </w:r>
    </w:p>
    <w:p>
      <w:pPr>
        <w:pStyle w:val="MDPI38bullet"/>
        <w:numPr>
          <w:ilvl w:val="0"/>
          <w:numId w:val="20"/>
        </w:numPr>
        <w:jc w:val="left"/>
      </w:pPr>
      <w:r>
        <w:rPr>
          <w:b/>
        </w:rPr>
        <w:t xml:space="preserve">Table S27.</w:t>
      </w:r>
      <w:r>
        <w:t xml:space="preserve"> Dynamic-signal diagnostic: R, Q, pooled and within-night correlations, oracle ratio (seed summary; second-order post hoc) (worksheets S27_p8_dynamic_summary).</w:t>
      </w:r>
    </w:p>
    <w:p>
      <w:pPr>
        <w:pStyle w:val="MDPI38bullet"/>
        <w:numPr>
          <w:ilvl w:val="0"/>
          <w:numId w:val="20"/>
        </w:numPr>
        <w:jc w:val="left"/>
      </w:pPr>
      <w:r>
        <w:rPr>
          <w:b/>
        </w:rPr>
        <w:t xml:space="preserve">Table S28.</w:t>
      </w:r>
      <w:r>
        <w:t xml:space="preserve"> Dynamic-signal diagnostic per seed (second-order post hoc) (worksheets S28_p8_dynamic_by_seed).</w:t>
      </w:r>
    </w:p>
    <w:p>
      <w:pPr>
        <w:pStyle w:val="MDPI38bullet"/>
        <w:numPr>
          <w:ilvl w:val="0"/>
          <w:numId w:val="20"/>
        </w:numPr>
        <w:jc w:val="left"/>
      </w:pPr>
      <w:r>
        <w:rPr>
          <w:b/>
        </w:rPr>
        <w:t xml:space="preserve">Table S29.</w:t>
      </w:r>
      <w:r>
        <w:t xml:space="preserve"> Dynamic-signal diagnostic: night-cluster bootstrap of the correlations (second-order post hoc) (worksheets S29_p8_dynamic_bootstrap).</w:t>
      </w:r>
    </w:p>
    <w:p>
      <w:pPr>
        <w:pStyle w:val="MDPI38bullet"/>
        <w:numPr>
          <w:ilvl w:val="0"/>
          <w:numId w:val="20"/>
        </w:numPr>
        <w:jc w:val="left"/>
      </w:pPr>
      <w:r>
        <w:rPr>
          <w:b/>
        </w:rPr>
        <w:t xml:space="preserve">Table S30.</w:t>
      </w:r>
      <w:r>
        <w:t xml:space="preserve"> Retrospective oracle affine ratio and the affine-calibration trigger (second-order post hoc) (worksheets S30a_p8_dynamic_oracle_affine, S30b_p8_dynamic_trigger).</w:t>
      </w:r>
    </w:p>
    <w:p>
      <w:pPr>
        <w:pStyle w:val="MDPI38bullet"/>
        <w:numPr>
          <w:ilvl w:val="0"/>
          <w:numId w:val="20"/>
        </w:numPr>
        <w:jc w:val="left"/>
      </w:pPr>
      <w:r>
        <w:rPr>
          <w:b/>
        </w:rPr>
        <w:t xml:space="preserve">Table S31.</w:t>
      </w:r>
      <w:r>
        <w:t xml:space="preserve"> Pre-registered dynamic-signal cases J1–J8 and headlines (second-order post hoc) (worksheets S31a_p8_dynamic_cases, S31b_p8_dynamic_headlines).</w:t>
      </w:r>
    </w:p>
    <w:p>
      <w:pPr>
        <w:pStyle w:val="MDPI38bullet"/>
        <w:numPr>
          <w:ilvl w:val="0"/>
          <w:numId w:val="20"/>
        </w:numPr>
        <w:jc w:val="left"/>
      </w:pPr>
      <w:r>
        <w:rPr>
          <w:b/>
        </w:rPr>
        <w:t xml:space="preserve">Table S32.</w:t>
      </w:r>
      <w:r>
        <w:t xml:space="preserve"> Additional external validation: source reconciliation coverage and windows (post hoc) (worksheets S32a_p9_user03_qa_coverage, S32b_p9_user03_qa_nights, S32c_p9_user03_qa_totals).</w:t>
      </w:r>
    </w:p>
    <w:p>
      <w:pPr>
        <w:pStyle w:val="MDPI38bullet"/>
        <w:numPr>
          <w:ilvl w:val="0"/>
          <w:numId w:val="20"/>
        </w:numPr>
        <w:jc w:val="left"/>
      </w:pPr>
      <w:r>
        <w:rPr>
          <w:b/>
        </w:rPr>
        <w:t xml:space="preserve">Table S33.</w:t>
      </w:r>
      <w:r>
        <w:t xml:space="preserve"> Additional external validation: results per predictor, configuration and seed (post hoc) (worksheets S33a_p9_user03_summary, S33b_p9_user03_by_seed).</w:t>
      </w:r>
    </w:p>
    <w:p>
      <w:pPr>
        <w:pStyle w:val="MDPI38bullet"/>
        <w:numPr>
          <w:ilvl w:val="0"/>
          <w:numId w:val="20"/>
        </w:numPr>
        <w:jc w:val="left"/>
      </w:pPr>
      <w:r>
        <w:rPr>
          <w:b/>
        </w:rPr>
        <w:t xml:space="preserve">Table S34.</w:t>
      </w:r>
      <w:r>
        <w:t xml:space="preserve"> Additional external validation: per-night results and the pre-registered interpretation (post hoc) (worksheets S34a_p9_user03_per_night_summar, S34b_p9_user03_interpretation).</w:t>
      </w:r>
    </w:p>
    <w:p>
      <w:pPr>
        <w:pStyle w:val="MDPI38bullet"/>
        <w:numPr>
          <w:ilvl w:val="0"/>
          <w:numId w:val="20"/>
        </w:numPr>
        <w:jc w:val="left"/>
      </w:pPr>
      <w:r>
        <w:rPr>
          <w:b/>
        </w:rPr>
        <w:t xml:space="preserve">Table S35.</w:t>
      </w:r>
      <w:r>
        <w:t xml:space="preserve"> Median constants, strict leave-one-subject-out and primary span (exploratory) (worksheets S35a_p10_loso_constants, S35b_p10_loso_metrics, S35c_p10_rq2_constants, S35d_p10_rq2_summary).</w:t>
      </w:r>
    </w:p>
    <w:p>
      <w:pPr>
        <w:pStyle w:val="MDPI38bullet"/>
        <w:numPr>
          <w:ilvl w:val="0"/>
          <w:numId w:val="20"/>
        </w:numPr>
        <w:jc w:val="left"/>
      </w:pPr>
      <w:r>
        <w:rPr>
          <w:b/>
        </w:rPr>
        <w:t xml:space="preserve">Table S36.</w:t>
      </w:r>
      <w:r>
        <w:t xml:space="preserve"> Point-estimate counts of constants versus networks (exploratory) (worksheets S36_p10_point_counts).</w:t>
      </w:r>
    </w:p>
    <w:p>
      <w:pPr>
        <w:pStyle w:val="MDPI38bullet"/>
        <w:numPr>
          <w:ilvl w:val="0"/>
          <w:numId w:val="20"/>
        </w:numPr>
        <w:jc w:val="left"/>
      </w:pPr>
      <w:r>
        <w:rPr>
          <w:b/>
        </w:rPr>
        <w:t xml:space="preserve">Table S37.</w:t>
      </w:r>
      <w:r>
        <w:t xml:space="preserve"> Endpoint availability by history (exploratory) (worksheets S37_p10_history_availability).</w:t>
      </w:r>
    </w:p>
    <w:p>
      <w:pPr>
        <w:pStyle w:val="MDPI38bullet"/>
        <w:numPr>
          <w:ilvl w:val="0"/>
          <w:numId w:val="20"/>
        </w:numPr>
        <w:jc w:val="left"/>
      </w:pPr>
      <w:r>
        <w:rPr>
          <w:b/>
        </w:rPr>
        <w:t xml:space="preserve">Table S38.</w:t>
      </w:r>
      <w:r>
        <w:t xml:space="preserve"> Pressure-summary models on the common endpoints: all histories, ridge regression, bias, R and correlations, night-level intervals, selections and the pre-specified reading; the RAW-TCN trained on all 40-s windows as a training-pool sensitivity reference (exploratory) (worksheets S38a_p10_history_metrics, S38b_p10_history_bootstrap, S38c_p10_history_interpretation, S38d_p10_history_selection, S38e_p11_model_comparison_train).</w:t>
      </w:r>
    </w:p>
    <w:p>
      <w:pPr>
        <w:pStyle w:val="MDPI38bullet"/>
        <w:numPr>
          <w:ilvl w:val="0"/>
          <w:numId w:val="20"/>
        </w:numPr>
        <w:jc w:val="left"/>
      </w:pPr>
      <w:r>
        <w:rPr>
          <w:b/>
        </w:rPr>
        <w:t xml:space="preserve">Table S39.</w:t>
      </w:r>
      <w:r>
        <w:t xml:space="preserve"> RAW-TCN retrained on the common endpoints: per seed and seed mean, epoch selection and pool counts (exploratory) (worksheets S39a_p11_tcn_per_seed, S39b_p11_tcn_seed_mean, S39c_p11_epoch_selection, S39d_p11_pool_counts).</w:t>
      </w:r>
    </w:p>
    <w:p>
      <w:pPr>
        <w:pStyle w:val="MDPI38bullet"/>
        <w:numPr>
          <w:ilvl w:val="0"/>
          <w:numId w:val="20"/>
        </w:numPr>
        <w:jc w:val="left"/>
      </w:pPr>
      <w:r>
        <w:rPr>
          <w:b/>
        </w:rPr>
        <w:t xml:space="preserve">Table S40.</w:t>
      </w:r>
      <w:r>
        <w:t xml:space="preserve"> RAW-TCN retrained on the common endpoints: night-level paired bootstrap against the constants, the boosted models and the network trained on all 40-s windows, and the pre-specified reading (exploratory) (worksheets S40a_p11_bootstrap, S40b_p11_interpretation).</w:t>
      </w:r>
    </w:p>
    <w:p>
      <w:pPr>
        <w:pStyle w:val="MDPI38bullet"/>
        <w:numPr>
          <w:ilvl w:val="0"/>
          <w:numId w:val="20"/>
        </w:numPr>
        <w:jc w:val="left"/>
      </w:pPr>
      <w:r>
        <w:rPr>
          <w:b/>
        </w:rPr>
        <w:t xml:space="preserve">Table S41.</w:t>
      </w:r>
      <w:r>
        <w:t xml:space="preserve"> Heater-context diagnostic: control-code audit and heater-context coverage by state, span and mat (post hoc, descriptive) (worksheets S41a_p12_code_audit, S41b_p12_context_counts).</w:t>
      </w:r>
    </w:p>
    <w:p>
      <w:pPr>
        <w:pStyle w:val="MDPI38bullet"/>
        <w:numPr>
          <w:ilvl w:val="0"/>
          <w:numId w:val="20"/>
        </w:numPr>
        <w:jc w:val="left"/>
      </w:pPr>
      <w:r>
        <w:rPr>
          <w:b/>
        </w:rPr>
        <w:t xml:space="preserve">Table S42.</w:t>
      </w:r>
      <w:r>
        <w:t xml:space="preserve"> Heater-context diagnostic: target level by heater context (post hoc, descriptive) (worksheets S42_p12_target_summary).</w:t>
      </w:r>
    </w:p>
    <w:p>
      <w:pPr>
        <w:pStyle w:val="MDPI38bullet"/>
        <w:numPr>
          <w:ilvl w:val="0"/>
          <w:numId w:val="20"/>
        </w:numPr>
        <w:jc w:val="left"/>
      </w:pPr>
      <w:r>
        <w:rPr>
          <w:b/>
        </w:rPr>
        <w:t xml:space="preserve">Table S43.</w:t>
      </w:r>
      <w:r>
        <w:t xml:space="preserve"> Heater-context diagnostic: eta squared for both targets, raw, night-centred and night × mat-centred, three states and on/off only, both spans, with night-level intervals (post hoc, descriptive) (worksheets S43_p12_eta_squared).</w:t>
      </w:r>
    </w:p>
    <w:p>
      <w:pPr>
        <w:pStyle w:val="MDPI38bullet"/>
        <w:numPr>
          <w:ilvl w:val="0"/>
          <w:numId w:val="20"/>
        </w:numPr>
        <w:jc w:val="left"/>
      </w:pPr>
      <w:r>
        <w:rPr>
          <w:b/>
        </w:rPr>
        <w:t xml:space="preserve">Table S44.</w:t>
      </w:r>
      <w:r>
        <w:t xml:space="preserve"> Heater-context diagnostic: heater-conditioned source constant on both spans, night-level paired bootstrap, source composition, pre-specified reading, and errors of the constants and pressure models by heater context (post hoc, descriptive) (worksheets S44a_p12_constant_metrics_full, S44b_p12_constant_metrics_commo, S44c_p12_bootstrap_full, S44d_p12_bootstrap_common, S44e_p12_source_composition, S44f_p12_interpretation, S44g_p12_errors_by_context).</w:t>
      </w:r>
    </w:p>
    <w:p>
      <w:pPr>
        <w:pStyle w:val="MDPI21heading1"/>
        <w:keepNext/>
        <w:keepLines/>
      </w:pPr>
      <w:r>
        <w:t xml:space="preserve">Reproduction Record (Table S19)</w:t>
      </w:r>
    </w:p>
    <w:p>
      <w:pPr>
        <w:pStyle w:val="MDPI32textnoindent"/>
        <w:jc w:val="left"/>
      </w:pPr>
      <w:r>
        <w:t xml:space="preserve">Verbatim copy of sections 6 and 8–10 of the P7 reproducibility report (</w:t>
      </w:r>
      <w:r>
        <w:t xml:space="preserve">docs/P7_REPRODUCIBILITY_PUBLIC_RELEASE_REPORT.md</w:t>
      </w:r>
      <w:r>
        <w:t xml:space="preserve">): release manifest and checksums, core and extended reproduction, and clean-checkout results. Commit identifiers refer to the version-controlled research repository.</w:t>
      </w:r>
    </w:p>
    <w:p>
      <w:pPr>
        <w:pStyle w:val="MDPI23heading3"/>
        <w:keepNext/>
        <w:keepLines/>
      </w:pPr>
      <w:r>
        <w:t xml:space="preserve">6. Release manifest and checksums</w:t>
      </w:r>
    </w:p>
    <w:tbl>
      <w:tblPr>
        <w:tblStyle w:val="MDPI41threelinetable"/>
        <w:tblW w:w="10464" w:type="dxa"/>
        <w:tblLayout w:type="fixed"/>
      </w:tblPr>
      <w:tblGrid>
        <w:gridCol w:w="6118"/>
        <w:gridCol w:w="1648"/>
        <w:gridCol w:w="2698"/>
      </w:tblGrid>
      <w:tr>
        <w:trPr>
          <w:cantSplit/>
          <w:tblHeader/>
        </w:trPr>
        <w:tc>
          <w:tcPr>
            <w:tcW w:w="6118" w:type="dxa"/>
            <w:tcBorders>
              <w:bottom w:val="single" w:sz="4" w:space="0" w:color="auto"/>
            </w:tcBorders>
          </w:tcPr>
          <w:p>
            <w:pPr>
              <w:pStyle w:val="MDPI42tablebody"/>
              <w:keepNext/>
              <w:suppressAutoHyphens/>
            </w:pPr>
            <w:r>
              <w:rPr>
                <w:b/>
                <w:sz w:val="18"/>
                <w:szCs w:val="18"/>
              </w:rPr>
              <w:t xml:space="preserve">File</w:t>
            </w:r>
          </w:p>
        </w:tc>
        <w:tc>
          <w:tcPr>
            <w:tcW w:w="1648" w:type="dxa"/>
            <w:tcBorders>
              <w:bottom w:val="single" w:sz="4" w:space="0" w:color="auto"/>
            </w:tcBorders>
          </w:tcPr>
          <w:p>
            <w:pPr>
              <w:pStyle w:val="MDPI42tablebody"/>
              <w:keepNext/>
              <w:suppressAutoHyphens/>
            </w:pPr>
            <w:r>
              <w:rPr>
                <w:b/>
                <w:sz w:val="18"/>
                <w:szCs w:val="18"/>
              </w:rPr>
              <w:t xml:space="preserve">Bytes</w:t>
            </w:r>
          </w:p>
        </w:tc>
        <w:tc>
          <w:tcPr>
            <w:tcW w:w="2698" w:type="dxa"/>
            <w:tcBorders>
              <w:bottom w:val="single" w:sz="4" w:space="0" w:color="auto"/>
            </w:tcBorders>
          </w:tcPr>
          <w:p>
            <w:pPr>
              <w:pStyle w:val="MDPI42tablebody"/>
              <w:keepNext/>
              <w:suppressAutoHyphens/>
            </w:pPr>
            <w:r>
              <w:rPr>
                <w:b/>
                <w:sz w:val="18"/>
                <w:szCs w:val="18"/>
              </w:rPr>
              <w:t xml:space="preserve">SHA</w:t>
              <w:noBreakHyphen/>
              <w:t xml:space="preserve">256 (first 16)</w:t>
            </w:r>
          </w:p>
        </w:tc>
      </w:tr>
      <w:tr>
        <w:trPr>
          <w:cantSplit/>
        </w:trPr>
        <w:tc>
          <w:tcPr>
            <w:tcW w:w="6118" w:type="dxa"/>
          </w:tcPr>
          <w:p>
            <w:pPr>
              <w:pStyle w:val="MDPI42tablebody"/>
              <w:keepNext/>
              <w:suppressAutoHyphens/>
            </w:pPr>
            <w:r>
              <w:rPr>
                <w:sz w:val="18"/>
                <w:szCs w:val="18"/>
              </w:rPr>
              <w:t xml:space="preserve">windows.parquet</w:t>
            </w:r>
          </w:p>
        </w:tc>
        <w:tc>
          <w:tcPr>
            <w:tcW w:w="1648" w:type="dxa"/>
          </w:tcPr>
          <w:p>
            <w:pPr>
              <w:pStyle w:val="MDPI42tablebody"/>
              <w:keepNext/>
              <w:suppressAutoHyphens/>
            </w:pPr>
            <w:r>
              <w:rPr>
                <w:sz w:val="18"/>
                <w:szCs w:val="18"/>
              </w:rPr>
              <w:t xml:space="preserve">29,955,714</w:t>
            </w:r>
          </w:p>
        </w:tc>
        <w:tc>
          <w:tcPr>
            <w:tcW w:w="2698" w:type="dxa"/>
          </w:tcPr>
          <w:p>
            <w:pPr>
              <w:pStyle w:val="MDPI42tablebody"/>
              <w:keepNext/>
              <w:suppressAutoHyphens/>
            </w:pPr>
            <w:r>
              <w:rPr>
                <w:sz w:val="18"/>
                <w:szCs w:val="18"/>
              </w:rPr>
              <w:t xml:space="preserve">79fdf6cd80eb2cac</w:t>
            </w:r>
          </w:p>
        </w:tc>
      </w:tr>
      <w:tr>
        <w:trPr>
          <w:cantSplit/>
        </w:trPr>
        <w:tc>
          <w:tcPr>
            <w:tcW w:w="6118" w:type="dxa"/>
          </w:tcPr>
          <w:p>
            <w:pPr>
              <w:pStyle w:val="MDPI42tablebody"/>
              <w:keepNext/>
              <w:suppressAutoHyphens/>
            </w:pPr>
            <w:r>
              <w:rPr>
                <w:sz w:val="18"/>
                <w:szCs w:val="18"/>
              </w:rPr>
              <w:t xml:space="preserve">splits/v1.0_loso/outer_folds.csv</w:t>
            </w:r>
          </w:p>
        </w:tc>
        <w:tc>
          <w:tcPr>
            <w:tcW w:w="1648" w:type="dxa"/>
          </w:tcPr>
          <w:p>
            <w:pPr>
              <w:pStyle w:val="MDPI42tablebody"/>
              <w:keepNext/>
              <w:suppressAutoHyphens/>
            </w:pPr>
            <w:r>
              <w:rPr>
                <w:sz w:val="18"/>
                <w:szCs w:val="18"/>
              </w:rPr>
              <w:t xml:space="preserve">128,717</w:t>
            </w:r>
          </w:p>
        </w:tc>
        <w:tc>
          <w:tcPr>
            <w:tcW w:w="2698" w:type="dxa"/>
          </w:tcPr>
          <w:p>
            <w:pPr>
              <w:pStyle w:val="MDPI42tablebody"/>
              <w:keepNext/>
              <w:suppressAutoHyphens/>
            </w:pPr>
            <w:r>
              <w:rPr>
                <w:sz w:val="18"/>
                <w:szCs w:val="18"/>
              </w:rPr>
              <w:t xml:space="preserve">6f2fc7d22925d9a3</w:t>
            </w:r>
          </w:p>
        </w:tc>
      </w:tr>
      <w:tr>
        <w:trPr>
          <w:cantSplit/>
        </w:trPr>
        <w:tc>
          <w:tcPr>
            <w:tcW w:w="6118" w:type="dxa"/>
          </w:tcPr>
          <w:p>
            <w:pPr>
              <w:pStyle w:val="MDPI42tablebody"/>
              <w:keepNext/>
              <w:suppressAutoHyphens/>
            </w:pPr>
            <w:r>
              <w:rPr>
                <w:sz w:val="18"/>
                <w:szCs w:val="18"/>
              </w:rPr>
              <w:t xml:space="preserve">splits/v1.0_loso/inner_folds.csv</w:t>
            </w:r>
          </w:p>
        </w:tc>
        <w:tc>
          <w:tcPr>
            <w:tcW w:w="1648" w:type="dxa"/>
          </w:tcPr>
          <w:p>
            <w:pPr>
              <w:pStyle w:val="MDPI42tablebody"/>
              <w:keepNext/>
              <w:suppressAutoHyphens/>
            </w:pPr>
            <w:r>
              <w:rPr>
                <w:sz w:val="18"/>
                <w:szCs w:val="18"/>
              </w:rPr>
              <w:t xml:space="preserve">182,258</w:t>
            </w:r>
          </w:p>
        </w:tc>
        <w:tc>
          <w:tcPr>
            <w:tcW w:w="2698" w:type="dxa"/>
          </w:tcPr>
          <w:p>
            <w:pPr>
              <w:pStyle w:val="MDPI42tablebody"/>
              <w:keepNext/>
              <w:suppressAutoHyphens/>
            </w:pPr>
            <w:r>
              <w:rPr>
                <w:sz w:val="18"/>
                <w:szCs w:val="18"/>
              </w:rPr>
              <w:t xml:space="preserve">a25e6efa9b1aa740</w:t>
            </w:r>
          </w:p>
        </w:tc>
      </w:tr>
      <w:tr>
        <w:trPr>
          <w:cantSplit/>
        </w:trPr>
        <w:tc>
          <w:tcPr>
            <w:tcW w:w="6118" w:type="dxa"/>
          </w:tcPr>
          <w:p>
            <w:pPr>
              <w:pStyle w:val="MDPI42tablebody"/>
              <w:keepNext/>
              <w:suppressAutoHyphens/>
            </w:pPr>
            <w:r>
              <w:rPr>
                <w:sz w:val="18"/>
                <w:szCs w:val="18"/>
              </w:rPr>
              <w:t xml:space="preserve">splits/v1.0_personalization/chronological.csv</w:t>
            </w:r>
          </w:p>
        </w:tc>
        <w:tc>
          <w:tcPr>
            <w:tcW w:w="1648" w:type="dxa"/>
          </w:tcPr>
          <w:p>
            <w:pPr>
              <w:pStyle w:val="MDPI42tablebody"/>
              <w:keepNext/>
              <w:suppressAutoHyphens/>
            </w:pPr>
            <w:r>
              <w:rPr>
                <w:sz w:val="18"/>
                <w:szCs w:val="18"/>
              </w:rPr>
              <w:t xml:space="preserve">243,641</w:t>
            </w:r>
          </w:p>
        </w:tc>
        <w:tc>
          <w:tcPr>
            <w:tcW w:w="2698" w:type="dxa"/>
          </w:tcPr>
          <w:p>
            <w:pPr>
              <w:pStyle w:val="MDPI42tablebody"/>
              <w:keepNext/>
              <w:suppressAutoHyphens/>
            </w:pPr>
            <w:r>
              <w:rPr>
                <w:sz w:val="18"/>
                <w:szCs w:val="18"/>
              </w:rPr>
              <w:t xml:space="preserve">129c37e6c0e63752</w:t>
            </w:r>
          </w:p>
        </w:tc>
      </w:tr>
      <w:tr>
        <w:trPr>
          <w:cantSplit/>
        </w:trPr>
        <w:tc>
          <w:tcPr>
            <w:tcW w:w="6118" w:type="dxa"/>
          </w:tcPr>
          <w:p>
            <w:pPr>
              <w:pStyle w:val="MDPI42tablebody"/>
              <w:keepNext/>
              <w:suppressAutoHyphens/>
            </w:pPr>
            <w:r>
              <w:rPr>
                <w:sz w:val="18"/>
                <w:szCs w:val="18"/>
              </w:rPr>
              <w:t xml:space="preserve">control_events.csv</w:t>
            </w:r>
          </w:p>
        </w:tc>
        <w:tc>
          <w:tcPr>
            <w:tcW w:w="1648" w:type="dxa"/>
          </w:tcPr>
          <w:p>
            <w:pPr>
              <w:pStyle w:val="MDPI42tablebody"/>
              <w:keepNext/>
              <w:suppressAutoHyphens/>
            </w:pPr>
            <w:r>
              <w:rPr>
                <w:sz w:val="18"/>
                <w:szCs w:val="18"/>
              </w:rPr>
              <w:t xml:space="preserve">13,309</w:t>
            </w:r>
          </w:p>
        </w:tc>
        <w:tc>
          <w:tcPr>
            <w:tcW w:w="2698" w:type="dxa"/>
          </w:tcPr>
          <w:p>
            <w:pPr>
              <w:pStyle w:val="MDPI42tablebody"/>
              <w:keepNext/>
              <w:suppressAutoHyphens/>
            </w:pPr>
            <w:r>
              <w:rPr>
                <w:sz w:val="18"/>
                <w:szCs w:val="18"/>
              </w:rPr>
              <w:t xml:space="preserve">63a1ec18e2f6a4c0</w:t>
            </w:r>
          </w:p>
        </w:tc>
      </w:tr>
      <w:tr>
        <w:trPr>
          <w:cantSplit/>
        </w:trPr>
        <w:tc>
          <w:tcPr>
            <w:tcW w:w="6118" w:type="dxa"/>
          </w:tcPr>
          <w:p>
            <w:pPr>
              <w:pStyle w:val="MDPI42tablebody"/>
              <w:keepNext/>
              <w:suppressAutoHyphens/>
            </w:pPr>
            <w:r>
              <w:rPr>
                <w:sz w:val="18"/>
                <w:szCs w:val="18"/>
              </w:rPr>
              <w:t xml:space="preserve">p5_plan_public.yaml</w:t>
            </w:r>
          </w:p>
        </w:tc>
        <w:tc>
          <w:tcPr>
            <w:tcW w:w="1648" w:type="dxa"/>
          </w:tcPr>
          <w:p>
            <w:pPr>
              <w:pStyle w:val="MDPI42tablebody"/>
              <w:keepNext/>
              <w:suppressAutoHyphens/>
            </w:pPr>
            <w:r>
              <w:rPr>
                <w:sz w:val="18"/>
                <w:szCs w:val="18"/>
              </w:rPr>
              <w:t xml:space="preserve">17,083</w:t>
            </w:r>
          </w:p>
        </w:tc>
        <w:tc>
          <w:tcPr>
            <w:tcW w:w="2698" w:type="dxa"/>
          </w:tcPr>
          <w:p>
            <w:pPr>
              <w:pStyle w:val="MDPI42tablebody"/>
              <w:keepNext/>
              <w:suppressAutoHyphens/>
            </w:pPr>
            <w:r>
              <w:rPr>
                <w:sz w:val="18"/>
                <w:szCs w:val="18"/>
              </w:rPr>
              <w:t xml:space="preserve">ff769d7673ad2a78</w:t>
            </w:r>
          </w:p>
        </w:tc>
      </w:tr>
      <w:tr>
        <w:trPr>
          <w:cantSplit/>
        </w:trPr>
        <w:tc>
          <w:tcPr>
            <w:tcW w:w="6118" w:type="dxa"/>
          </w:tcPr>
          <w:p>
            <w:pPr>
              <w:pStyle w:val="MDPI42tablebody"/>
              <w:keepNext/>
              <w:suppressAutoHyphens/>
            </w:pPr>
            <w:r>
              <w:rPr>
                <w:sz w:val="18"/>
                <w:szCs w:val="18"/>
              </w:rPr>
              <w:t xml:space="preserve">reference_digests.json</w:t>
            </w:r>
          </w:p>
        </w:tc>
        <w:tc>
          <w:tcPr>
            <w:tcW w:w="1648" w:type="dxa"/>
          </w:tcPr>
          <w:p>
            <w:pPr>
              <w:pStyle w:val="MDPI42tablebody"/>
              <w:keepNext/>
              <w:suppressAutoHyphens/>
            </w:pPr>
            <w:r>
              <w:rPr>
                <w:sz w:val="18"/>
                <w:szCs w:val="18"/>
              </w:rPr>
              <w:t xml:space="preserve">24,295</w:t>
            </w:r>
          </w:p>
        </w:tc>
        <w:tc>
          <w:tcPr>
            <w:tcW w:w="2698" w:type="dxa"/>
          </w:tcPr>
          <w:p>
            <w:pPr>
              <w:pStyle w:val="MDPI42tablebody"/>
              <w:keepNext/>
              <w:suppressAutoHyphens/>
            </w:pPr>
            <w:r>
              <w:rPr>
                <w:sz w:val="18"/>
                <w:szCs w:val="18"/>
              </w:rPr>
              <w:t xml:space="preserve">8ebb401ec26760ec</w:t>
            </w:r>
          </w:p>
        </w:tc>
      </w:tr>
      <w:tr>
        <w:trPr>
          <w:cantSplit/>
        </w:trPr>
        <w:tc>
          <w:tcPr>
            <w:tcW w:w="6118" w:type="dxa"/>
          </w:tcPr>
          <w:p>
            <w:pPr>
              <w:pStyle w:val="MDPI42tablebody"/>
              <w:keepNext/>
              <w:suppressAutoHyphens/>
            </w:pPr>
            <w:r>
              <w:rPr>
                <w:sz w:val="18"/>
                <w:szCs w:val="18"/>
              </w:rPr>
              <w:t xml:space="preserve">schema.json</w:t>
            </w:r>
          </w:p>
        </w:tc>
        <w:tc>
          <w:tcPr>
            <w:tcW w:w="1648" w:type="dxa"/>
          </w:tcPr>
          <w:p>
            <w:pPr>
              <w:pStyle w:val="MDPI42tablebody"/>
              <w:keepNext/>
              <w:suppressAutoHyphens/>
            </w:pPr>
            <w:r>
              <w:rPr>
                <w:sz w:val="18"/>
                <w:szCs w:val="18"/>
              </w:rPr>
              <w:t xml:space="preserve">16,063</w:t>
            </w:r>
          </w:p>
        </w:tc>
        <w:tc>
          <w:tcPr>
            <w:tcW w:w="2698" w:type="dxa"/>
          </w:tcPr>
          <w:p>
            <w:pPr>
              <w:pStyle w:val="MDPI42tablebody"/>
              <w:keepNext/>
              <w:suppressAutoHyphens/>
            </w:pPr>
            <w:r>
              <w:rPr>
                <w:sz w:val="18"/>
                <w:szCs w:val="18"/>
              </w:rPr>
              <w:t xml:space="preserve">7bf0919fdb3fc1f6</w:t>
            </w:r>
          </w:p>
        </w:tc>
      </w:tr>
      <w:tr>
        <w:trPr>
          <w:cantSplit/>
        </w:trPr>
        <w:tc>
          <w:tcPr>
            <w:tcW w:w="6118" w:type="dxa"/>
          </w:tcPr>
          <w:p>
            <w:pPr>
              <w:pStyle w:val="MDPI42tablebody"/>
              <w:keepNext/>
              <w:suppressAutoHyphens/>
            </w:pPr>
            <w:r>
              <w:rPr>
                <w:sz w:val="18"/>
                <w:szCs w:val="18"/>
              </w:rPr>
              <w:t xml:space="preserve">excluded_sources.csv</w:t>
            </w:r>
          </w:p>
        </w:tc>
        <w:tc>
          <w:tcPr>
            <w:tcW w:w="1648" w:type="dxa"/>
          </w:tcPr>
          <w:p>
            <w:pPr>
              <w:pStyle w:val="MDPI42tablebody"/>
              <w:keepNext/>
              <w:suppressAutoHyphens/>
            </w:pPr>
            <w:r>
              <w:rPr>
                <w:sz w:val="18"/>
                <w:szCs w:val="18"/>
              </w:rPr>
              <w:t xml:space="preserve">486</w:t>
            </w:r>
          </w:p>
        </w:tc>
        <w:tc>
          <w:tcPr>
            <w:tcW w:w="2698" w:type="dxa"/>
          </w:tcPr>
          <w:p>
            <w:pPr>
              <w:pStyle w:val="MDPI42tablebody"/>
              <w:keepNext/>
              <w:suppressAutoHyphens/>
            </w:pPr>
            <w:r>
              <w:rPr>
                <w:sz w:val="18"/>
                <w:szCs w:val="18"/>
              </w:rPr>
              <w:t xml:space="preserve">954c468953687d11</w:t>
            </w:r>
          </w:p>
        </w:tc>
      </w:tr>
      <w:tr>
        <w:trPr>
          <w:cantSplit/>
        </w:trPr>
        <w:tc>
          <w:tcPr>
            <w:tcW w:w="6118" w:type="dxa"/>
          </w:tcPr>
          <w:p>
            <w:pPr>
              <w:pStyle w:val="MDPI42tablebody"/>
              <w:keepNext/>
              <w:suppressAutoHyphens/>
            </w:pPr>
            <w:r>
              <w:rPr>
                <w:sz w:val="18"/>
                <w:szCs w:val="18"/>
              </w:rPr>
              <w:t xml:space="preserve">README.md</w:t>
            </w:r>
          </w:p>
        </w:tc>
        <w:tc>
          <w:tcPr>
            <w:tcW w:w="1648" w:type="dxa"/>
          </w:tcPr>
          <w:p>
            <w:pPr>
              <w:pStyle w:val="MDPI42tablebody"/>
              <w:keepNext/>
              <w:suppressAutoHyphens/>
            </w:pPr>
            <w:r>
              <w:rPr>
                <w:sz w:val="18"/>
                <w:szCs w:val="18"/>
              </w:rPr>
              <w:t xml:space="preserve">5,567</w:t>
            </w:r>
          </w:p>
        </w:tc>
        <w:tc>
          <w:tcPr>
            <w:tcW w:w="2698" w:type="dxa"/>
          </w:tcPr>
          <w:p>
            <w:pPr>
              <w:pStyle w:val="MDPI42tablebody"/>
              <w:keepNext/>
              <w:suppressAutoHyphens/>
            </w:pPr>
            <w:r>
              <w:rPr>
                <w:sz w:val="18"/>
                <w:szCs w:val="18"/>
              </w:rPr>
              <w:t xml:space="preserve">4c6685c8b7c7b2c2</w:t>
            </w:r>
          </w:p>
        </w:tc>
      </w:tr>
      <w:tr>
        <w:trPr>
          <w:cantSplit/>
        </w:trPr>
        <w:tc>
          <w:tcPr>
            <w:tcW w:w="6118" w:type="dxa"/>
          </w:tcPr>
          <w:p>
            <w:pPr>
              <w:pStyle w:val="MDPI42tablebody"/>
              <w:suppressAutoHyphens/>
            </w:pPr>
            <w:r>
              <w:rPr>
                <w:sz w:val="18"/>
                <w:szCs w:val="18"/>
              </w:rPr>
              <w:t xml:space="preserve">manifest.json</w:t>
            </w:r>
          </w:p>
        </w:tc>
        <w:tc>
          <w:tcPr>
            <w:tcW w:w="1648" w:type="dxa"/>
          </w:tcPr>
          <w:p>
            <w:pPr>
              <w:pStyle w:val="MDPI42tablebody"/>
              <w:suppressAutoHyphens/>
            </w:pPr>
            <w:r>
              <w:rPr>
                <w:sz w:val="18"/>
                <w:szCs w:val="18"/>
              </w:rPr>
              <w:t xml:space="preserve">8,186</w:t>
            </w:r>
          </w:p>
        </w:tc>
        <w:tc>
          <w:tcPr>
            <w:tcW w:w="2698" w:type="dxa"/>
          </w:tcPr>
          <w:p>
            <w:pPr>
              <w:pStyle w:val="MDPI42tablebody"/>
              <w:suppressAutoHyphens/>
            </w:pPr>
            <w:r>
              <w:rPr>
                <w:sz w:val="18"/>
                <w:szCs w:val="18"/>
              </w:rPr>
              <w:t xml:space="preserve">72ac8cf347696d92</w:t>
            </w:r>
          </w:p>
        </w:tc>
      </w:tr>
    </w:tbl>
    <w:p>
      <w:pPr>
        <w:pStyle w:val="MDPI38bullet"/>
        <w:numPr>
          <w:ilvl w:val="0"/>
          <w:numId w:val="20"/>
        </w:numPr>
        <w:spacing w:before="120"/>
        <w:jc w:val="left"/>
      </w:pPr>
      <w:r>
        <w:rPr>
          <w:b/>
        </w:rPr>
        <w:t xml:space="preserve">The manifest records:</w:t>
      </w:r>
    </w:p>
    <w:p>
      <w:pPr>
        <w:pStyle w:val="MDPI38bullet"/>
        <w:numPr>
          <w:ilvl w:val="0"/>
          <w:numId w:val="20"/>
        </w:numPr>
        <w:ind w:left="3458" w:hanging="425"/>
        <w:jc w:val="left"/>
      </w:pPr>
      <w:r>
        <w:t xml:space="preserve">release version, protocol version and hash, split hashes and the split manifest hash;</w:t>
      </w:r>
    </w:p>
    <w:p>
      <w:pPr>
        <w:pStyle w:val="MDPI38bullet"/>
        <w:numPr>
          <w:ilvl w:val="0"/>
          <w:numId w:val="20"/>
        </w:numPr>
        <w:ind w:left="3458" w:hanging="425"/>
        <w:jc w:val="left"/>
      </w:pPr>
      <w:r>
        <w:t xml:space="preserve">source-dataset identity (canonical_v1 primary content and file hashes);</w:t>
      </w:r>
    </w:p>
    <w:p>
      <w:pPr>
        <w:pStyle w:val="MDPI38bullet"/>
        <w:numPr>
          <w:ilvl w:val="0"/>
          <w:numId w:val="20"/>
        </w:numPr>
        <w:ind w:left="3458" w:hanging="425"/>
        <w:jc w:val="left"/>
      </w:pPr>
      <w:r>
        <w:t xml:space="preserve">base tag </w:t>
      </w:r>
      <w:r>
        <w:t xml:space="preserve">p6-robustness</w:t>
      </w:r>
      <w:r>
        <w:t xml:space="preserve"> → </w:t>
      </w:r>
      <w:r>
        <w:t xml:space="preserve">16980ae</w:t>
      </w:r>
      <w:r>
        <w:t xml:space="preserve">, builder commit </w:t>
      </w:r>
      <w:r>
        <w:t xml:space="preserve">402c1ff</w:t>
      </w:r>
      <w:r>
        <w:t xml:space="preserve"> and the builder file hashes;</w:t>
      </w:r>
    </w:p>
    <w:p>
      <w:pPr>
        <w:pStyle w:val="MDPI38bullet"/>
        <w:numPr>
          <w:ilvl w:val="0"/>
          <w:numId w:val="20"/>
        </w:numPr>
        <w:ind w:left="3458" w:hanging="425"/>
        <w:jc w:val="left"/>
      </w:pPr>
      <w:r>
        <w:t xml:space="preserve">P5 plan hash, window rule, subjects, streams and counts;</w:t>
      </w:r>
    </w:p>
    <w:p>
      <w:pPr>
        <w:pStyle w:val="MDPI38bullet"/>
        <w:numPr>
          <w:ilvl w:val="0"/>
          <w:numId w:val="20"/>
        </w:numPr>
        <w:ind w:left="3458" w:hanging="425"/>
        <w:jc w:val="left"/>
      </w:pPr>
      <w:r>
        <w:t xml:space="preserve">target, pressure, time, split and window-set representation;</w:t>
      </w:r>
    </w:p>
    <w:p>
      <w:pPr>
        <w:pStyle w:val="MDPI38bullet"/>
        <w:numPr>
          <w:ilvl w:val="0"/>
          <w:numId w:val="20"/>
        </w:numPr>
        <w:ind w:left="3458" w:hanging="425"/>
        <w:jc w:val="left"/>
      </w:pPr>
      <w:r>
        <w:t xml:space="preserve">excluded sources with reason, confirmation and decision (DATA_POLICY §5.4);</w:t>
      </w:r>
    </w:p>
    <w:p>
      <w:pPr>
        <w:pStyle w:val="MDPI38bullet"/>
        <w:numPr>
          <w:ilvl w:val="0"/>
          <w:numId w:val="20"/>
        </w:numPr>
        <w:ind w:left="3458" w:hanging="425"/>
        <w:jc w:val="left"/>
      </w:pPr>
      <w:r>
        <w:t xml:space="preserve">the public/private primary-window digests, the equivalence result, the privacy checks passed;</w:t>
      </w:r>
    </w:p>
    <w:p>
      <w:pPr>
        <w:pStyle w:val="MDPI38bullet"/>
        <w:numPr>
          <w:ilvl w:val="0"/>
          <w:numId w:val="20"/>
        </w:numPr>
        <w:ind w:left="3458" w:hanging="425"/>
        <w:jc w:val="left"/>
      </w:pPr>
      <w:r>
        <w:t xml:space="preserve">the SHA-256 of every other file.</w:t>
      </w:r>
    </w:p>
    <w:p>
      <w:pPr>
        <w:pStyle w:val="MDPI38bullet"/>
        <w:numPr>
          <w:ilvl w:val="0"/>
          <w:numId w:val="20"/>
        </w:numPr>
        <w:jc w:val="left"/>
      </w:pPr>
      <w:r>
        <w:rPr>
          <w:b/>
        </w:rPr>
        <w:t xml:space="preserve">Determinism:</w:t>
      </w:r>
      <w:r>
        <w:t xml:space="preserve"> an in-place rebuild and a rebuild into a fresh directory are byte-identical for all 11 files, including the manifest.</w:t>
      </w:r>
    </w:p>
    <w:p>
      <w:pPr>
        <w:pStyle w:val="MDPI38bullet"/>
        <w:numPr>
          <w:ilvl w:val="0"/>
          <w:numId w:val="20"/>
        </w:numPr>
        <w:jc w:val="left"/>
      </w:pPr>
      <w:r>
        <w:rPr>
          <w:b/>
        </w:rPr>
        <w:t xml:space="preserve">Byte-exact Git storage:</w:t>
      </w:r>
      <w:r>
        <w:t xml:space="preserve"> </w:t>
      </w:r>
      <w:r>
        <w:t xml:space="preserve">.gitattributes</w:t>
      </w:r>
      <w:r>
        <w:t xml:space="preserve"> keeps </w:t>
      </w:r>
      <w:r>
        <w:t xml:space="preserve">data/release/**</w:t>
      </w:r>
      <w:r>
        <w:t xml:space="preserve"> free of line-ending conversion. Two of the CSVs use CRLF (</w:t>
      </w:r>
      <w:r>
        <w:t xml:space="preserve">write_csv</w:t>
      </w:r>
      <w:r>
        <w:t xml:space="preserve">), and a Windows checkout with </w:t>
      </w:r>
      <w:r>
        <w:t xml:space="preserve">core.autocrlf=true</w:t>
      </w:r>
      <w:r>
        <w:t xml:space="preserve"> would otherwise change their bytes.</w:t>
      </w:r>
    </w:p>
    <w:p>
      <w:pPr>
        <w:pStyle w:val="MDPI38bullet"/>
        <w:numPr>
          <w:ilvl w:val="0"/>
          <w:numId w:val="20"/>
        </w:numPr>
        <w:jc w:val="left"/>
      </w:pPr>
      <w:r>
        <w:rPr>
          <w:b/>
        </w:rPr>
        <w:t xml:space="preserve">Builder fixes found while building and reproducing.</w:t>
      </w:r>
      <w:r>
        <w:t xml:space="preserve"> Each was committed before the rebuild that used it, so the manifest records a clean builder commit:</w:t>
      </w:r>
    </w:p>
    <w:p>
      <w:pPr>
        <w:pStyle w:val="MDPI38bullet"/>
        <w:numPr>
          <w:ilvl w:val="0"/>
          <w:numId w:val="20"/>
        </w:numPr>
        <w:ind w:left="3458" w:hanging="425"/>
        <w:jc w:val="left"/>
      </w:pPr>
      <w:r>
        <w:t xml:space="preserve">the public plan's description now mentions the removed run ids; split copies are verified on load (</w:t>
      </w:r>
      <w:r>
        <w:t xml:space="preserve">ad97599</w:t>
      </w:r>
      <w:r>
        <w:t xml:space="preserve">);</w:t>
      </w:r>
    </w:p>
    <w:p>
      <w:pPr>
        <w:pStyle w:val="MDPI38bullet"/>
        <w:numPr>
          <w:ilvl w:val="0"/>
          <w:numId w:val="20"/>
        </w:numPr>
        <w:ind w:left="3458" w:hanging="425"/>
        <w:jc w:val="left"/>
      </w:pPr>
      <w:r>
        <w:t xml:space="preserve">a stale manifest in the output directory entered the build checks (</w:t>
      </w:r>
      <w:r>
        <w:t xml:space="preserve">33c68f8</w:t>
      </w:r>
      <w:r>
        <w:t xml:space="preserve">), and its deletion now goes through </w:t>
      </w:r>
      <w:r>
        <w:t xml:space="preserve">io_guard</w:t>
      </w:r>
      <w:r>
        <w:t xml:space="preserve"> (</w:t>
      </w:r>
      <w:r>
        <w:t xml:space="preserve">b8b6696</w:t>
      </w:r>
      <w:r>
        <w:t xml:space="preserve">);</w:t>
      </w:r>
    </w:p>
    <w:p>
      <w:pPr>
        <w:pStyle w:val="MDPI38bullet"/>
        <w:numPr>
          <w:ilvl w:val="0"/>
          <w:numId w:val="20"/>
        </w:numPr>
        <w:ind w:left="3458" w:hanging="425"/>
        <w:jc w:val="left"/>
      </w:pPr>
      <w:r>
        <w:rPr>
          <w:b/>
        </w:rPr>
        <w:t xml:space="preserve">the public plan had lost its integer budget and seed keys</w:t>
      </w:r>
      <w:r>
        <w:t xml:space="preserve"> through a JSON round trip, which would have broken every public P5 run; a new build check compares the public plan with the private plan key by key (</w:t>
      </w:r>
      <w:r>
        <w:t xml:space="preserve">2e9ec9c</w:t>
      </w:r>
      <w:r>
        <w:t xml:space="preserve">);</w:t>
      </w:r>
    </w:p>
    <w:p>
      <w:pPr>
        <w:pStyle w:val="MDPI38bullet"/>
        <w:numPr>
          <w:ilvl w:val="0"/>
          <w:numId w:val="20"/>
        </w:numPr>
        <w:ind w:left="3458" w:hanging="425"/>
        <w:jc w:val="left"/>
      </w:pPr>
      <w:r>
        <w:t xml:space="preserve">the manifest's excluded-source list gains </w:t>
      </w:r>
      <w:r>
        <w:t xml:space="preserve">exclusion_confirmed_by</w:t>
      </w:r>
      <w:r>
        <w:t xml:space="preserve"> (</w:t>
      </w:r>
      <w:r>
        <w:t xml:space="preserve">5ff6a52</w:t>
      </w:r>
      <w:r>
        <w:t xml:space="preserve">);</w:t>
      </w:r>
    </w:p>
    <w:p>
      <w:pPr>
        <w:pStyle w:val="MDPI38bullet"/>
        <w:numPr>
          <w:ilvl w:val="0"/>
          <w:numId w:val="20"/>
        </w:numPr>
        <w:ind w:left="3458" w:hanging="425"/>
        <w:jc w:val="left"/>
      </w:pPr>
      <w:r>
        <w:t xml:space="preserve">the validator scans for secrets (</w:t>
      </w:r>
      <w:r>
        <w:t xml:space="preserve">402c1ff</w:t>
      </w:r>
      <w:r>
        <w:t xml:space="preserve">). Every fix left </w:t>
      </w:r>
      <w:r>
        <w:t xml:space="preserve">windows.parquet</w:t>
      </w:r>
      <w:r>
        <w:t xml:space="preserve"> and the other data files byte-identical.</w:t>
      </w:r>
    </w:p>
    <w:p>
      <w:pPr>
        <w:pStyle w:val="MDPI23heading3"/>
        <w:keepNext/>
        <w:keepLines/>
      </w:pPr>
      <w:r>
        <w:t xml:space="preserve">8. Core reproduction workflow</w:t>
      </w:r>
    </w:p>
    <w:p>
      <w:pPr>
        <w:pStyle w:val="MDPI32textnoindent"/>
        <w:jc w:val="left"/>
      </w:pPr>
      <w:r>
        <w:t xml:space="preserve">python scripts/reproduce_public_release.py --data data/release/public_release_v1 --tier core</w:t>
      </w:r>
      <w:r>
        <w:t xml:space="preserve">:</w:t>
      </w:r>
    </w:p>
    <w:p>
      <w:pPr>
        <w:pStyle w:val="MDPI37itemize"/>
        <w:numPr>
          <w:ilvl w:val="0"/>
          <w:numId w:val="900"/>
        </w:numPr>
        <w:jc w:val="left"/>
      </w:pPr>
      <w:r>
        <w:rPr>
          <w:b/>
        </w:rPr>
        <w:t xml:space="preserve">Release:</w:t>
      </w:r>
      <w:r>
        <w:t xml:space="preserve"> the privacy/integrity validator and the manifest hashes (24 checks). Nothing runs if one fails.</w:t>
      </w:r>
    </w:p>
    <w:p>
      <w:pPr>
        <w:pStyle w:val="MDPI37itemize"/>
        <w:numPr>
          <w:ilvl w:val="0"/>
          <w:numId w:val="900"/>
        </w:numPr>
        <w:jc w:val="left"/>
      </w:pPr>
      <w:r>
        <w:rPr>
          <w:b/>
        </w:rPr>
        <w:t xml:space="preserve">Public mode</w:t>
      </w:r>
      <w:r>
        <w:t xml:space="preserve"> (</w:t>
      </w:r>
      <w:r>
        <w:t xml:space="preserve">src/evaluation/public_reproduction.py</w:t>
      </w:r>
      <w:r>
        <w:t xml:space="preserve">):</w:t>
      </w:r>
    </w:p>
    <w:p>
      <w:pPr>
        <w:pStyle w:val="MDPI38bullet"/>
        <w:numPr>
          <w:ilvl w:val="0"/>
          <w:numId w:val="20"/>
        </w:numPr>
        <w:ind w:left="3458" w:hanging="425"/>
        <w:jc w:val="left"/>
      </w:pPr>
      <w:r>
        <w:t xml:space="preserve">The unchanged P3/P4/P5/P6 code reads the release through </w:t>
      </w:r>
      <w:r>
        <w:t xml:space="preserve">PublicSession</w:t>
      </w:r>
      <w:r>
        <w:t xml:space="preserve">.</w:t>
      </w:r>
    </w:p>
    <w:p>
      <w:pPr>
        <w:pStyle w:val="MDPI38bullet"/>
        <w:numPr>
          <w:ilvl w:val="0"/>
          <w:numId w:val="20"/>
        </w:numPr>
        <w:ind w:left="3458" w:hanging="425"/>
        <w:jc w:val="left"/>
      </w:pPr>
      <w:r>
        <w:t xml:space="preserve">canonical_v1, the raw data and the private split files raise if touched.</w:t>
      </w:r>
    </w:p>
    <w:p>
      <w:pPr>
        <w:pStyle w:val="MDPI38bullet"/>
        <w:numPr>
          <w:ilvl w:val="0"/>
          <w:numId w:val="20"/>
        </w:numPr>
        <w:ind w:left="3458" w:hanging="425"/>
        <w:jc w:val="left"/>
      </w:pPr>
      <w:r>
        <w:t xml:space="preserve">Runs and tables go under </w:t>
      </w:r>
      <w:r>
        <w:t xml:space="preserve">outputs/p7/reproduction/</w:t>
      </w:r>
      <w:r>
        <w:t xml:space="preserve">.</w:t>
      </w:r>
    </w:p>
    <w:p>
      <w:pPr>
        <w:pStyle w:val="MDPI38bullet"/>
        <w:numPr>
          <w:ilvl w:val="0"/>
          <w:numId w:val="20"/>
        </w:numPr>
        <w:ind w:left="3458" w:hanging="425"/>
        <w:jc w:val="left"/>
      </w:pPr>
      <w:r>
        <w:t xml:space="preserve">Every run passes the public leakage gate before training. This is the P2 gate on the public split copies: split-level L2/L4/L5/L6/L8, run-level L1/L3/L4/L9/L10/L11, and the release manifest in place of the canonical-data check L7.</w:t>
      </w:r>
    </w:p>
    <w:p>
      <w:pPr>
        <w:pStyle w:val="MDPI37itemize"/>
        <w:numPr>
          <w:ilvl w:val="0"/>
          <w:numId w:val="900"/>
        </w:numPr>
        <w:jc w:val="left"/>
      </w:pPr>
      <w:r>
        <w:rPr>
          <w:b/>
        </w:rPr>
        <w:t xml:space="preserve">P3:</w:t>
      </w:r>
    </w:p>
    <w:p>
      <w:pPr>
        <w:pStyle w:val="MDPI38bullet"/>
        <w:numPr>
          <w:ilvl w:val="0"/>
          <w:numId w:val="20"/>
        </w:numPr>
        <w:ind w:left="3458" w:hanging="425"/>
        <w:jc w:val="left"/>
      </w:pPr>
      <w:r>
        <w:t xml:space="preserve">training-mean for folds 1–3;</w:t>
      </w:r>
    </w:p>
    <w:p>
      <w:pPr>
        <w:pStyle w:val="MDPI38bullet"/>
        <w:numPr>
          <w:ilvl w:val="0"/>
          <w:numId w:val="20"/>
        </w:numPr>
        <w:ind w:left="3458" w:hanging="425"/>
        <w:jc w:val="left"/>
      </w:pPr>
      <w:r>
        <w:t xml:space="preserve">the 9 RAW-TCN finals from the committed P3 selection;</w:t>
      </w:r>
    </w:p>
    <w:p>
      <w:pPr>
        <w:pStyle w:val="MDPI38bullet"/>
        <w:numPr>
          <w:ilvl w:val="0"/>
          <w:numId w:val="20"/>
        </w:numPr>
        <w:ind w:left="3458" w:hanging="425"/>
        <w:jc w:val="left"/>
      </w:pPr>
      <w:r>
        <w:t xml:space="preserve">prediction digests, and weights against the P5 plan's base-checkpoint digests;</w:t>
      </w:r>
    </w:p>
    <w:p>
      <w:pPr>
        <w:pStyle w:val="MDPI38bullet"/>
        <w:numPr>
          <w:ilvl w:val="0"/>
          <w:numId w:val="20"/>
        </w:numPr>
        <w:ind w:left="3458" w:hanging="425"/>
        <w:jc w:val="left"/>
      </w:pPr>
      <w:r>
        <w:t xml:space="preserve">P3 tables.</w:t>
      </w:r>
    </w:p>
    <w:p>
      <w:pPr>
        <w:pStyle w:val="MDPI37itemize"/>
        <w:numPr>
          <w:ilvl w:val="0"/>
          <w:numId w:val="900"/>
        </w:numPr>
        <w:jc w:val="left"/>
      </w:pPr>
      <w:r>
        <w:rPr>
          <w:b/>
        </w:rPr>
        <w:t xml:space="preserve">P5:</w:t>
      </w:r>
    </w:p>
    <w:p>
      <w:pPr>
        <w:pStyle w:val="MDPI38bullet"/>
        <w:numPr>
          <w:ilvl w:val="0"/>
          <w:numId w:val="20"/>
        </w:numPr>
        <w:ind w:left="3458" w:hanging="425"/>
        <w:jc w:val="left"/>
      </w:pPr>
      <w:r>
        <w:t xml:space="preserve">the reproduced P3 models reload and predict bitwise;</w:t>
      </w:r>
    </w:p>
    <w:p>
      <w:pPr>
        <w:pStyle w:val="MDPI38bullet"/>
        <w:numPr>
          <w:ilvl w:val="0"/>
          <w:numId w:val="20"/>
        </w:numPr>
        <w:ind w:left="3458" w:hanging="425"/>
        <w:jc w:val="left"/>
      </w:pPr>
      <w:r>
        <w:t xml:space="preserve">the 45 runs from the public plan (b = 0 base evaluation; b &gt; 0 fine-tuning with the frozen recipe);</w:t>
      </w:r>
    </w:p>
    <w:p>
      <w:pPr>
        <w:pStyle w:val="MDPI38bullet"/>
        <w:numPr>
          <w:ilvl w:val="0"/>
          <w:numId w:val="20"/>
        </w:numPr>
        <w:ind w:left="3458" w:hanging="425"/>
        <w:jc w:val="left"/>
      </w:pPr>
      <w:r>
        <w:t xml:space="preserve">prediction digests;</w:t>
      </w:r>
    </w:p>
    <w:p>
      <w:pPr>
        <w:pStyle w:val="MDPI38bullet"/>
        <w:numPr>
          <w:ilvl w:val="0"/>
          <w:numId w:val="20"/>
        </w:numPr>
        <w:ind w:left="3458" w:hanging="425"/>
        <w:jc w:val="left"/>
      </w:pPr>
      <w:r>
        <w:t xml:space="preserve">aggregation, the level diagnostic, and the P5 tables and figures.</w:t>
      </w:r>
    </w:p>
    <w:p>
      <w:pPr>
        <w:pStyle w:val="MDPI37itemize"/>
        <w:numPr>
          <w:ilvl w:val="0"/>
          <w:numId w:val="900"/>
        </w:numPr>
        <w:jc w:val="left"/>
      </w:pPr>
      <w:r>
        <w:rPr>
          <w:b/>
        </w:rPr>
        <w:t xml:space="preserve">P6:</w:t>
      </w:r>
      <w:r>
        <w:t xml:space="preserve"> the unchanged analysis on the reproduced P5 tables and predictions, then the P6 tables and figures.</w:t>
      </w:r>
    </w:p>
    <w:p>
      <w:pPr>
        <w:pStyle w:val="MDPI37itemize"/>
        <w:numPr>
          <w:ilvl w:val="0"/>
          <w:numId w:val="900"/>
        </w:numPr>
        <w:jc w:val="left"/>
      </w:pPr>
      <w:r>
        <w:rPr>
          <w:b/>
        </w:rPr>
        <w:t xml:space="preserve">Comparison:</w:t>
      </w:r>
      <w:r>
        <w:t xml:space="preserve"> every paper table against the committed one (§5 rule). The figures are compared for information. The summary goes to </w:t>
      </w:r>
      <w:r>
        <w:t xml:space="preserve">outputs/p7/reproduction/p7_reproduction_summary.json</w:t>
      </w:r>
      <w:r>
        <w:t xml:space="preserve">.</w:t>
      </w:r>
    </w:p>
    <w:p>
      <w:pPr>
        <w:pStyle w:val="MDPI38bullet"/>
        <w:numPr>
          <w:ilvl w:val="0"/>
          <w:numId w:val="20"/>
        </w:numPr>
        <w:jc w:val="left"/>
      </w:pPr>
      <w:r>
        <w:rPr>
          <w:b/>
        </w:rPr>
        <w:t xml:space="preserve">Not reproduced by design</w:t>
      </w:r>
      <w:r>
        <w:t xml:space="preserve"> (D-050): the inner searches. </w:t>
      </w:r>
      <w:r>
        <w:t xml:space="preserve">p3_selected_configs.csv</w:t>
      </w:r>
      <w:r>
        <w:t xml:space="preserve">, </w:t>
      </w:r>
      <w:r>
        <w:t xml:space="preserve">p4_selected_configs.csv</w:t>
      </w:r>
      <w:r>
        <w:t xml:space="preserve"> and </w:t>
      </w:r>
      <w:r>
        <w:t xml:space="preserve">p4_inner_score_range.csv</w:t>
      </w:r>
      <w:r>
        <w:t xml:space="preserve"> are selection records; the frozen selections are inputs of both tiers.</w:t>
      </w:r>
    </w:p>
    <w:p>
      <w:pPr>
        <w:pStyle w:val="MDPI32textnoindent"/>
        <w:spacing w:after="120"/>
        <w:jc w:val="left"/>
      </w:pPr>
      <w:r>
        <w:t xml:space="preserve">Local core result (release manifest of </w:t>
      </w:r>
      <w:r>
        <w:t xml:space="preserve">de590f9</w:t>
      </w:r>
      <w:r>
        <w:t xml:space="preserve">; data files identical to the final release):</w:t>
      </w:r>
    </w:p>
    <w:tbl>
      <w:tblPr>
        <w:tblStyle w:val="MDPI41threelinetable"/>
        <w:tblW w:w="10465" w:type="dxa"/>
        <w:tblLayout w:type="fixed"/>
      </w:tblPr>
      <w:tblGrid>
        <w:gridCol w:w="2147"/>
        <w:gridCol w:w="6509"/>
        <w:gridCol w:w="1809"/>
      </w:tblGrid>
      <w:tr>
        <w:trPr>
          <w:cantSplit/>
          <w:tblHeader/>
        </w:trPr>
        <w:tc>
          <w:tcPr>
            <w:tcW w:w="2147" w:type="dxa"/>
            <w:tcBorders>
              <w:bottom w:val="single" w:sz="4" w:space="0" w:color="auto"/>
            </w:tcBorders>
          </w:tcPr>
          <w:p>
            <w:pPr>
              <w:pStyle w:val="MDPI42tablebody"/>
              <w:keepNext/>
              <w:suppressAutoHyphens/>
            </w:pPr>
            <w:r>
              <w:rPr>
                <w:b/>
                <w:sz w:val="18"/>
                <w:szCs w:val="18"/>
              </w:rPr>
              <w:t xml:space="preserve">Stage</w:t>
            </w:r>
          </w:p>
        </w:tc>
        <w:tc>
          <w:tcPr>
            <w:tcW w:w="6509" w:type="dxa"/>
            <w:tcBorders>
              <w:bottom w:val="single" w:sz="4" w:space="0" w:color="auto"/>
            </w:tcBorders>
          </w:tcPr>
          <w:p>
            <w:pPr>
              <w:pStyle w:val="MDPI42tablebody"/>
              <w:keepNext/>
              <w:suppressAutoHyphens/>
            </w:pPr>
            <w:r>
              <w:rPr>
                <w:b/>
                <w:sz w:val="18"/>
                <w:szCs w:val="18"/>
              </w:rPr>
              <w:t xml:space="preserve">Checks</w:t>
            </w:r>
          </w:p>
        </w:tc>
        <w:tc>
          <w:tcPr>
            <w:tcW w:w="1809" w:type="dxa"/>
            <w:tcBorders>
              <w:bottom w:val="single" w:sz="4" w:space="0" w:color="auto"/>
            </w:tcBorders>
          </w:tcPr>
          <w:p>
            <w:pPr>
              <w:pStyle w:val="MDPI42tablebody"/>
              <w:keepNext/>
              <w:suppressAutoHyphens/>
            </w:pPr>
            <w:r>
              <w:rPr>
                <w:b/>
                <w:sz w:val="18"/>
                <w:szCs w:val="18"/>
              </w:rPr>
              <w:t xml:space="preserve">Result</w:t>
            </w:r>
          </w:p>
        </w:tc>
      </w:tr>
      <w:tr>
        <w:trPr>
          <w:cantSplit/>
        </w:trPr>
        <w:tc>
          <w:tcPr>
            <w:tcW w:w="2147" w:type="dxa"/>
          </w:tcPr>
          <w:p>
            <w:pPr>
              <w:pStyle w:val="MDPI42tablebody"/>
              <w:keepNext/>
              <w:suppressAutoHyphens/>
            </w:pPr>
            <w:r>
              <w:rPr>
                <w:sz w:val="18"/>
                <w:szCs w:val="18"/>
              </w:rPr>
              <w:t xml:space="preserve">release</w:t>
            </w:r>
          </w:p>
        </w:tc>
        <w:tc>
          <w:tcPr>
            <w:tcW w:w="6509" w:type="dxa"/>
          </w:tcPr>
          <w:p>
            <w:pPr>
              <w:pStyle w:val="MDPI42tablebody"/>
              <w:keepNext/>
              <w:suppressAutoHyphens/>
            </w:pPr>
            <w:r>
              <w:rPr>
                <w:sz w:val="18"/>
                <w:szCs w:val="18"/>
              </w:rPr>
              <w:t xml:space="preserve">24</w:t>
            </w:r>
          </w:p>
        </w:tc>
        <w:tc>
          <w:tcPr>
            <w:tcW w:w="1809" w:type="dxa"/>
          </w:tcPr>
          <w:p>
            <w:pPr>
              <w:pStyle w:val="MDPI42tablebody"/>
              <w:keepNext/>
              <w:suppressAutoHyphens/>
            </w:pPr>
            <w:r>
              <w:rPr>
                <w:sz w:val="18"/>
                <w:szCs w:val="18"/>
              </w:rPr>
              <w:t xml:space="preserve">pass</w:t>
            </w:r>
          </w:p>
        </w:tc>
      </w:tr>
      <w:tr>
        <w:trPr>
          <w:cantSplit/>
        </w:trPr>
        <w:tc>
          <w:tcPr>
            <w:tcW w:w="2147" w:type="dxa"/>
          </w:tcPr>
          <w:p>
            <w:pPr>
              <w:pStyle w:val="MDPI42tablebody"/>
              <w:keepNext/>
              <w:suppressAutoHyphens/>
            </w:pPr>
            <w:r>
              <w:rPr>
                <w:sz w:val="18"/>
                <w:szCs w:val="18"/>
              </w:rPr>
              <w:t xml:space="preserve">P3</w:t>
            </w:r>
          </w:p>
        </w:tc>
        <w:tc>
          <w:tcPr>
            <w:tcW w:w="6509" w:type="dxa"/>
          </w:tcPr>
          <w:p>
            <w:pPr>
              <w:pStyle w:val="MDPI42tablebody"/>
              <w:keepNext/>
              <w:suppressAutoHyphens/>
            </w:pPr>
            <w:r>
              <w:rPr>
                <w:sz w:val="18"/>
                <w:szCs w:val="18"/>
              </w:rPr>
              <w:t xml:space="preserve">3 training</w:t>
              <w:noBreakHyphen/>
              <w:t xml:space="preserve">mean + 9 final prediction digests, 9 weight digests, 4 tables</w:t>
            </w:r>
          </w:p>
        </w:tc>
        <w:tc>
          <w:tcPr>
            <w:tcW w:w="1809" w:type="dxa"/>
          </w:tcPr>
          <w:p>
            <w:pPr>
              <w:pStyle w:val="MDPI42tablebody"/>
              <w:keepNext/>
              <w:suppressAutoHyphens/>
            </w:pPr>
            <w:r>
              <w:rPr>
                <w:sz w:val="18"/>
                <w:szCs w:val="18"/>
              </w:rPr>
              <w:t xml:space="preserve">25/25</w:t>
            </w:r>
          </w:p>
        </w:tc>
      </w:tr>
      <w:tr>
        <w:trPr>
          <w:cantSplit/>
        </w:trPr>
        <w:tc>
          <w:tcPr>
            <w:tcW w:w="2147" w:type="dxa"/>
          </w:tcPr>
          <w:p>
            <w:pPr>
              <w:pStyle w:val="MDPI42tablebody"/>
              <w:keepNext/>
              <w:suppressAutoHyphens/>
            </w:pPr>
            <w:r>
              <w:rPr>
                <w:sz w:val="18"/>
                <w:szCs w:val="18"/>
              </w:rPr>
              <w:t xml:space="preserve">P5</w:t>
            </w:r>
          </w:p>
        </w:tc>
        <w:tc>
          <w:tcPr>
            <w:tcW w:w="6509" w:type="dxa"/>
          </w:tcPr>
          <w:p>
            <w:pPr>
              <w:pStyle w:val="MDPI42tablebody"/>
              <w:keepNext/>
              <w:suppressAutoHyphens/>
            </w:pPr>
            <w:r>
              <w:rPr>
                <w:sz w:val="18"/>
                <w:szCs w:val="18"/>
              </w:rPr>
              <w:t xml:space="preserve">base reload 9/9, 45 prediction digests, 12 tables</w:t>
            </w:r>
          </w:p>
        </w:tc>
        <w:tc>
          <w:tcPr>
            <w:tcW w:w="1809" w:type="dxa"/>
          </w:tcPr>
          <w:p>
            <w:pPr>
              <w:pStyle w:val="MDPI42tablebody"/>
              <w:keepNext/>
              <w:suppressAutoHyphens/>
            </w:pPr>
            <w:r>
              <w:rPr>
                <w:sz w:val="18"/>
                <w:szCs w:val="18"/>
              </w:rPr>
              <w:t xml:space="preserve">58/58</w:t>
            </w:r>
          </w:p>
        </w:tc>
      </w:tr>
      <w:tr>
        <w:trPr>
          <w:cantSplit/>
        </w:trPr>
        <w:tc>
          <w:tcPr>
            <w:tcW w:w="2147" w:type="dxa"/>
          </w:tcPr>
          <w:p>
            <w:pPr>
              <w:pStyle w:val="MDPI42tablebody"/>
              <w:keepNext/>
              <w:suppressAutoHyphens/>
            </w:pPr>
            <w:r>
              <w:rPr>
                <w:sz w:val="18"/>
                <w:szCs w:val="18"/>
              </w:rPr>
              <w:t xml:space="preserve">P6</w:t>
            </w:r>
          </w:p>
        </w:tc>
        <w:tc>
          <w:tcPr>
            <w:tcW w:w="6509" w:type="dxa"/>
          </w:tcPr>
          <w:p>
            <w:pPr>
              <w:pStyle w:val="MDPI42tablebody"/>
              <w:keepNext/>
              <w:suppressAutoHyphens/>
            </w:pPr>
            <w:r>
              <w:rPr>
                <w:sz w:val="18"/>
                <w:szCs w:val="18"/>
              </w:rPr>
              <w:t xml:space="preserve">11 tables</w:t>
            </w:r>
          </w:p>
        </w:tc>
        <w:tc>
          <w:tcPr>
            <w:tcW w:w="1809" w:type="dxa"/>
          </w:tcPr>
          <w:p>
            <w:pPr>
              <w:pStyle w:val="MDPI42tablebody"/>
              <w:keepNext/>
              <w:suppressAutoHyphens/>
            </w:pPr>
            <w:r>
              <w:rPr>
                <w:sz w:val="18"/>
                <w:szCs w:val="18"/>
              </w:rPr>
              <w:t xml:space="preserve">11/11</w:t>
            </w:r>
          </w:p>
        </w:tc>
      </w:tr>
      <w:tr>
        <w:trPr>
          <w:cantSplit/>
        </w:trPr>
        <w:tc>
          <w:tcPr>
            <w:tcW w:w="2147" w:type="dxa"/>
          </w:tcPr>
          <w:p>
            <w:pPr>
              <w:pStyle w:val="MDPI42tablebody"/>
              <w:keepNext/>
              <w:suppressAutoHyphens/>
            </w:pPr>
            <w:r>
              <w:rPr>
                <w:b/>
                <w:sz w:val="18"/>
                <w:szCs w:val="18"/>
              </w:rPr>
              <w:t xml:space="preserve">total</w:t>
            </w:r>
          </w:p>
        </w:tc>
        <w:tc>
          <w:tcPr>
            <w:tcW w:w="6509" w:type="dxa"/>
          </w:tcPr>
          <w:p>
            <w:pPr>
              <w:pStyle w:val="MDPI42tablebody"/>
              <w:keepNext/>
              <w:suppressAutoHyphens/>
            </w:pPr>
          </w:p>
        </w:tc>
        <w:tc>
          <w:tcPr>
            <w:tcW w:w="1809" w:type="dxa"/>
          </w:tcPr>
          <w:p>
            <w:pPr>
              <w:pStyle w:val="MDPI42tablebody"/>
              <w:keepNext/>
              <w:suppressAutoHyphens/>
            </w:pPr>
            <w:r>
              <w:rPr>
                <w:b/>
                <w:sz w:val="18"/>
                <w:szCs w:val="18"/>
              </w:rPr>
              <w:t xml:space="preserve">118/118 PASS</w:t>
            </w:r>
          </w:p>
        </w:tc>
      </w:tr>
      <w:tr>
        <w:trPr>
          <w:cantSplit/>
        </w:trPr>
        <w:tc>
          <w:tcPr>
            <w:tcW w:w="2147" w:type="dxa"/>
          </w:tcPr>
          <w:p>
            <w:pPr>
              <w:pStyle w:val="MDPI42tablebody"/>
              <w:suppressAutoHyphens/>
            </w:pPr>
            <w:r>
              <w:rPr>
                <w:sz w:val="18"/>
                <w:szCs w:val="18"/>
              </w:rPr>
              <w:t xml:space="preserve">figures (information)</w:t>
            </w:r>
          </w:p>
        </w:tc>
        <w:tc>
          <w:tcPr>
            <w:tcW w:w="6509" w:type="dxa"/>
          </w:tcPr>
          <w:p>
            <w:pPr>
              <w:pStyle w:val="MDPI42tablebody"/>
              <w:suppressAutoHyphens/>
            </w:pPr>
            <w:r>
              <w:rPr>
                <w:sz w:val="18"/>
                <w:szCs w:val="18"/>
              </w:rPr>
              <w:t xml:space="preserve">9 PNG</w:t>
            </w:r>
          </w:p>
        </w:tc>
        <w:tc>
          <w:tcPr>
            <w:tcW w:w="1809" w:type="dxa"/>
          </w:tcPr>
          <w:p>
            <w:pPr>
              <w:pStyle w:val="MDPI42tablebody"/>
              <w:suppressAutoHyphens/>
            </w:pPr>
            <w:r>
              <w:rPr>
                <w:sz w:val="18"/>
                <w:szCs w:val="18"/>
              </w:rPr>
              <w:t xml:space="preserve">9/9 byte</w:t>
              <w:noBreakHyphen/>
              <w:t xml:space="preserve">identical</w:t>
            </w:r>
          </w:p>
        </w:tc>
      </w:tr>
    </w:tbl>
    <w:p>
      <w:pPr>
        <w:pStyle w:val="MDPI38bullet"/>
        <w:numPr>
          <w:ilvl w:val="0"/>
          <w:numId w:val="20"/>
        </w:numPr>
        <w:spacing w:before="120"/>
        <w:jc w:val="left"/>
      </w:pPr>
      <w:r>
        <w:rPr>
          <w:b/>
        </w:rPr>
        <w:t xml:space="preserve">Tables:</w:t>
      </w:r>
      <w:r>
        <w:t xml:space="preserve"> 25 of 28 are byte-identical. The other 3 are identical except for night-key cells (§5).</w:t>
      </w:r>
    </w:p>
    <w:p>
      <w:pPr>
        <w:pStyle w:val="MDPI38bullet"/>
        <w:numPr>
          <w:ilvl w:val="0"/>
          <w:numId w:val="20"/>
        </w:numPr>
        <w:jc w:val="left"/>
      </w:pPr>
      <w:r>
        <w:rPr>
          <w:b/>
        </w:rPr>
        <w:t xml:space="preserve">Run time:</w:t>
      </w:r>
      <w:r>
        <w:t xml:space="preserve"> 467 s (P3 256 s, P5 201 s, P6 9 s).</w:t>
      </w:r>
    </w:p>
    <w:p>
      <w:pPr>
        <w:pStyle w:val="MDPI23heading3"/>
        <w:keepNext/>
        <w:keepLines/>
      </w:pPr>
      <w:r>
        <w:t xml:space="preserve">9. Extended P4 reproduction</w:t>
      </w:r>
    </w:p>
    <w:p>
      <w:pPr>
        <w:pStyle w:val="MDPI32textnoindent"/>
        <w:jc w:val="left"/>
      </w:pPr>
      <w:r>
        <w:t xml:space="preserve">--tier extended</w:t>
      </w:r>
      <w:r>
        <w:t xml:space="preserve"> runs the core tier, skipping complete runs but re-checking everything, and then the P4 stage:</w:t>
      </w:r>
    </w:p>
    <w:p>
      <w:pPr>
        <w:pStyle w:val="MDPI38bullet"/>
        <w:numPr>
          <w:ilvl w:val="0"/>
          <w:numId w:val="20"/>
        </w:numPr>
        <w:jc w:val="left"/>
      </w:pPr>
      <w:r>
        <w:rPr>
          <w:b/>
        </w:rPr>
        <w:t xml:space="preserve">Runs:</w:t>
      </w:r>
      <w:r>
        <w:t xml:space="preserve"> the 45 P4 finals (5 families × 3 folds × 3 seeds) from the committed P4 selection, in public mode with the public gate. The derived MOVEMENT/CONTACT inputs are computed from the released pressure values by the committed feature code.</w:t>
      </w:r>
    </w:p>
    <w:p>
      <w:pPr>
        <w:pStyle w:val="MDPI38bullet"/>
        <w:numPr>
          <w:ilvl w:val="0"/>
          <w:numId w:val="20"/>
        </w:numPr>
        <w:jc w:val="left"/>
      </w:pPr>
      <w:r>
        <w:rPr>
          <w:b/>
        </w:rPr>
        <w:t xml:space="preserve">Checks:</w:t>
      </w:r>
    </w:p>
    <w:p>
      <w:pPr>
        <w:pStyle w:val="MDPI38bullet"/>
        <w:numPr>
          <w:ilvl w:val="0"/>
          <w:numId w:val="20"/>
        </w:numPr>
        <w:ind w:left="3458" w:hanging="425"/>
        <w:jc w:val="left"/>
      </w:pPr>
      <w:r>
        <w:t xml:space="preserve">every prediction file against its reference digest;</w:t>
      </w:r>
    </w:p>
    <w:p>
      <w:pPr>
        <w:pStyle w:val="MDPI38bullet"/>
        <w:numPr>
          <w:ilvl w:val="0"/>
          <w:numId w:val="20"/>
        </w:numPr>
        <w:ind w:left="3458" w:hanging="425"/>
        <w:jc w:val="left"/>
      </w:pPr>
      <w:r>
        <w:t xml:space="preserve">p4_ablation.aggregate</w:t>
      </w:r>
      <w:r>
        <w:t xml:space="preserve"> on the reproduced P4 runs, with the RAW reference taken from the </w:t>
      </w:r>
      <w:r>
        <w:rPr>
          <w:b/>
        </w:rPr>
        <w:t xml:space="preserve">reproduced</w:t>
      </w:r>
      <w:r>
        <w:t xml:space="preserve"> P3 tables (not the committed ones);</w:t>
      </w:r>
    </w:p>
    <w:p>
      <w:pPr>
        <w:pStyle w:val="MDPI38bullet"/>
        <w:numPr>
          <w:ilvl w:val="0"/>
          <w:numId w:val="20"/>
        </w:numPr>
        <w:ind w:left="3458" w:hanging="425"/>
        <w:jc w:val="left"/>
      </w:pPr>
      <w:r>
        <w:t xml:space="preserve">the 8 P4 result tables compared with the committed tables.</w:t>
      </w:r>
    </w:p>
    <w:p>
      <w:pPr>
        <w:pStyle w:val="MDPI32textnoindent"/>
        <w:spacing w:after="120"/>
        <w:jc w:val="left"/>
      </w:pPr>
      <w:r>
        <w:t xml:space="preserve">Local extended result (release manifest of </w:t>
      </w:r>
      <w:r>
        <w:t xml:space="preserve">96f78a8</w:t>
      </w:r>
      <w:r>
        <w:t xml:space="preserve">; data files identical to the final release):</w:t>
      </w:r>
    </w:p>
    <w:tbl>
      <w:tblPr>
        <w:tblStyle w:val="MDPI41threelinetable"/>
        <w:tblW w:w="10465" w:type="dxa"/>
        <w:tblLayout w:type="fixed"/>
      </w:tblPr>
      <w:tblGrid>
        <w:gridCol w:w="2974"/>
        <w:gridCol w:w="4036"/>
        <w:gridCol w:w="3455"/>
      </w:tblGrid>
      <w:tr>
        <w:trPr>
          <w:cantSplit/>
          <w:tblHeader/>
        </w:trPr>
        <w:tc>
          <w:tcPr>
            <w:tcW w:w="2974" w:type="dxa"/>
            <w:tcBorders>
              <w:bottom w:val="single" w:sz="4" w:space="0" w:color="auto"/>
            </w:tcBorders>
          </w:tcPr>
          <w:p>
            <w:pPr>
              <w:pStyle w:val="MDPI42tablebody"/>
              <w:keepNext/>
              <w:suppressAutoHyphens/>
            </w:pPr>
            <w:r>
              <w:rPr>
                <w:b/>
                <w:sz w:val="18"/>
                <w:szCs w:val="18"/>
              </w:rPr>
              <w:t xml:space="preserve">Stage</w:t>
            </w:r>
          </w:p>
        </w:tc>
        <w:tc>
          <w:tcPr>
            <w:tcW w:w="4036" w:type="dxa"/>
            <w:tcBorders>
              <w:bottom w:val="single" w:sz="4" w:space="0" w:color="auto"/>
            </w:tcBorders>
          </w:tcPr>
          <w:p>
            <w:pPr>
              <w:pStyle w:val="MDPI42tablebody"/>
              <w:keepNext/>
              <w:suppressAutoHyphens/>
            </w:pPr>
            <w:r>
              <w:rPr>
                <w:b/>
                <w:sz w:val="18"/>
                <w:szCs w:val="18"/>
              </w:rPr>
              <w:t xml:space="preserve">Checks</w:t>
            </w:r>
          </w:p>
        </w:tc>
        <w:tc>
          <w:tcPr>
            <w:tcW w:w="3455" w:type="dxa"/>
            <w:tcBorders>
              <w:bottom w:val="single" w:sz="4" w:space="0" w:color="auto"/>
            </w:tcBorders>
          </w:tcPr>
          <w:p>
            <w:pPr>
              <w:pStyle w:val="MDPI42tablebody"/>
              <w:keepNext/>
              <w:suppressAutoHyphens/>
            </w:pPr>
            <w:r>
              <w:rPr>
                <w:b/>
                <w:sz w:val="18"/>
                <w:szCs w:val="18"/>
              </w:rPr>
              <w:t xml:space="preserve">Result</w:t>
            </w:r>
          </w:p>
        </w:tc>
      </w:tr>
      <w:tr>
        <w:trPr>
          <w:cantSplit/>
        </w:trPr>
        <w:tc>
          <w:tcPr>
            <w:tcW w:w="2974" w:type="dxa"/>
          </w:tcPr>
          <w:p>
            <w:pPr>
              <w:pStyle w:val="MDPI42tablebody"/>
              <w:keepNext/>
              <w:suppressAutoHyphens/>
            </w:pPr>
            <w:r>
              <w:rPr>
                <w:sz w:val="18"/>
                <w:szCs w:val="18"/>
              </w:rPr>
              <w:t xml:space="preserve">release, P3, P5, P6</w:t>
            </w:r>
          </w:p>
        </w:tc>
        <w:tc>
          <w:tcPr>
            <w:tcW w:w="4036" w:type="dxa"/>
          </w:tcPr>
          <w:p>
            <w:pPr>
              <w:pStyle w:val="MDPI42tablebody"/>
              <w:keepNext/>
              <w:suppressAutoHyphens/>
            </w:pPr>
            <w:r>
              <w:rPr>
                <w:sz w:val="18"/>
                <w:szCs w:val="18"/>
              </w:rPr>
              <w:t xml:space="preserve">as in §8</w:t>
            </w:r>
          </w:p>
        </w:tc>
        <w:tc>
          <w:tcPr>
            <w:tcW w:w="3455" w:type="dxa"/>
          </w:tcPr>
          <w:p>
            <w:pPr>
              <w:pStyle w:val="MDPI42tablebody"/>
              <w:keepNext/>
              <w:suppressAutoHyphens/>
            </w:pPr>
            <w:r>
              <w:rPr>
                <w:sz w:val="18"/>
                <w:szCs w:val="18"/>
              </w:rPr>
              <w:t xml:space="preserve">24 + 25/25 + 58/58 + 11/11</w:t>
            </w:r>
          </w:p>
        </w:tc>
      </w:tr>
      <w:tr>
        <w:trPr>
          <w:cantSplit/>
        </w:trPr>
        <w:tc>
          <w:tcPr>
            <w:tcW w:w="2974" w:type="dxa"/>
          </w:tcPr>
          <w:p>
            <w:pPr>
              <w:pStyle w:val="MDPI42tablebody"/>
              <w:keepNext/>
              <w:suppressAutoHyphens/>
            </w:pPr>
            <w:r>
              <w:rPr>
                <w:sz w:val="18"/>
                <w:szCs w:val="18"/>
              </w:rPr>
              <w:t xml:space="preserve">P4</w:t>
            </w:r>
          </w:p>
        </w:tc>
        <w:tc>
          <w:tcPr>
            <w:tcW w:w="4036" w:type="dxa"/>
          </w:tcPr>
          <w:p>
            <w:pPr>
              <w:pStyle w:val="MDPI42tablebody"/>
              <w:keepNext/>
              <w:suppressAutoHyphens/>
            </w:pPr>
            <w:r>
              <w:rPr>
                <w:sz w:val="18"/>
                <w:szCs w:val="18"/>
              </w:rPr>
              <w:t xml:space="preserve">45 prediction digests, 8 tables</w:t>
            </w:r>
          </w:p>
        </w:tc>
        <w:tc>
          <w:tcPr>
            <w:tcW w:w="3455" w:type="dxa"/>
          </w:tcPr>
          <w:p>
            <w:pPr>
              <w:pStyle w:val="MDPI42tablebody"/>
              <w:keepNext/>
              <w:suppressAutoHyphens/>
            </w:pPr>
            <w:r>
              <w:rPr>
                <w:sz w:val="18"/>
                <w:szCs w:val="18"/>
              </w:rPr>
              <w:t xml:space="preserve">53/53</w:t>
            </w:r>
          </w:p>
        </w:tc>
      </w:tr>
      <w:tr>
        <w:trPr>
          <w:cantSplit/>
        </w:trPr>
        <w:tc>
          <w:tcPr>
            <w:tcW w:w="2974" w:type="dxa"/>
          </w:tcPr>
          <w:p>
            <w:pPr>
              <w:pStyle w:val="MDPI42tablebody"/>
              <w:keepNext/>
              <w:suppressAutoHyphens/>
            </w:pPr>
            <w:r>
              <w:rPr>
                <w:b/>
                <w:sz w:val="18"/>
                <w:szCs w:val="18"/>
              </w:rPr>
              <w:t xml:space="preserve">total</w:t>
            </w:r>
          </w:p>
        </w:tc>
        <w:tc>
          <w:tcPr>
            <w:tcW w:w="4036" w:type="dxa"/>
          </w:tcPr>
          <w:p>
            <w:pPr>
              <w:pStyle w:val="MDPI42tablebody"/>
              <w:keepNext/>
              <w:suppressAutoHyphens/>
            </w:pPr>
          </w:p>
        </w:tc>
        <w:tc>
          <w:tcPr>
            <w:tcW w:w="3455" w:type="dxa"/>
          </w:tcPr>
          <w:p>
            <w:pPr>
              <w:pStyle w:val="MDPI42tablebody"/>
              <w:keepNext/>
              <w:suppressAutoHyphens/>
            </w:pPr>
            <w:r>
              <w:rPr>
                <w:b/>
                <w:sz w:val="18"/>
                <w:szCs w:val="18"/>
              </w:rPr>
              <w:t xml:space="preserve">171/171 PASS</w:t>
            </w:r>
          </w:p>
        </w:tc>
      </w:tr>
      <w:tr>
        <w:trPr>
          <w:cantSplit/>
        </w:trPr>
        <w:tc>
          <w:tcPr>
            <w:tcW w:w="2974" w:type="dxa"/>
          </w:tcPr>
          <w:p>
            <w:pPr>
              <w:pStyle w:val="MDPI42tablebody"/>
              <w:suppressAutoHyphens/>
            </w:pPr>
            <w:r>
              <w:rPr>
                <w:sz w:val="18"/>
                <w:szCs w:val="18"/>
              </w:rPr>
              <w:t xml:space="preserve">figures (information)</w:t>
            </w:r>
          </w:p>
        </w:tc>
        <w:tc>
          <w:tcPr>
            <w:tcW w:w="4036" w:type="dxa"/>
          </w:tcPr>
          <w:p>
            <w:pPr>
              <w:pStyle w:val="MDPI42tablebody"/>
              <w:suppressAutoHyphens/>
            </w:pPr>
            <w:r>
              <w:rPr>
                <w:sz w:val="18"/>
                <w:szCs w:val="18"/>
              </w:rPr>
              <w:t xml:space="preserve">9 PNG</w:t>
            </w:r>
          </w:p>
        </w:tc>
        <w:tc>
          <w:tcPr>
            <w:tcW w:w="3455" w:type="dxa"/>
          </w:tcPr>
          <w:p>
            <w:pPr>
              <w:pStyle w:val="MDPI42tablebody"/>
              <w:suppressAutoHyphens/>
            </w:pPr>
            <w:r>
              <w:rPr>
                <w:sz w:val="18"/>
                <w:szCs w:val="18"/>
              </w:rPr>
              <w:t xml:space="preserve">9/9 byte</w:t>
              <w:noBreakHyphen/>
              <w:t xml:space="preserve">identical</w:t>
            </w:r>
          </w:p>
        </w:tc>
      </w:tr>
    </w:tbl>
    <w:p>
      <w:pPr>
        <w:pStyle w:val="MDPI38bullet"/>
        <w:numPr>
          <w:ilvl w:val="0"/>
          <w:numId w:val="20"/>
        </w:numPr>
        <w:spacing w:before="120"/>
        <w:jc w:val="left"/>
      </w:pPr>
      <w:r>
        <w:rPr>
          <w:b/>
        </w:rPr>
        <w:t xml:space="preserve">Tables:</w:t>
      </w:r>
      <w:r>
        <w:t xml:space="preserve"> all 8 P4 tables are byte-identical: </w:t>
      </w:r>
      <w:r>
        <w:t xml:space="preserve">p4_primary_summary</w:t>
      </w:r>
      <w:r>
        <w:t xml:space="preserve">, </w:t>
      </w:r>
      <w:r>
        <w:t xml:space="preserve">p4_outer_by_seed</w:t>
      </w:r>
      <w:r>
        <w:t xml:space="preserve">, </w:t>
      </w:r>
      <w:r>
        <w:t xml:space="preserve">p4_vs_raw</w:t>
      </w:r>
      <w:r>
        <w:t xml:space="preserve">, </w:t>
      </w:r>
      <w:r>
        <w:t xml:space="preserve">p4_vs_training_mean</w:t>
      </w:r>
      <w:r>
        <w:t xml:space="preserve">, </w:t>
      </w:r>
      <w:r>
        <w:t xml:space="preserve">p4_incremental_effects</w:t>
      </w:r>
      <w:r>
        <w:t xml:space="preserve">, </w:t>
      </w:r>
      <w:r>
        <w:t xml:space="preserve">p4_seed_consistency</w:t>
      </w:r>
      <w:r>
        <w:t xml:space="preserve">, </w:t>
      </w:r>
      <w:r>
        <w:t xml:space="preserve">p4_bias_offset</w:t>
      </w:r>
      <w:r>
        <w:t xml:space="preserve">, </w:t>
      </w:r>
      <w:r>
        <w:t xml:space="preserve">p4_secondary_strata</w:t>
      </w:r>
      <w:r>
        <w:t xml:space="preserve">.</w:t>
      </w:r>
    </w:p>
    <w:p>
      <w:pPr>
        <w:pStyle w:val="MDPI38bullet"/>
        <w:numPr>
          <w:ilvl w:val="0"/>
          <w:numId w:val="20"/>
        </w:numPr>
        <w:jc w:val="left"/>
      </w:pPr>
      <w:r>
        <w:rPr>
          <w:b/>
        </w:rPr>
        <w:t xml:space="preserve">Run time:</w:t>
      </w:r>
      <w:r>
        <w:t xml:space="preserve"> P4 stage 1,808 s. The core stages took 44 s because their runs were already complete and only re-checked.</w:t>
      </w:r>
    </w:p>
    <w:p>
      <w:pPr>
        <w:pStyle w:val="MDPI23heading3"/>
        <w:keepNext/>
        <w:keepLines/>
      </w:pPr>
      <w:r>
        <w:t xml:space="preserve">10. Clean-checkout results</w:t>
      </w:r>
    </w:p>
    <w:p>
      <w:pPr>
        <w:pStyle w:val="MDPI38bullet"/>
        <w:numPr>
          <w:ilvl w:val="0"/>
          <w:numId w:val="20"/>
        </w:numPr>
        <w:jc w:val="left"/>
      </w:pPr>
      <w:r>
        <w:rPr>
          <w:b/>
        </w:rPr>
        <w:t xml:space="preserve">Setup:</w:t>
      </w:r>
    </w:p>
    <w:p>
      <w:pPr>
        <w:pStyle w:val="MDPI38bullet"/>
        <w:numPr>
          <w:ilvl w:val="0"/>
          <w:numId w:val="20"/>
        </w:numPr>
        <w:ind w:left="3458" w:hanging="425"/>
        <w:jc w:val="left"/>
      </w:pPr>
      <w:r>
        <w:t xml:space="preserve">a detached git worktree at </w:t>
      </w:r>
      <w:r>
        <w:t xml:space="preserve">59f903e</w:t>
      </w:r>
      <w:r>
        <w:t xml:space="preserve">: the final release metadata, manifest </w:t>
      </w:r>
      <w:r>
        <w:t xml:space="preserve">72ac8cf3…</w:t>
      </w:r>
      <w:r>
        <w:t xml:space="preserve">, builder </w:t>
      </w:r>
      <w:r>
        <w:t xml:space="preserve">402c1ff</w:t>
      </w:r>
      <w:r>
        <w:t xml:space="preserve">;</w:t>
      </w:r>
    </w:p>
    <w:p>
      <w:pPr>
        <w:pStyle w:val="MDPI38bullet"/>
        <w:numPr>
          <w:ilvl w:val="0"/>
          <w:numId w:val="20"/>
        </w:numPr>
        <w:ind w:left="3458" w:hanging="425"/>
        <w:jc w:val="left"/>
      </w:pPr>
      <w:r>
        <w:t xml:space="preserve">windows.parquet</w:t>
      </w:r>
      <w:r>
        <w:t xml:space="preserve"> copied into </w:t>
      </w:r>
      <w:r>
        <w:t xml:space="preserve">data/release/public_release_v1/</w:t>
      </w:r>
      <w:r>
        <w:t xml:space="preserve"> (the manifest verifies it);</w:t>
      </w:r>
    </w:p>
    <w:p>
      <w:pPr>
        <w:pStyle w:val="MDPI38bullet"/>
        <w:numPr>
          <w:ilvl w:val="0"/>
          <w:numId w:val="20"/>
        </w:numPr>
        <w:ind w:left="3458" w:hanging="425"/>
        <w:jc w:val="left"/>
      </w:pPr>
      <w:r>
        <w:t xml:space="preserve">nothing else: no canonical_v1, no raw data (only </w:t>
      </w:r>
      <w:r>
        <w:t xml:space="preserve">data/raw/README.md</w:t>
      </w:r>
      <w:r>
        <w:t xml:space="preserve">), no </w:t>
      </w:r>
      <w:r>
        <w:t xml:space="preserve">outputs/</w:t>
      </w:r>
      <w:r>
        <w:t xml:space="preserve">.</w:t>
      </w:r>
    </w:p>
    <w:p>
      <w:pPr>
        <w:pStyle w:val="MDPI38bullet"/>
        <w:numPr>
          <w:ilvl w:val="0"/>
          <w:numId w:val="20"/>
        </w:numPr>
        <w:ind w:left="3458" w:hanging="425"/>
        <w:jc w:val="left"/>
      </w:pPr>
      <w:r>
        <w:t xml:space="preserve">To prove the private split files are not needed, the committed </w:t>
      </w:r>
      <w:r>
        <w:t xml:space="preserve">data/splits/v1.0_*</w:t>
      </w:r>
      <w:r>
        <w:t xml:space="preserve"> files were deleted from the worktree before the runs. That is a working-tree deletion only, which is why the run records a dirty tree.</w:t>
      </w:r>
    </w:p>
    <w:p>
      <w:pPr>
        <w:pStyle w:val="MDPI38bullet"/>
        <w:numPr>
          <w:ilvl w:val="0"/>
          <w:numId w:val="20"/>
        </w:numPr>
        <w:jc w:val="left"/>
      </w:pPr>
      <w:r>
        <w:rPr>
          <w:b/>
        </w:rPr>
        <w:t xml:space="preserve">Sequence:</w:t>
      </w:r>
      <w:r>
        <w:t xml:space="preserve"> full test suite → public validator → </w:t>
      </w:r>
      <w:r>
        <w:t xml:space="preserve">--tier core</w:t>
      </w:r>
      <w:r>
        <w:t xml:space="preserve"> → </w:t>
      </w:r>
      <w:r>
        <w:t xml:space="preserve">--tier extended</w:t>
      </w:r>
      <w:r>
        <w:t xml:space="preserve">, into the worktree's own </w:t>
      </w:r>
      <w:r>
        <w:t xml:space="preserve">outputs/p7/reproduction/</w:t>
      </w:r>
      <w:r>
        <w:t xml:space="preserve">.</w:t>
      </w:r>
    </w:p>
    <w:tbl>
      <w:tblPr>
        <w:tblStyle w:val="MDPI41threelinetable"/>
        <w:tblW w:w="10465" w:type="dxa"/>
        <w:tblLayout w:type="fixed"/>
      </w:tblPr>
      <w:tblGrid>
        <w:gridCol w:w="3438"/>
        <w:gridCol w:w="4885"/>
        <w:gridCol w:w="2142"/>
      </w:tblGrid>
      <w:tr>
        <w:trPr>
          <w:cantSplit/>
          <w:tblHeader/>
        </w:trPr>
        <w:tc>
          <w:tcPr>
            <w:tcW w:w="3438" w:type="dxa"/>
            <w:tcBorders>
              <w:bottom w:val="single" w:sz="4" w:space="0" w:color="auto"/>
            </w:tcBorders>
          </w:tcPr>
          <w:p>
            <w:pPr>
              <w:pStyle w:val="MDPI42tablebody"/>
              <w:keepNext/>
              <w:suppressAutoHyphens/>
            </w:pPr>
            <w:r>
              <w:rPr>
                <w:b/>
                <w:sz w:val="18"/>
                <w:szCs w:val="18"/>
              </w:rPr>
              <w:t xml:space="preserve">Step</w:t>
            </w:r>
          </w:p>
        </w:tc>
        <w:tc>
          <w:tcPr>
            <w:tcW w:w="4885" w:type="dxa"/>
            <w:tcBorders>
              <w:bottom w:val="single" w:sz="4" w:space="0" w:color="auto"/>
            </w:tcBorders>
          </w:tcPr>
          <w:p>
            <w:pPr>
              <w:pStyle w:val="MDPI42tablebody"/>
              <w:keepNext/>
              <w:suppressAutoHyphens/>
            </w:pPr>
            <w:r>
              <w:rPr>
                <w:b/>
                <w:sz w:val="18"/>
                <w:szCs w:val="18"/>
              </w:rPr>
              <w:t xml:space="preserve">Result</w:t>
            </w:r>
          </w:p>
        </w:tc>
        <w:tc>
          <w:tcPr>
            <w:tcW w:w="2142" w:type="dxa"/>
            <w:tcBorders>
              <w:bottom w:val="single" w:sz="4" w:space="0" w:color="auto"/>
            </w:tcBorders>
          </w:tcPr>
          <w:p>
            <w:pPr>
              <w:pStyle w:val="MDPI42tablebody"/>
              <w:keepNext/>
              <w:suppressAutoHyphens/>
            </w:pPr>
            <w:r>
              <w:rPr>
                <w:b/>
                <w:sz w:val="18"/>
                <w:szCs w:val="18"/>
              </w:rPr>
              <w:t xml:space="preserve">Time</w:t>
            </w:r>
          </w:p>
        </w:tc>
      </w:tr>
      <w:tr>
        <w:trPr>
          <w:cantSplit/>
        </w:trPr>
        <w:tc>
          <w:tcPr>
            <w:tcW w:w="3438" w:type="dxa"/>
          </w:tcPr>
          <w:p>
            <w:pPr>
              <w:pStyle w:val="MDPI42tablebody"/>
              <w:keepNext/>
              <w:suppressAutoHyphens/>
            </w:pPr>
            <w:r>
              <w:rPr>
                <w:sz w:val="18"/>
                <w:szCs w:val="18"/>
              </w:rPr>
              <w:t xml:space="preserve">pytest</w:t>
            </w:r>
          </w:p>
        </w:tc>
        <w:tc>
          <w:tcPr>
            <w:tcW w:w="4885" w:type="dxa"/>
          </w:tcPr>
          <w:p>
            <w:pPr>
              <w:pStyle w:val="MDPI42tablebody"/>
              <w:keepNext/>
              <w:suppressAutoHyphens/>
            </w:pPr>
            <w:r>
              <w:rPr>
                <w:sz w:val="18"/>
                <w:szCs w:val="18"/>
              </w:rPr>
              <w:t xml:space="preserve">328 passed, 8 skipped (tests that need raw data or canonical_v1)</w:t>
            </w:r>
          </w:p>
        </w:tc>
        <w:tc>
          <w:tcPr>
            <w:tcW w:w="2142" w:type="dxa"/>
          </w:tcPr>
          <w:p>
            <w:pPr>
              <w:pStyle w:val="MDPI42tablebody"/>
              <w:keepNext/>
              <w:suppressAutoHyphens/>
            </w:pPr>
            <w:r>
              <w:rPr>
                <w:sz w:val="18"/>
                <w:szCs w:val="18"/>
              </w:rPr>
              <w:t xml:space="preserve">49 s</w:t>
            </w:r>
          </w:p>
        </w:tc>
      </w:tr>
      <w:tr>
        <w:trPr>
          <w:cantSplit/>
        </w:trPr>
        <w:tc>
          <w:tcPr>
            <w:tcW w:w="3438" w:type="dxa"/>
          </w:tcPr>
          <w:p>
            <w:pPr>
              <w:pStyle w:val="MDPI42tablebody"/>
              <w:keepNext/>
              <w:suppressAutoHyphens/>
            </w:pPr>
            <w:r>
              <w:rPr>
                <w:sz w:val="18"/>
                <w:szCs w:val="18"/>
              </w:rPr>
              <w:t xml:space="preserve">validate_public_release.py</w:t>
            </w:r>
          </w:p>
        </w:tc>
        <w:tc>
          <w:tcPr>
            <w:tcW w:w="4885" w:type="dxa"/>
          </w:tcPr>
          <w:p>
            <w:pPr>
              <w:pStyle w:val="MDPI42tablebody"/>
              <w:keepNext/>
              <w:suppressAutoHyphens/>
            </w:pPr>
            <w:r>
              <w:rPr>
                <w:sz w:val="18"/>
                <w:szCs w:val="18"/>
              </w:rPr>
              <w:t xml:space="preserve">24/24 PASS</w:t>
            </w:r>
          </w:p>
        </w:tc>
        <w:tc>
          <w:tcPr>
            <w:tcW w:w="2142" w:type="dxa"/>
          </w:tcPr>
          <w:p>
            <w:pPr>
              <w:pStyle w:val="MDPI42tablebody"/>
              <w:keepNext/>
              <w:suppressAutoHyphens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3438" w:type="dxa"/>
          </w:tcPr>
          <w:p>
            <w:pPr>
              <w:pStyle w:val="MDPI42tablebody"/>
              <w:keepNext/>
              <w:suppressAutoHyphens/>
            </w:pPr>
            <w:r>
              <w:rPr>
                <w:sz w:val="18"/>
                <w:szCs w:val="18"/>
              </w:rPr>
              <w:t xml:space="preserve">core: release / P3 / P5 / P6</w:t>
            </w:r>
          </w:p>
        </w:tc>
        <w:tc>
          <w:tcPr>
            <w:tcW w:w="4885" w:type="dxa"/>
          </w:tcPr>
          <w:p>
            <w:pPr>
              <w:pStyle w:val="MDPI42tablebody"/>
              <w:keepNext/>
              <w:suppressAutoHyphens/>
            </w:pPr>
            <w:r>
              <w:rPr>
                <w:sz w:val="18"/>
                <w:szCs w:val="18"/>
              </w:rPr>
              <w:t xml:space="preserve">24 / 25/25 / 58/58 / 11/11 → </w:t>
            </w:r>
            <w:r>
              <w:rPr>
                <w:b/>
                <w:sz w:val="18"/>
                <w:szCs w:val="18"/>
              </w:rPr>
              <w:t xml:space="preserve">118/118 PASS</w:t>
            </w:r>
          </w:p>
        </w:tc>
        <w:tc>
          <w:tcPr>
            <w:tcW w:w="2142" w:type="dxa"/>
          </w:tcPr>
          <w:p>
            <w:pPr>
              <w:pStyle w:val="MDPI42tablebody"/>
              <w:keepNext/>
              <w:suppressAutoHyphens/>
            </w:pPr>
            <w:r>
              <w:rPr>
                <w:sz w:val="18"/>
                <w:szCs w:val="18"/>
              </w:rPr>
              <w:t xml:space="preserve">469 s (P3 260, P5 198, P6 9)</w:t>
            </w:r>
          </w:p>
        </w:tc>
      </w:tr>
      <w:tr>
        <w:trPr>
          <w:cantSplit/>
        </w:trPr>
        <w:tc>
          <w:tcPr>
            <w:tcW w:w="3438" w:type="dxa"/>
          </w:tcPr>
          <w:p>
            <w:pPr>
              <w:pStyle w:val="MDPI42tablebody"/>
              <w:keepNext/>
              <w:suppressAutoHyphens/>
            </w:pPr>
            <w:r>
              <w:rPr>
                <w:sz w:val="18"/>
                <w:szCs w:val="18"/>
              </w:rPr>
              <w:t xml:space="preserve">extended: core stages re</w:t>
              <w:noBreakHyphen/>
              <w:t xml:space="preserve">checked, then P4</w:t>
            </w:r>
          </w:p>
        </w:tc>
        <w:tc>
          <w:tcPr>
            <w:tcW w:w="4885" w:type="dxa"/>
          </w:tcPr>
          <w:p>
            <w:pPr>
              <w:pStyle w:val="MDPI42tablebody"/>
              <w:keepNext/>
              <w:suppressAutoHyphens/>
            </w:pPr>
            <w:r>
              <w:rPr>
                <w:sz w:val="18"/>
                <w:szCs w:val="18"/>
              </w:rPr>
              <w:t xml:space="preserve">24 / 25 / 58 / 11 / 53/53 → </w:t>
            </w:r>
            <w:r>
              <w:rPr>
                <w:b/>
                <w:sz w:val="18"/>
                <w:szCs w:val="18"/>
              </w:rPr>
              <w:t xml:space="preserve">171/171 PASS</w:t>
            </w:r>
          </w:p>
        </w:tc>
        <w:tc>
          <w:tcPr>
            <w:tcW w:w="2142" w:type="dxa"/>
          </w:tcPr>
          <w:p>
            <w:pPr>
              <w:pStyle w:val="MDPI42tablebody"/>
              <w:keepNext/>
              <w:suppressAutoHyphens/>
            </w:pPr>
            <w:r>
              <w:rPr>
                <w:sz w:val="18"/>
                <w:szCs w:val="18"/>
              </w:rPr>
              <w:t xml:space="preserve">1,873 s (P4 1,829)</w:t>
            </w:r>
          </w:p>
        </w:tc>
      </w:tr>
      <w:tr>
        <w:trPr>
          <w:cantSplit/>
        </w:trPr>
        <w:tc>
          <w:tcPr>
            <w:tcW w:w="3438" w:type="dxa"/>
          </w:tcPr>
          <w:p>
            <w:pPr>
              <w:pStyle w:val="MDPI42tablebody"/>
              <w:suppressAutoHyphens/>
            </w:pPr>
            <w:r>
              <w:rPr>
                <w:sz w:val="18"/>
                <w:szCs w:val="18"/>
              </w:rPr>
              <w:t xml:space="preserve">figures (information)</w:t>
            </w:r>
          </w:p>
        </w:tc>
        <w:tc>
          <w:tcPr>
            <w:tcW w:w="4885" w:type="dxa"/>
          </w:tcPr>
          <w:p>
            <w:pPr>
              <w:pStyle w:val="MDPI42tablebody"/>
              <w:suppressAutoHyphens/>
            </w:pPr>
            <w:r>
              <w:rPr>
                <w:sz w:val="18"/>
                <w:szCs w:val="18"/>
              </w:rPr>
              <w:t xml:space="preserve">9/9 PNG byte</w:t>
              <w:noBreakHyphen/>
              <w:t xml:space="preserve">identical, in both tiers</w:t>
            </w:r>
          </w:p>
        </w:tc>
        <w:tc>
          <w:tcPr>
            <w:tcW w:w="2142" w:type="dxa"/>
          </w:tcPr>
          <w:p>
            <w:pPr>
              <w:pStyle w:val="MDPI42tablebody"/>
              <w:suppressAutoHyphens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pStyle w:val="MDPI38bullet"/>
        <w:numPr>
          <w:ilvl w:val="0"/>
          <w:numId w:val="20"/>
        </w:numPr>
        <w:spacing w:before="120"/>
        <w:jc w:val="left"/>
      </w:pPr>
      <w:r>
        <w:rPr>
          <w:b/>
        </w:rPr>
        <w:t xml:space="preserve">Across local and clean runs,</w:t>
      </w:r>
      <w:r>
        <w:t xml:space="preserve"> every one of the 102 frozen prediction files (3 P3 training-mean, 9 P3 final, 45 P4 final, 45 P5) matched its reference digest bitwise, and the 9 P3 weight digests equal the frozen P5 plan.</w:t>
      </w:r>
    </w:p>
    <w:p>
      <w:pPr>
        <w:pStyle w:val="MDPI38bullet"/>
        <w:numPr>
          <w:ilvl w:val="0"/>
          <w:numId w:val="20"/>
        </w:numPr>
        <w:jc w:val="left"/>
      </w:pPr>
      <w:r>
        <w:rPr>
          <w:b/>
        </w:rPr>
        <w:t xml:space="preserve">All 35 compared tables pass</w:t>
      </w:r>
      <w:r>
        <w:t xml:space="preserve"> (4 P3, 8 P4, 12 P5, 11 P6). 32 are byte-identical, and 3 differ only in night-key cells, under one consistent day shift per subject.</w:t>
      </w:r>
    </w:p>
    <w:p>
      <w:pPr>
        <w:pStyle w:val="MDPI38bullet"/>
        <w:numPr>
          <w:ilvl w:val="0"/>
          <w:numId w:val="20"/>
        </w:numPr>
        <w:jc w:val="left"/>
      </w:pPr>
      <w:r>
        <w:t xml:space="preserve">The public-mode guards (§8) would have raised on any access to canonical_v1 or the private splits. None was raised.</w:t>
      </w:r>
    </w:p>
    <w:p>
      <w:pPr>
        <w:pStyle w:val="MDPI21heading1"/>
        <w:keepNext/>
        <w:keepLines/>
      </w:pPr>
      <w:r>
        <w:t xml:space="preserve">Supplementary Figures</w:t>
      </w:r>
    </w:p>
    <w:p>
      <w:pPr>
        <w:pStyle w:val="MDPI52figure"/>
        <w:keepNext/>
      </w:pPr>
      <w:r>
        <w:drawing>
          <wp:inline distT="0" distB="0" distL="0" distR="0">
            <wp:extent cx="6050280" cy="2798063"/>
            <wp:docPr id="1001" name="Fig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1" name="figureS1_abs_bias.png"/>
                    <pic:cNvPicPr/>
                  </pic:nvPicPr>
                  <pic:blipFill>
                    <a:blip r:embed="rIdP8Fig1"/>
                    <a:stretch>
                      <a:fillRect/>
                    </a:stretch>
                  </pic:blipFill>
                  <pic:spPr>
                    <a:xfrm>
                      <a:off x="0" y="0"/>
                      <a:ext cx="6050280" cy="2798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MDPI51figurecaption"/>
      </w:pPr>
      <w:r>
        <w:rPr>
          <w:b/>
        </w:rPr>
        <w:t xml:space="preserve">Figure S1. </w:t>
      </w:r>
      <w:r>
        <w:t xml:space="preserve">Absolute bias versus the adaptation budget b: (a) temperature, (b) humidity</w:t>
      </w:r>
    </w:p>
    <w:p>
      <w:pPr>
        <w:pStyle w:val="MDPI52figure"/>
        <w:keepNext/>
      </w:pPr>
      <w:r>
        <w:drawing>
          <wp:inline distT="0" distB="0" distL="0" distR="0">
            <wp:extent cx="6044184" cy="3992880"/>
            <wp:docPr id="1002" name="Fig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2" name="figureS2_start_span_sensitivity.png"/>
                    <pic:cNvPicPr/>
                  </pic:nvPicPr>
                  <pic:blipFill>
                    <a:blip r:embed="rIdP8Fig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99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MDPI51figurecaption"/>
      </w:pPr>
      <w:r>
        <w:rPr>
          <w:b/>
        </w:rPr>
        <w:t xml:space="preserve">Figure S2. </w:t>
      </w:r>
      <w:r>
        <w:t xml:space="preserve">Start-span sensitivity of the adaptation gain, post hoc: (a) temperature, (b) humidity, for b = 1, 3, 7 and 14 (for b = 14 only start nights ≥ 16 are defined)</w:t>
      </w:r>
    </w:p>
    <w:p>
      <w:pPr>
        <w:pStyle w:val="MDPI52figure"/>
        <w:keepNext/>
      </w:pPr>
      <w:r>
        <w:drawing>
          <wp:inline distT="0" distB="0" distL="0" distR="0">
            <wp:extent cx="6047232" cy="2667000"/>
            <wp:docPr id="1003" name="Fig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3" name="figureS3_level_trajectory.png"/>
                    <pic:cNvPicPr/>
                  </pic:nvPicPr>
                  <pic:blipFill>
                    <a:blip r:embed="rIdP8Fig3"/>
                    <a:stretch>
                      <a:fillRect/>
                    </a:stretch>
                  </pic:blipFill>
                  <pic:spPr>
                    <a:xfrm>
                      <a:off x="0" y="0"/>
                      <a:ext cx="6047232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MDPI51figurecaption"/>
      </w:pPr>
      <w:r>
        <w:rPr>
          <w:b/>
        </w:rPr>
        <w:t xml:space="preserve">Figure S3. </w:t>
      </w:r>
      <w:r>
        <w:t xml:space="preserve">Target-level trajectories over night ordinals for User07 temperature, User01 humidity and User02 temperature, post hoc and descriptive</w:t>
      </w:r>
    </w:p>
    <w:p>
      <w:pPr>
        <w:pStyle w:val="MDPI52figure"/>
        <w:keepNext/>
      </w:pPr>
      <w:r>
        <w:drawing>
          <wp:inline distT="0" distB="0" distL="0" distR="0">
            <wp:extent cx="6050280" cy="2798063"/>
            <wp:docPr id="1004" name="Fig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4" name="figureS4_user02_mats.png"/>
                    <pic:cNvPicPr/>
                  </pic:nvPicPr>
                  <pic:blipFill>
                    <a:blip r:embed="rIdP8Fig4"/>
                    <a:stretch>
                      <a:fillRect/>
                    </a:stretch>
                  </pic:blipFill>
                  <pic:spPr>
                    <a:xfrm>
                      <a:off x="0" y="0"/>
                      <a:ext cx="6050280" cy="2798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MDPI51figurecaption"/>
      </w:pPr>
      <w:r>
        <w:rPr>
          <w:b/>
        </w:rPr>
        <w:t xml:space="preserve">Figure S4. </w:t>
      </w:r>
      <w:r>
        <w:t xml:space="preserve">User02 MAE by mat (22480, 22482) versus the adaptation budget b: (a) temperature, (b) humidity</w:t>
      </w:r>
    </w:p>
    <w:sectPr w:rsidR="00FF0BD6" w:rsidRPr="00027FFA" w:rsidSect="006F3D6A">
      <w:headerReference w:type="even" r:id="rId10"/>
      <w:headerReference w:type="default" r:id="rId11"/>
      <w:headerReference w:type="first" r:id="rId12"/>
      <w:footerReference w:type="first" r:id="rId13"/>
      <w:type w:val="continuous"/>
      <w:pgSz w:w="11906" w:h="16838" w:code="9"/>
      <w:pgMar w:top="1417" w:right="720" w:bottom="907" w:left="720" w:header="720" w:footer="612" w:gutter="0"/>
      <w:lnNumType w:countBy="1" w:distance="255" w:restart="continuous"/>
      <w:pgNumType w:start="1"/>
      <w:cols w:space="425"/>
      <w:titlePg/>
      <w:bidi/>
      <w:docGrid w:type="lines"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9B8C99" w14:textId="77777777" w:rsidR="00B4422D" w:rsidRPr="008927EE" w:rsidRDefault="00B4422D">
      <w:pPr>
        <w:spacing w:line="240" w:lineRule="auto"/>
      </w:pPr>
      <w:r w:rsidRPr="008927EE">
        <w:separator/>
      </w:r>
    </w:p>
  </w:endnote>
  <w:endnote w:type="continuationSeparator" w:id="0">
    <w:p w14:paraId="4E4BCD1D" w14:textId="77777777" w:rsidR="00B4422D" w:rsidRPr="008927EE" w:rsidRDefault="00B4422D">
      <w:pPr>
        <w:spacing w:line="240" w:lineRule="auto"/>
      </w:pPr>
      <w:r w:rsidRPr="008927EE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URWPalladioL-Ital">
    <w:altName w:val="Yu Gothic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A28999" w14:textId="77777777" w:rsidR="002D55BA" w:rsidRPr="008927EE" w:rsidRDefault="002D55BA" w:rsidP="0098452D">
    <w:pPr>
      <w:pBdr>
        <w:top w:val="single" w:sz="4" w:space="0" w:color="000000"/>
      </w:pBdr>
      <w:tabs>
        <w:tab w:val="right" w:pos="8844"/>
      </w:tabs>
      <w:adjustRightInd w:val="0"/>
      <w:snapToGrid w:val="0"/>
      <w:spacing w:before="480" w:line="100" w:lineRule="exact"/>
      <w:jc w:val="left"/>
      <w:rPr>
        <w:i/>
        <w:sz w:val="16"/>
        <w:szCs w:val="16"/>
      </w:rPr>
    </w:pPr>
  </w:p>
  <w:p w14:paraId="70857D48" w14:textId="77777777" w:rsidR="0067215B" w:rsidRPr="008927EE" w:rsidRDefault="0067215B" w:rsidP="00532CFE">
    <w:pPr>
      <w:tabs>
        <w:tab w:val="right" w:pos="10466"/>
      </w:tabs>
      <w:adjustRightInd w:val="0"/>
      <w:snapToGrid w:val="0"/>
      <w:spacing w:line="240" w:lineRule="auto"/>
      <w:rPr>
        <w:sz w:val="16"/>
        <w:szCs w:val="16"/>
      </w:rPr>
    </w:pPr>
    <w:r w:rsidRPr="008927EE">
      <w:rPr>
        <w:i/>
        <w:sz w:val="16"/>
        <w:szCs w:val="16"/>
      </w:rPr>
      <w:t>Appl. Sci.</w:t>
    </w:r>
    <w:r w:rsidRPr="008927EE">
      <w:rPr>
        <w:sz w:val="16"/>
        <w:szCs w:val="16"/>
      </w:rPr>
      <w:t xml:space="preserve"> </w:t>
    </w:r>
    <w:r w:rsidR="006F3D6A" w:rsidRPr="008927EE">
      <w:rPr>
        <w:b/>
        <w:bCs/>
        <w:iCs/>
        <w:sz w:val="16"/>
        <w:szCs w:val="16"/>
      </w:rPr>
      <w:t>2025</w:t>
    </w:r>
    <w:r w:rsidR="0041236F" w:rsidRPr="008927EE">
      <w:rPr>
        <w:bCs/>
        <w:iCs/>
        <w:sz w:val="16"/>
        <w:szCs w:val="16"/>
      </w:rPr>
      <w:t>,</w:t>
    </w:r>
    <w:r w:rsidR="006F3D6A" w:rsidRPr="008927EE">
      <w:rPr>
        <w:bCs/>
        <w:i/>
        <w:iCs/>
        <w:sz w:val="16"/>
        <w:szCs w:val="16"/>
      </w:rPr>
      <w:t xml:space="preserve"> 15</w:t>
    </w:r>
    <w:r w:rsidR="0041236F" w:rsidRPr="008927EE">
      <w:rPr>
        <w:bCs/>
        <w:iCs/>
        <w:sz w:val="16"/>
        <w:szCs w:val="16"/>
      </w:rPr>
      <w:t xml:space="preserve">, </w:t>
    </w:r>
    <w:r w:rsidR="00690722" w:rsidRPr="008927EE">
      <w:rPr>
        <w:bCs/>
        <w:iCs/>
        <w:sz w:val="16"/>
        <w:szCs w:val="16"/>
      </w:rPr>
      <w:t>x</w:t>
    </w:r>
    <w:r w:rsidR="00532CFE" w:rsidRPr="008927EE">
      <w:rPr>
        <w:sz w:val="16"/>
        <w:szCs w:val="16"/>
      </w:rPr>
      <w:tab/>
    </w:r>
    <w:r w:rsidR="006F3D6A" w:rsidRPr="008927EE">
      <w:rPr>
        <w:sz w:val="16"/>
        <w:szCs w:val="16"/>
      </w:rPr>
      <w:t>https://doi.org/10.3390/xxxxx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CACF42" w14:textId="77777777" w:rsidR="00B4422D" w:rsidRPr="008927EE" w:rsidRDefault="00B4422D">
      <w:pPr>
        <w:spacing w:line="240" w:lineRule="auto"/>
      </w:pPr>
      <w:r w:rsidRPr="008927EE">
        <w:separator/>
      </w:r>
    </w:p>
  </w:footnote>
  <w:footnote w:type="continuationSeparator" w:id="0">
    <w:p w14:paraId="34B3E3D3" w14:textId="77777777" w:rsidR="00B4422D" w:rsidRPr="008927EE" w:rsidRDefault="00B4422D">
      <w:pPr>
        <w:spacing w:line="240" w:lineRule="auto"/>
      </w:pPr>
      <w:r w:rsidRPr="008927EE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D46580" w14:textId="77777777" w:rsidR="0067215B" w:rsidRPr="008927EE" w:rsidRDefault="0067215B" w:rsidP="0067215B">
    <w:pPr>
      <w:pStyle w:val="a3"/>
      <w:pBdr>
        <w:bottom w:val="none" w:sz="0" w:space="0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E4BD66" w14:textId="77777777" w:rsidR="002D55BA" w:rsidRPr="008927EE" w:rsidRDefault="0067215B" w:rsidP="00532CFE">
    <w:pPr>
      <w:tabs>
        <w:tab w:val="right" w:pos="10466"/>
      </w:tabs>
      <w:adjustRightInd w:val="0"/>
      <w:snapToGrid w:val="0"/>
      <w:spacing w:line="240" w:lineRule="auto"/>
      <w:rPr>
        <w:sz w:val="16"/>
      </w:rPr>
    </w:pPr>
    <w:r w:rsidRPr="008927EE">
      <w:rPr>
        <w:i/>
        <w:sz w:val="16"/>
      </w:rPr>
      <w:t xml:space="preserve">Appl. Sci. </w:t>
    </w:r>
    <w:r w:rsidR="006F3D6A" w:rsidRPr="008927EE">
      <w:rPr>
        <w:b/>
        <w:sz w:val="16"/>
      </w:rPr>
      <w:t>2025</w:t>
    </w:r>
    <w:r w:rsidR="0041236F" w:rsidRPr="008927EE">
      <w:rPr>
        <w:sz w:val="16"/>
      </w:rPr>
      <w:t>,</w:t>
    </w:r>
    <w:r w:rsidR="006F3D6A" w:rsidRPr="008927EE">
      <w:rPr>
        <w:i/>
        <w:sz w:val="16"/>
      </w:rPr>
      <w:t xml:space="preserve"> 15</w:t>
    </w:r>
    <w:r w:rsidR="00690722" w:rsidRPr="008927EE">
      <w:rPr>
        <w:sz w:val="16"/>
      </w:rPr>
      <w:t xml:space="preserve">, x </w:t>
    </w:r>
    <w:r w:rsidR="006F3D6A" w:rsidRPr="008927EE">
      <w:rPr>
        <w:sz w:val="16"/>
      </w:rPr>
      <w:t>FOR PEER REVIEW</w:t>
    </w:r>
    <w:r w:rsidR="006F3D6A" w:rsidRPr="008927EE">
      <w:rPr>
        <w:sz w:val="16"/>
      </w:rPr>
      <w:ptab w:relativeTo="margin" w:alignment="right" w:leader="none"/>
    </w:r>
    <w:r w:rsidR="006F3D6A" w:rsidRPr="008927EE">
      <w:rPr>
        <w:sz w:val="16"/>
      </w:rPr>
      <w:fldChar w:fldCharType="begin"/>
    </w:r>
    <w:r w:rsidR="006F3D6A" w:rsidRPr="008927EE">
      <w:rPr>
        <w:sz w:val="16"/>
      </w:rPr>
      <w:instrText xml:space="preserve"> PAGE   \* MERGEFORMAT </w:instrText>
    </w:r>
    <w:r w:rsidR="006F3D6A" w:rsidRPr="008927EE">
      <w:rPr>
        <w:sz w:val="16"/>
      </w:rPr>
      <w:fldChar w:fldCharType="separate"/>
    </w:r>
    <w:r w:rsidR="006F3D6A" w:rsidRPr="008927EE">
      <w:rPr>
        <w:sz w:val="16"/>
      </w:rPr>
      <w:t>2</w:t>
    </w:r>
    <w:r w:rsidR="006F3D6A" w:rsidRPr="008927EE">
      <w:rPr>
        <w:sz w:val="16"/>
      </w:rPr>
      <w:fldChar w:fldCharType="end"/>
    </w:r>
    <w:r w:rsidR="006F3D6A" w:rsidRPr="008927EE">
      <w:rPr>
        <w:sz w:val="16"/>
      </w:rPr>
      <w:t xml:space="preserve"> of </w:t>
    </w:r>
    <w:r w:rsidR="006F3D6A" w:rsidRPr="008927EE">
      <w:rPr>
        <w:sz w:val="16"/>
      </w:rPr>
      <w:fldChar w:fldCharType="begin"/>
    </w:r>
    <w:r w:rsidR="006F3D6A" w:rsidRPr="008927EE">
      <w:rPr>
        <w:sz w:val="16"/>
      </w:rPr>
      <w:instrText xml:space="preserve"> NUMPAGES   \* MERGEFORMAT </w:instrText>
    </w:r>
    <w:r w:rsidR="006F3D6A" w:rsidRPr="008927EE">
      <w:rPr>
        <w:sz w:val="16"/>
      </w:rPr>
      <w:fldChar w:fldCharType="separate"/>
    </w:r>
    <w:r w:rsidR="006F3D6A" w:rsidRPr="008927EE">
      <w:rPr>
        <w:sz w:val="16"/>
      </w:rPr>
      <w:t>7</w:t>
    </w:r>
    <w:r w:rsidR="006F3D6A" w:rsidRPr="008927EE">
      <w:rPr>
        <w:sz w:val="16"/>
      </w:rPr>
      <w:fldChar w:fldCharType="end"/>
    </w:r>
  </w:p>
  <w:p w14:paraId="2F42B138" w14:textId="77777777" w:rsidR="0067215B" w:rsidRPr="008927EE" w:rsidRDefault="0067215B" w:rsidP="0098452D">
    <w:pPr>
      <w:pBdr>
        <w:bottom w:val="single" w:sz="4" w:space="1" w:color="000000"/>
      </w:pBdr>
      <w:tabs>
        <w:tab w:val="right" w:pos="8844"/>
      </w:tabs>
      <w:adjustRightInd w:val="0"/>
      <w:snapToGrid w:val="0"/>
      <w:spacing w:after="480" w:line="100" w:lineRule="exact"/>
      <w:jc w:val="left"/>
      <w:rPr>
        <w:sz w:val="16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87" w:type="dxa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679"/>
      <w:gridCol w:w="4535"/>
      <w:gridCol w:w="2273"/>
    </w:tblGrid>
    <w:tr w:rsidR="002D55BA" w:rsidRPr="008927EE" w14:paraId="385FE4D1" w14:textId="77777777" w:rsidTr="009A5321">
      <w:trPr>
        <w:trHeight w:val="686"/>
      </w:trPr>
      <w:tc>
        <w:tcPr>
          <w:tcW w:w="3679" w:type="dxa"/>
          <w:vAlign w:val="center"/>
        </w:tcPr>
        <w:p w14:paraId="00BE739A" w14:textId="77777777" w:rsidR="002D55BA" w:rsidRPr="008927EE" w:rsidRDefault="00F03557" w:rsidP="00532CFE">
          <w:pPr>
            <w:pStyle w:val="a3"/>
            <w:pBdr>
              <w:bottom w:val="none" w:sz="0" w:space="0" w:color="auto"/>
            </w:pBdr>
            <w:jc w:val="left"/>
            <w:rPr>
              <w:rFonts w:eastAsia="DengXian"/>
              <w:b/>
              <w:bCs/>
            </w:rPr>
          </w:pPr>
          <w:r w:rsidRPr="008927EE">
            <w:rPr>
              <w:rFonts w:eastAsia="DengXian"/>
              <w:b/>
              <w:bCs/>
              <w:noProof/>
            </w:rPr>
            <w:drawing>
              <wp:inline distT="0" distB="0" distL="0" distR="0" wp14:anchorId="4A557CB9" wp14:editId="583E0D04">
                <wp:extent cx="2004845" cy="432000"/>
                <wp:effectExtent l="0" t="0" r="0" b="6350"/>
                <wp:docPr id="202472630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4726300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04845" cy="432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35" w:type="dxa"/>
          <w:vAlign w:val="center"/>
        </w:tcPr>
        <w:p w14:paraId="256596E4" w14:textId="77777777" w:rsidR="002D55BA" w:rsidRPr="008927EE" w:rsidRDefault="002D55BA" w:rsidP="00532CFE">
          <w:pPr>
            <w:pStyle w:val="a3"/>
            <w:pBdr>
              <w:bottom w:val="none" w:sz="0" w:space="0" w:color="auto"/>
            </w:pBdr>
            <w:rPr>
              <w:rFonts w:eastAsia="DengXian"/>
              <w:b/>
              <w:bCs/>
            </w:rPr>
          </w:pPr>
        </w:p>
      </w:tc>
      <w:tc>
        <w:tcPr>
          <w:tcW w:w="2273" w:type="dxa"/>
          <w:vAlign w:val="center"/>
        </w:tcPr>
        <w:p w14:paraId="455A684B" w14:textId="77777777" w:rsidR="002D55BA" w:rsidRPr="008927EE" w:rsidRDefault="009A5321" w:rsidP="009A5321">
          <w:pPr>
            <w:pStyle w:val="a3"/>
            <w:pBdr>
              <w:bottom w:val="none" w:sz="0" w:space="0" w:color="auto"/>
            </w:pBdr>
            <w:jc w:val="right"/>
            <w:rPr>
              <w:rFonts w:eastAsia="DengXian"/>
              <w:b/>
              <w:bCs/>
            </w:rPr>
          </w:pPr>
          <w:r w:rsidRPr="008927EE">
            <w:rPr>
              <w:rFonts w:eastAsia="DengXian"/>
              <w:b/>
              <w:bCs/>
              <w:noProof/>
            </w:rPr>
            <w:drawing>
              <wp:inline distT="0" distB="0" distL="0" distR="0" wp14:anchorId="69C32E0B" wp14:editId="54610E0E">
                <wp:extent cx="540000" cy="360000"/>
                <wp:effectExtent l="0" t="0" r="0" b="2540"/>
                <wp:docPr id="1578194025" name="Picture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78194025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36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51DA06BB" w14:textId="77777777" w:rsidR="0067215B" w:rsidRPr="008927EE" w:rsidRDefault="0067215B" w:rsidP="006F3D6A">
    <w:pPr>
      <w:pBdr>
        <w:bottom w:val="single" w:sz="4" w:space="1" w:color="000000"/>
      </w:pBdr>
      <w:adjustRightInd w:val="0"/>
      <w:snapToGrid w:val="0"/>
      <w:spacing w:before="120" w:line="100" w:lineRule="exact"/>
      <w:jc w:val="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DB5E1B"/>
    <w:multiLevelType w:val="hybridMultilevel"/>
    <w:tmpl w:val="C0366CA0"/>
    <w:lvl w:ilvl="0" w:tplc="A0788C52">
      <w:start w:val="1"/>
      <w:numFmt w:val="decimal"/>
      <w:lvlRestart w:val="0"/>
      <w:pStyle w:val="MDPI71footnotes"/>
      <w:lvlText w:val="%1."/>
      <w:lvlJc w:val="left"/>
      <w:pPr>
        <w:ind w:left="425" w:hanging="425"/>
      </w:pPr>
      <w:rPr>
        <w:vertAlign w:val="superscrip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B468F5"/>
    <w:multiLevelType w:val="hybridMultilevel"/>
    <w:tmpl w:val="AAD08FD8"/>
    <w:lvl w:ilvl="0" w:tplc="F4029D00">
      <w:start w:val="1"/>
      <w:numFmt w:val="bullet"/>
      <w:lvlRestart w:val="0"/>
      <w:pStyle w:val="MDPI38bullet"/>
      <w:lvlText w:val=""/>
      <w:lvlJc w:val="left"/>
      <w:pPr>
        <w:ind w:left="3033" w:hanging="425"/>
      </w:pPr>
      <w:rPr>
        <w:rFonts w:ascii="Symbol" w:hAnsi="Symbol" w:hint="default"/>
        <w:b w:val="0"/>
        <w:i w:val="0"/>
        <w:sz w:val="2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0C6F5D"/>
    <w:multiLevelType w:val="hybridMultilevel"/>
    <w:tmpl w:val="8BFE0D56"/>
    <w:lvl w:ilvl="0" w:tplc="CCCE9BD4">
      <w:start w:val="1"/>
      <w:numFmt w:val="bullet"/>
      <w:lvlRestart w:val="0"/>
      <w:lvlText w:val=""/>
      <w:lvlJc w:val="left"/>
      <w:pPr>
        <w:ind w:left="3033" w:hanging="425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0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88" w:hanging="360"/>
      </w:pPr>
      <w:rPr>
        <w:rFonts w:ascii="Wingdings" w:hAnsi="Wingdings" w:hint="default"/>
      </w:rPr>
    </w:lvl>
  </w:abstractNum>
  <w:abstractNum w:abstractNumId="3" w15:restartNumberingAfterBreak="0">
    <w:nsid w:val="250A245F"/>
    <w:multiLevelType w:val="hybridMultilevel"/>
    <w:tmpl w:val="29E20A30"/>
    <w:lvl w:ilvl="0" w:tplc="1AF444CE">
      <w:start w:val="1"/>
      <w:numFmt w:val="decimal"/>
      <w:lvlText w:val="%1."/>
      <w:lvlJc w:val="left"/>
      <w:pPr>
        <w:ind w:left="780" w:hanging="4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805051C"/>
    <w:multiLevelType w:val="hybridMultilevel"/>
    <w:tmpl w:val="D6480D34"/>
    <w:lvl w:ilvl="0" w:tplc="CDCEE7DA">
      <w:start w:val="1"/>
      <w:numFmt w:val="decimal"/>
      <w:lvlText w:val="%1."/>
      <w:lvlJc w:val="left"/>
      <w:pPr>
        <w:ind w:left="1429" w:hanging="360"/>
      </w:pPr>
    </w:lvl>
    <w:lvl w:ilvl="1" w:tplc="08070019" w:tentative="1">
      <w:start w:val="1"/>
      <w:numFmt w:val="lowerLetter"/>
      <w:lvlText w:val="%2."/>
      <w:lvlJc w:val="left"/>
      <w:pPr>
        <w:ind w:left="2149" w:hanging="360"/>
      </w:pPr>
    </w:lvl>
    <w:lvl w:ilvl="2" w:tplc="0807001B" w:tentative="1">
      <w:start w:val="1"/>
      <w:numFmt w:val="lowerRoman"/>
      <w:lvlText w:val="%3."/>
      <w:lvlJc w:val="right"/>
      <w:pPr>
        <w:ind w:left="2869" w:hanging="180"/>
      </w:pPr>
    </w:lvl>
    <w:lvl w:ilvl="3" w:tplc="0807000F" w:tentative="1">
      <w:start w:val="1"/>
      <w:numFmt w:val="decimal"/>
      <w:lvlText w:val="%4."/>
      <w:lvlJc w:val="left"/>
      <w:pPr>
        <w:ind w:left="3589" w:hanging="360"/>
      </w:pPr>
    </w:lvl>
    <w:lvl w:ilvl="4" w:tplc="08070019" w:tentative="1">
      <w:start w:val="1"/>
      <w:numFmt w:val="lowerLetter"/>
      <w:lvlText w:val="%5."/>
      <w:lvlJc w:val="left"/>
      <w:pPr>
        <w:ind w:left="4309" w:hanging="360"/>
      </w:pPr>
    </w:lvl>
    <w:lvl w:ilvl="5" w:tplc="0807001B" w:tentative="1">
      <w:start w:val="1"/>
      <w:numFmt w:val="lowerRoman"/>
      <w:lvlText w:val="%6."/>
      <w:lvlJc w:val="right"/>
      <w:pPr>
        <w:ind w:left="5029" w:hanging="180"/>
      </w:pPr>
    </w:lvl>
    <w:lvl w:ilvl="6" w:tplc="0807000F" w:tentative="1">
      <w:start w:val="1"/>
      <w:numFmt w:val="decimal"/>
      <w:lvlText w:val="%7."/>
      <w:lvlJc w:val="left"/>
      <w:pPr>
        <w:ind w:left="5749" w:hanging="360"/>
      </w:pPr>
    </w:lvl>
    <w:lvl w:ilvl="7" w:tplc="08070019" w:tentative="1">
      <w:start w:val="1"/>
      <w:numFmt w:val="lowerLetter"/>
      <w:lvlText w:val="%8."/>
      <w:lvlJc w:val="left"/>
      <w:pPr>
        <w:ind w:left="6469" w:hanging="360"/>
      </w:pPr>
    </w:lvl>
    <w:lvl w:ilvl="8" w:tplc="0807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282E1BA0"/>
    <w:multiLevelType w:val="hybridMultilevel"/>
    <w:tmpl w:val="EF3C6A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E62D16"/>
    <w:multiLevelType w:val="hybridMultilevel"/>
    <w:tmpl w:val="90047C0A"/>
    <w:lvl w:ilvl="0" w:tplc="F19216EA">
      <w:start w:val="1"/>
      <w:numFmt w:val="decimal"/>
      <w:lvlRestart w:val="0"/>
      <w:pStyle w:val="MDPI37itemize"/>
      <w:lvlText w:val="%1."/>
      <w:lvlJc w:val="left"/>
      <w:pPr>
        <w:ind w:left="3033" w:hanging="425"/>
      </w:pPr>
      <w:rPr>
        <w:b w:val="0"/>
        <w:i w:val="0"/>
        <w:sz w:val="2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4048" w:hanging="360"/>
      </w:pPr>
    </w:lvl>
    <w:lvl w:ilvl="2" w:tplc="0409001B" w:tentative="1">
      <w:start w:val="1"/>
      <w:numFmt w:val="lowerRoman"/>
      <w:lvlText w:val="%3."/>
      <w:lvlJc w:val="right"/>
      <w:pPr>
        <w:ind w:left="4768" w:hanging="180"/>
      </w:pPr>
    </w:lvl>
    <w:lvl w:ilvl="3" w:tplc="0409000F" w:tentative="1">
      <w:start w:val="1"/>
      <w:numFmt w:val="decimal"/>
      <w:lvlText w:val="%4."/>
      <w:lvlJc w:val="left"/>
      <w:pPr>
        <w:ind w:left="5488" w:hanging="360"/>
      </w:pPr>
    </w:lvl>
    <w:lvl w:ilvl="4" w:tplc="04090019" w:tentative="1">
      <w:start w:val="1"/>
      <w:numFmt w:val="lowerLetter"/>
      <w:lvlText w:val="%5."/>
      <w:lvlJc w:val="left"/>
      <w:pPr>
        <w:ind w:left="6208" w:hanging="360"/>
      </w:pPr>
    </w:lvl>
    <w:lvl w:ilvl="5" w:tplc="0409001B" w:tentative="1">
      <w:start w:val="1"/>
      <w:numFmt w:val="lowerRoman"/>
      <w:lvlText w:val="%6."/>
      <w:lvlJc w:val="right"/>
      <w:pPr>
        <w:ind w:left="6928" w:hanging="180"/>
      </w:pPr>
    </w:lvl>
    <w:lvl w:ilvl="6" w:tplc="0409000F" w:tentative="1">
      <w:start w:val="1"/>
      <w:numFmt w:val="decimal"/>
      <w:lvlText w:val="%7."/>
      <w:lvlJc w:val="left"/>
      <w:pPr>
        <w:ind w:left="7648" w:hanging="360"/>
      </w:pPr>
    </w:lvl>
    <w:lvl w:ilvl="7" w:tplc="04090019" w:tentative="1">
      <w:start w:val="1"/>
      <w:numFmt w:val="lowerLetter"/>
      <w:lvlText w:val="%8."/>
      <w:lvlJc w:val="left"/>
      <w:pPr>
        <w:ind w:left="8368" w:hanging="360"/>
      </w:pPr>
    </w:lvl>
    <w:lvl w:ilvl="8" w:tplc="0409001B" w:tentative="1">
      <w:start w:val="1"/>
      <w:numFmt w:val="lowerRoman"/>
      <w:lvlText w:val="%9."/>
      <w:lvlJc w:val="right"/>
      <w:pPr>
        <w:ind w:left="9088" w:hanging="180"/>
      </w:pPr>
    </w:lvl>
  </w:abstractNum>
  <w:abstractNum w:abstractNumId="7" w15:restartNumberingAfterBreak="0">
    <w:nsid w:val="369A6535"/>
    <w:multiLevelType w:val="hybridMultilevel"/>
    <w:tmpl w:val="3CB68362"/>
    <w:lvl w:ilvl="0" w:tplc="B2367048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52E2771B"/>
    <w:multiLevelType w:val="hybridMultilevel"/>
    <w:tmpl w:val="A2A06AAC"/>
    <w:lvl w:ilvl="0" w:tplc="C788203A">
      <w:start w:val="1"/>
      <w:numFmt w:val="decimal"/>
      <w:lvlRestart w:val="0"/>
      <w:lvlText w:val="%1"/>
      <w:lvlJc w:val="left"/>
      <w:pPr>
        <w:ind w:left="425" w:hanging="425"/>
      </w:pPr>
      <w:rPr>
        <w:rFonts w:hint="eastAsia"/>
        <w:caps w:val="0"/>
        <w:strike w:val="0"/>
        <w:dstrike w:val="0"/>
        <w:vanish w:val="0"/>
        <w:sz w:val="18"/>
        <w:vertAlign w:val="superscrip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4075B53"/>
    <w:multiLevelType w:val="hybridMultilevel"/>
    <w:tmpl w:val="A0DCA02E"/>
    <w:lvl w:ilvl="0" w:tplc="5CB0595C">
      <w:start w:val="1"/>
      <w:numFmt w:val="decimal"/>
      <w:lvlRestart w:val="0"/>
      <w:lvlText w:val="%1."/>
      <w:lvlJc w:val="left"/>
      <w:pPr>
        <w:ind w:left="3033" w:hanging="425"/>
      </w:pPr>
    </w:lvl>
    <w:lvl w:ilvl="1" w:tplc="04090019" w:tentative="1">
      <w:start w:val="1"/>
      <w:numFmt w:val="lowerLetter"/>
      <w:lvlText w:val="%2."/>
      <w:lvlJc w:val="left"/>
      <w:pPr>
        <w:ind w:left="3691" w:hanging="360"/>
      </w:pPr>
    </w:lvl>
    <w:lvl w:ilvl="2" w:tplc="0409001B" w:tentative="1">
      <w:start w:val="1"/>
      <w:numFmt w:val="lowerRoman"/>
      <w:lvlText w:val="%3."/>
      <w:lvlJc w:val="right"/>
      <w:pPr>
        <w:ind w:left="4411" w:hanging="180"/>
      </w:pPr>
    </w:lvl>
    <w:lvl w:ilvl="3" w:tplc="0409000F" w:tentative="1">
      <w:start w:val="1"/>
      <w:numFmt w:val="decimal"/>
      <w:lvlText w:val="%4."/>
      <w:lvlJc w:val="left"/>
      <w:pPr>
        <w:ind w:left="5131" w:hanging="360"/>
      </w:pPr>
    </w:lvl>
    <w:lvl w:ilvl="4" w:tplc="04090019" w:tentative="1">
      <w:start w:val="1"/>
      <w:numFmt w:val="lowerLetter"/>
      <w:lvlText w:val="%5."/>
      <w:lvlJc w:val="left"/>
      <w:pPr>
        <w:ind w:left="5851" w:hanging="360"/>
      </w:pPr>
    </w:lvl>
    <w:lvl w:ilvl="5" w:tplc="0409001B" w:tentative="1">
      <w:start w:val="1"/>
      <w:numFmt w:val="lowerRoman"/>
      <w:lvlText w:val="%6."/>
      <w:lvlJc w:val="right"/>
      <w:pPr>
        <w:ind w:left="6571" w:hanging="180"/>
      </w:pPr>
    </w:lvl>
    <w:lvl w:ilvl="6" w:tplc="0409000F" w:tentative="1">
      <w:start w:val="1"/>
      <w:numFmt w:val="decimal"/>
      <w:lvlText w:val="%7."/>
      <w:lvlJc w:val="left"/>
      <w:pPr>
        <w:ind w:left="7291" w:hanging="360"/>
      </w:pPr>
    </w:lvl>
    <w:lvl w:ilvl="7" w:tplc="04090019" w:tentative="1">
      <w:start w:val="1"/>
      <w:numFmt w:val="lowerLetter"/>
      <w:lvlText w:val="%8."/>
      <w:lvlJc w:val="left"/>
      <w:pPr>
        <w:ind w:left="8011" w:hanging="360"/>
      </w:pPr>
    </w:lvl>
    <w:lvl w:ilvl="8" w:tplc="0409001B" w:tentative="1">
      <w:start w:val="1"/>
      <w:numFmt w:val="lowerRoman"/>
      <w:lvlText w:val="%9."/>
      <w:lvlJc w:val="right"/>
      <w:pPr>
        <w:ind w:left="8731" w:hanging="180"/>
      </w:pPr>
    </w:lvl>
  </w:abstractNum>
  <w:abstractNum w:abstractNumId="10" w15:restartNumberingAfterBreak="0">
    <w:nsid w:val="5F742C34"/>
    <w:multiLevelType w:val="hybridMultilevel"/>
    <w:tmpl w:val="2EAC081C"/>
    <w:lvl w:ilvl="0" w:tplc="FDA2F9AE">
      <w:start w:val="1"/>
      <w:numFmt w:val="decimal"/>
      <w:lvlRestart w:val="0"/>
      <w:pStyle w:val="MDPI81references"/>
      <w:lvlText w:val="%1."/>
      <w:lvlJc w:val="left"/>
      <w:pPr>
        <w:ind w:left="425" w:hanging="425"/>
      </w:pPr>
      <w:rPr>
        <w:b w:val="0"/>
        <w:i w:val="0"/>
        <w:sz w:val="2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06D5736"/>
    <w:multiLevelType w:val="hybridMultilevel"/>
    <w:tmpl w:val="7E201858"/>
    <w:lvl w:ilvl="0" w:tplc="7736F520">
      <w:start w:val="1"/>
      <w:numFmt w:val="decimal"/>
      <w:lvlRestart w:val="0"/>
      <w:lvlText w:val="%1."/>
      <w:lvlJc w:val="left"/>
      <w:pPr>
        <w:ind w:left="425" w:hanging="425"/>
      </w:pPr>
      <w:rPr>
        <w:rFonts w:hint="default"/>
        <w:vertAlign w:val="superscrip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01419067">
    <w:abstractNumId w:val="4"/>
  </w:num>
  <w:num w:numId="2" w16cid:durableId="964117083">
    <w:abstractNumId w:val="7"/>
  </w:num>
  <w:num w:numId="3" w16cid:durableId="1567690153">
    <w:abstractNumId w:val="3"/>
  </w:num>
  <w:num w:numId="4" w16cid:durableId="617179123">
    <w:abstractNumId w:val="5"/>
  </w:num>
  <w:num w:numId="5" w16cid:durableId="2014600276">
    <w:abstractNumId w:val="9"/>
  </w:num>
  <w:num w:numId="6" w16cid:durableId="1447236061">
    <w:abstractNumId w:val="2"/>
  </w:num>
  <w:num w:numId="7" w16cid:durableId="1109279766">
    <w:abstractNumId w:val="9"/>
  </w:num>
  <w:num w:numId="8" w16cid:durableId="708142159">
    <w:abstractNumId w:val="2"/>
  </w:num>
  <w:num w:numId="9" w16cid:durableId="1544053010">
    <w:abstractNumId w:val="9"/>
  </w:num>
  <w:num w:numId="10" w16cid:durableId="1644888965">
    <w:abstractNumId w:val="2"/>
  </w:num>
  <w:num w:numId="11" w16cid:durableId="173411458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918247455">
    <w:abstractNumId w:val="11"/>
  </w:num>
  <w:num w:numId="13" w16cid:durableId="2007049933">
    <w:abstractNumId w:val="9"/>
  </w:num>
  <w:num w:numId="14" w16cid:durableId="606699459">
    <w:abstractNumId w:val="2"/>
  </w:num>
  <w:num w:numId="15" w16cid:durableId="2145461709">
    <w:abstractNumId w:val="1"/>
  </w:num>
  <w:num w:numId="16" w16cid:durableId="1576356490">
    <w:abstractNumId w:val="8"/>
  </w:num>
  <w:num w:numId="17" w16cid:durableId="388457672">
    <w:abstractNumId w:val="0"/>
  </w:num>
  <w:num w:numId="18" w16cid:durableId="1819570726">
    <w:abstractNumId w:val="9"/>
  </w:num>
  <w:num w:numId="19" w16cid:durableId="1536504514">
    <w:abstractNumId w:val="2"/>
  </w:num>
  <w:num w:numId="20" w16cid:durableId="1118258880">
    <w:abstractNumId w:val="1"/>
  </w:num>
  <w:num w:numId="21" w16cid:durableId="1866869813">
    <w:abstractNumId w:val="0"/>
  </w:num>
  <w:num w:numId="22" w16cid:durableId="87387402">
    <w:abstractNumId w:val="6"/>
  </w:num>
  <w:num w:numId="23" w16cid:durableId="197284984">
    <w:abstractNumId w:val="10"/>
  </w:num>
  <w:num w:numId="900">
    <w:abstractNumId w:val="6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510"/>
  <w:autoHyphenation/>
  <w:drawingGridHorizontalSpacing w:val="100"/>
  <w:drawingGridVerticalSpacing w:val="163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45B1"/>
    <w:rsid w:val="00016DAD"/>
    <w:rsid w:val="00027FFA"/>
    <w:rsid w:val="000C295F"/>
    <w:rsid w:val="000D139F"/>
    <w:rsid w:val="000E02D7"/>
    <w:rsid w:val="000E4A57"/>
    <w:rsid w:val="00103DD9"/>
    <w:rsid w:val="001102C0"/>
    <w:rsid w:val="00110C44"/>
    <w:rsid w:val="0012423C"/>
    <w:rsid w:val="001320B2"/>
    <w:rsid w:val="001353A3"/>
    <w:rsid w:val="001649FC"/>
    <w:rsid w:val="00191958"/>
    <w:rsid w:val="001A242A"/>
    <w:rsid w:val="001A4927"/>
    <w:rsid w:val="001E18D0"/>
    <w:rsid w:val="001E2AEB"/>
    <w:rsid w:val="001F373C"/>
    <w:rsid w:val="00205AE5"/>
    <w:rsid w:val="00216129"/>
    <w:rsid w:val="002254A8"/>
    <w:rsid w:val="002259EB"/>
    <w:rsid w:val="00250520"/>
    <w:rsid w:val="002650E7"/>
    <w:rsid w:val="002722EE"/>
    <w:rsid w:val="002765F1"/>
    <w:rsid w:val="002822C2"/>
    <w:rsid w:val="00295161"/>
    <w:rsid w:val="00295522"/>
    <w:rsid w:val="002969DF"/>
    <w:rsid w:val="002A1E5F"/>
    <w:rsid w:val="002D55BA"/>
    <w:rsid w:val="002E2C56"/>
    <w:rsid w:val="002F498F"/>
    <w:rsid w:val="003156FD"/>
    <w:rsid w:val="0031744E"/>
    <w:rsid w:val="00326141"/>
    <w:rsid w:val="003350E5"/>
    <w:rsid w:val="00345623"/>
    <w:rsid w:val="0035340B"/>
    <w:rsid w:val="0036255D"/>
    <w:rsid w:val="00394815"/>
    <w:rsid w:val="003A5D62"/>
    <w:rsid w:val="003D0525"/>
    <w:rsid w:val="003D1B18"/>
    <w:rsid w:val="003D73D7"/>
    <w:rsid w:val="003E1DF7"/>
    <w:rsid w:val="003F36C1"/>
    <w:rsid w:val="003F4D0E"/>
    <w:rsid w:val="00401D30"/>
    <w:rsid w:val="00410F35"/>
    <w:rsid w:val="0041236F"/>
    <w:rsid w:val="0045200E"/>
    <w:rsid w:val="00454A4A"/>
    <w:rsid w:val="00457A76"/>
    <w:rsid w:val="004867DA"/>
    <w:rsid w:val="00493033"/>
    <w:rsid w:val="004B489C"/>
    <w:rsid w:val="004C0CC6"/>
    <w:rsid w:val="004C207F"/>
    <w:rsid w:val="004D2716"/>
    <w:rsid w:val="004D5BEC"/>
    <w:rsid w:val="004D79C7"/>
    <w:rsid w:val="00502F97"/>
    <w:rsid w:val="0050416D"/>
    <w:rsid w:val="00525541"/>
    <w:rsid w:val="00527EA5"/>
    <w:rsid w:val="00532CFE"/>
    <w:rsid w:val="00545B32"/>
    <w:rsid w:val="005614F2"/>
    <w:rsid w:val="00564626"/>
    <w:rsid w:val="0057700E"/>
    <w:rsid w:val="0057771E"/>
    <w:rsid w:val="00583C3B"/>
    <w:rsid w:val="00591CFA"/>
    <w:rsid w:val="005930C7"/>
    <w:rsid w:val="005B215D"/>
    <w:rsid w:val="005C0EAE"/>
    <w:rsid w:val="005C542D"/>
    <w:rsid w:val="005D4019"/>
    <w:rsid w:val="005E3796"/>
    <w:rsid w:val="005E3936"/>
    <w:rsid w:val="006224DB"/>
    <w:rsid w:val="00623A78"/>
    <w:rsid w:val="006303B8"/>
    <w:rsid w:val="00630EB5"/>
    <w:rsid w:val="00655194"/>
    <w:rsid w:val="00661DCA"/>
    <w:rsid w:val="0066549E"/>
    <w:rsid w:val="0067215B"/>
    <w:rsid w:val="00690705"/>
    <w:rsid w:val="00690722"/>
    <w:rsid w:val="00692393"/>
    <w:rsid w:val="006B1856"/>
    <w:rsid w:val="006C452E"/>
    <w:rsid w:val="006D4D40"/>
    <w:rsid w:val="006D6039"/>
    <w:rsid w:val="006E5DD2"/>
    <w:rsid w:val="006F0403"/>
    <w:rsid w:val="006F3D6A"/>
    <w:rsid w:val="007065E6"/>
    <w:rsid w:val="00713AAE"/>
    <w:rsid w:val="00732758"/>
    <w:rsid w:val="0078256A"/>
    <w:rsid w:val="00790BBC"/>
    <w:rsid w:val="00792F99"/>
    <w:rsid w:val="007E704A"/>
    <w:rsid w:val="007F2286"/>
    <w:rsid w:val="00804EE0"/>
    <w:rsid w:val="00817168"/>
    <w:rsid w:val="00832F6A"/>
    <w:rsid w:val="0083661F"/>
    <w:rsid w:val="00865AC6"/>
    <w:rsid w:val="008836D5"/>
    <w:rsid w:val="008927EE"/>
    <w:rsid w:val="008B011A"/>
    <w:rsid w:val="008B384B"/>
    <w:rsid w:val="008C2D58"/>
    <w:rsid w:val="008C41A6"/>
    <w:rsid w:val="008E61FF"/>
    <w:rsid w:val="008F08FD"/>
    <w:rsid w:val="008F2374"/>
    <w:rsid w:val="009039D6"/>
    <w:rsid w:val="00907533"/>
    <w:rsid w:val="00914E4B"/>
    <w:rsid w:val="00945D40"/>
    <w:rsid w:val="009567EF"/>
    <w:rsid w:val="00981349"/>
    <w:rsid w:val="0098452D"/>
    <w:rsid w:val="00994B56"/>
    <w:rsid w:val="00996743"/>
    <w:rsid w:val="009A5321"/>
    <w:rsid w:val="009C3665"/>
    <w:rsid w:val="009C4836"/>
    <w:rsid w:val="009D5A9B"/>
    <w:rsid w:val="009E3D8E"/>
    <w:rsid w:val="009F70E6"/>
    <w:rsid w:val="00A04886"/>
    <w:rsid w:val="00A1446C"/>
    <w:rsid w:val="00A17241"/>
    <w:rsid w:val="00A20793"/>
    <w:rsid w:val="00A237D9"/>
    <w:rsid w:val="00A426CF"/>
    <w:rsid w:val="00A44F77"/>
    <w:rsid w:val="00A929C7"/>
    <w:rsid w:val="00A95BD3"/>
    <w:rsid w:val="00AC5CA0"/>
    <w:rsid w:val="00AD375F"/>
    <w:rsid w:val="00AD5051"/>
    <w:rsid w:val="00AE1BDD"/>
    <w:rsid w:val="00AE4EA6"/>
    <w:rsid w:val="00AE6DC8"/>
    <w:rsid w:val="00AF59A1"/>
    <w:rsid w:val="00B26101"/>
    <w:rsid w:val="00B4422D"/>
    <w:rsid w:val="00B83ED3"/>
    <w:rsid w:val="00B8583D"/>
    <w:rsid w:val="00B91FA6"/>
    <w:rsid w:val="00BA779B"/>
    <w:rsid w:val="00BB39F7"/>
    <w:rsid w:val="00BD1491"/>
    <w:rsid w:val="00C02026"/>
    <w:rsid w:val="00C1271D"/>
    <w:rsid w:val="00C13B6F"/>
    <w:rsid w:val="00C17083"/>
    <w:rsid w:val="00C253C4"/>
    <w:rsid w:val="00C33344"/>
    <w:rsid w:val="00C335B9"/>
    <w:rsid w:val="00C34BE3"/>
    <w:rsid w:val="00C54227"/>
    <w:rsid w:val="00C56C95"/>
    <w:rsid w:val="00C64034"/>
    <w:rsid w:val="00C850DA"/>
    <w:rsid w:val="00C92C70"/>
    <w:rsid w:val="00CA271A"/>
    <w:rsid w:val="00CA5E70"/>
    <w:rsid w:val="00CC1804"/>
    <w:rsid w:val="00CC3714"/>
    <w:rsid w:val="00CC45B1"/>
    <w:rsid w:val="00CC7D3A"/>
    <w:rsid w:val="00D11046"/>
    <w:rsid w:val="00D12809"/>
    <w:rsid w:val="00D2458F"/>
    <w:rsid w:val="00D32270"/>
    <w:rsid w:val="00D328E3"/>
    <w:rsid w:val="00D37E19"/>
    <w:rsid w:val="00D4418F"/>
    <w:rsid w:val="00D60258"/>
    <w:rsid w:val="00D648D7"/>
    <w:rsid w:val="00D7071C"/>
    <w:rsid w:val="00D76CB8"/>
    <w:rsid w:val="00D76F4C"/>
    <w:rsid w:val="00D91849"/>
    <w:rsid w:val="00DB5BD0"/>
    <w:rsid w:val="00DC4E4E"/>
    <w:rsid w:val="00DD4714"/>
    <w:rsid w:val="00DE56DB"/>
    <w:rsid w:val="00DF5BDC"/>
    <w:rsid w:val="00E04904"/>
    <w:rsid w:val="00E301E2"/>
    <w:rsid w:val="00E7454A"/>
    <w:rsid w:val="00E76435"/>
    <w:rsid w:val="00E84142"/>
    <w:rsid w:val="00E86BCE"/>
    <w:rsid w:val="00E96A25"/>
    <w:rsid w:val="00EB4B25"/>
    <w:rsid w:val="00ED5717"/>
    <w:rsid w:val="00EE62CD"/>
    <w:rsid w:val="00EF2209"/>
    <w:rsid w:val="00EF4CBD"/>
    <w:rsid w:val="00F03557"/>
    <w:rsid w:val="00F050BE"/>
    <w:rsid w:val="00F0572B"/>
    <w:rsid w:val="00F244AB"/>
    <w:rsid w:val="00F33DEF"/>
    <w:rsid w:val="00F34FEE"/>
    <w:rsid w:val="00F475A6"/>
    <w:rsid w:val="00F569B3"/>
    <w:rsid w:val="00F65CE6"/>
    <w:rsid w:val="00F76183"/>
    <w:rsid w:val="00F90432"/>
    <w:rsid w:val="00FC185A"/>
    <w:rsid w:val="00FC5768"/>
    <w:rsid w:val="00FF0BD6"/>
    <w:rsid w:val="00FF5856"/>
    <w:rsid w:val="00FF6C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0B1DF98"/>
  <w15:chartTrackingRefBased/>
  <w15:docId w15:val="{619D4B6D-1BE6-4E34-A31E-E3CC687D6B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F0BD6"/>
    <w:pPr>
      <w:spacing w:line="280" w:lineRule="atLeast"/>
      <w:jc w:val="both"/>
    </w:pPr>
    <w:rPr>
      <w:rFonts w:ascii="Palatino Linotype" w:hAnsi="Palatino Linotype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MDPI11articletype">
    <w:name w:val="MDPI_1.1_article_type"/>
    <w:next w:val="a"/>
    <w:qFormat/>
    <w:rsid w:val="00FF0BD6"/>
    <w:pPr>
      <w:adjustRightInd w:val="0"/>
      <w:snapToGrid w:val="0"/>
      <w:spacing w:before="240"/>
    </w:pPr>
    <w:rPr>
      <w:rFonts w:ascii="Palatino Linotype" w:eastAsia="Times New Roman" w:hAnsi="Palatino Linotype"/>
      <w:i/>
      <w:snapToGrid w:val="0"/>
      <w:color w:val="000000"/>
      <w:szCs w:val="22"/>
      <w:lang w:eastAsia="de-DE" w:bidi="en-US"/>
    </w:rPr>
  </w:style>
  <w:style w:type="paragraph" w:customStyle="1" w:styleId="MDPI12title">
    <w:name w:val="MDPI_1.2_title"/>
    <w:next w:val="a"/>
    <w:qFormat/>
    <w:rsid w:val="00FF0BD6"/>
    <w:pPr>
      <w:adjustRightInd w:val="0"/>
      <w:snapToGrid w:val="0"/>
      <w:spacing w:after="240" w:line="240" w:lineRule="atLeast"/>
    </w:pPr>
    <w:rPr>
      <w:rFonts w:ascii="Palatino Linotype" w:eastAsia="Times New Roman" w:hAnsi="Palatino Linotype"/>
      <w:b/>
      <w:snapToGrid w:val="0"/>
      <w:color w:val="000000"/>
      <w:sz w:val="36"/>
      <w:lang w:eastAsia="de-DE" w:bidi="en-US"/>
    </w:rPr>
  </w:style>
  <w:style w:type="paragraph" w:customStyle="1" w:styleId="MDPI13authornames">
    <w:name w:val="MDPI_1.3_authornames"/>
    <w:next w:val="a"/>
    <w:qFormat/>
    <w:rsid w:val="00FF0BD6"/>
    <w:pPr>
      <w:adjustRightInd w:val="0"/>
      <w:snapToGrid w:val="0"/>
      <w:spacing w:after="360" w:line="260" w:lineRule="atLeast"/>
    </w:pPr>
    <w:rPr>
      <w:rFonts w:ascii="Palatino Linotype" w:eastAsia="Times New Roman" w:hAnsi="Palatino Linotype"/>
      <w:b/>
      <w:color w:val="000000"/>
      <w:szCs w:val="22"/>
      <w:lang w:eastAsia="de-DE" w:bidi="en-US"/>
    </w:rPr>
  </w:style>
  <w:style w:type="paragraph" w:customStyle="1" w:styleId="MDPI14history">
    <w:name w:val="MDPI_1.4_history"/>
    <w:basedOn w:val="a"/>
    <w:next w:val="a"/>
    <w:qFormat/>
    <w:rsid w:val="00FF0BD6"/>
    <w:pPr>
      <w:adjustRightInd w:val="0"/>
      <w:snapToGrid w:val="0"/>
      <w:spacing w:line="240" w:lineRule="atLeast"/>
      <w:ind w:right="113"/>
      <w:jc w:val="left"/>
    </w:pPr>
    <w:rPr>
      <w:rFonts w:eastAsia="Times New Roman"/>
      <w:sz w:val="14"/>
      <w:lang w:eastAsia="de-DE" w:bidi="en-US"/>
    </w:rPr>
  </w:style>
  <w:style w:type="paragraph" w:customStyle="1" w:styleId="MDPI16affiliation">
    <w:name w:val="MDPI_1.6_affiliation"/>
    <w:qFormat/>
    <w:rsid w:val="00FF0BD6"/>
    <w:pPr>
      <w:adjustRightInd w:val="0"/>
      <w:snapToGrid w:val="0"/>
      <w:spacing w:line="200" w:lineRule="atLeast"/>
      <w:ind w:left="2806" w:hanging="198"/>
    </w:pPr>
    <w:rPr>
      <w:rFonts w:ascii="Palatino Linotype" w:eastAsia="Times New Roman" w:hAnsi="Palatino Linotype"/>
      <w:color w:val="000000"/>
      <w:sz w:val="16"/>
      <w:szCs w:val="18"/>
      <w:lang w:eastAsia="de-DE" w:bidi="en-US"/>
    </w:rPr>
  </w:style>
  <w:style w:type="paragraph" w:customStyle="1" w:styleId="MDPI17abstract">
    <w:name w:val="MDPI_1.7_abstract"/>
    <w:next w:val="a"/>
    <w:qFormat/>
    <w:rsid w:val="00FF0BD6"/>
    <w:pPr>
      <w:adjustRightInd w:val="0"/>
      <w:snapToGrid w:val="0"/>
      <w:spacing w:before="240" w:after="120" w:line="280" w:lineRule="atLeast"/>
      <w:ind w:left="2608"/>
      <w:jc w:val="both"/>
    </w:pPr>
    <w:rPr>
      <w:rFonts w:ascii="Palatino Linotype" w:eastAsia="Times New Roman" w:hAnsi="Palatino Linotype"/>
      <w:color w:val="000000"/>
      <w:szCs w:val="22"/>
      <w:lang w:eastAsia="de-DE" w:bidi="en-US"/>
    </w:rPr>
  </w:style>
  <w:style w:type="paragraph" w:customStyle="1" w:styleId="MDPI18keywords">
    <w:name w:val="MDPI_1.8_keywords"/>
    <w:next w:val="a"/>
    <w:qFormat/>
    <w:rsid w:val="00FF0BD6"/>
    <w:pPr>
      <w:adjustRightInd w:val="0"/>
      <w:snapToGrid w:val="0"/>
      <w:spacing w:before="240" w:line="280" w:lineRule="atLeast"/>
      <w:ind w:left="2608"/>
      <w:jc w:val="both"/>
    </w:pPr>
    <w:rPr>
      <w:rFonts w:ascii="Palatino Linotype" w:eastAsia="Times New Roman" w:hAnsi="Palatino Linotype"/>
      <w:snapToGrid w:val="0"/>
      <w:color w:val="000000"/>
      <w:szCs w:val="22"/>
      <w:lang w:eastAsia="de-DE" w:bidi="en-US"/>
    </w:rPr>
  </w:style>
  <w:style w:type="paragraph" w:customStyle="1" w:styleId="MDPI19line">
    <w:name w:val="MDPI_1.9_line"/>
    <w:qFormat/>
    <w:rsid w:val="00FF0BD6"/>
    <w:pPr>
      <w:pBdr>
        <w:bottom w:val="single" w:sz="6" w:space="1" w:color="auto"/>
      </w:pBdr>
      <w:adjustRightInd w:val="0"/>
      <w:snapToGrid w:val="0"/>
      <w:spacing w:after="480" w:line="280" w:lineRule="atLeast"/>
      <w:ind w:left="2608"/>
      <w:jc w:val="both"/>
    </w:pPr>
    <w:rPr>
      <w:rFonts w:ascii="Palatino Linotype" w:eastAsia="Times New Roman" w:hAnsi="Palatino Linotype" w:cs="Cordia New"/>
      <w:color w:val="000000"/>
      <w:szCs w:val="24"/>
      <w:lang w:eastAsia="de-DE" w:bidi="en-US"/>
    </w:rPr>
  </w:style>
  <w:style w:type="paragraph" w:styleId="a3">
    <w:name w:val="header"/>
    <w:basedOn w:val="a"/>
    <w:link w:val="Char"/>
    <w:uiPriority w:val="99"/>
    <w:rsid w:val="00FF0BD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tLeast"/>
      <w:jc w:val="center"/>
    </w:pPr>
    <w:rPr>
      <w:szCs w:val="18"/>
    </w:rPr>
  </w:style>
  <w:style w:type="character" w:customStyle="1" w:styleId="Char">
    <w:name w:val="머리글 Char"/>
    <w:link w:val="a3"/>
    <w:uiPriority w:val="99"/>
    <w:rsid w:val="00FF0BD6"/>
    <w:rPr>
      <w:rFonts w:ascii="Palatino Linotype" w:hAnsi="Palatino Linotype"/>
      <w:noProof/>
      <w:color w:val="000000"/>
      <w:szCs w:val="18"/>
    </w:rPr>
  </w:style>
  <w:style w:type="paragraph" w:customStyle="1" w:styleId="MDPI32textnoindent">
    <w:name w:val="MDPI_3.2_text_no_indent"/>
    <w:basedOn w:val="MDPI31text"/>
    <w:qFormat/>
    <w:rsid w:val="00FF0BD6"/>
    <w:pPr>
      <w:ind w:firstLine="0"/>
    </w:pPr>
  </w:style>
  <w:style w:type="paragraph" w:customStyle="1" w:styleId="MDPI31text">
    <w:name w:val="MDPI_3.1_text"/>
    <w:qFormat/>
    <w:rsid w:val="006303B8"/>
    <w:pPr>
      <w:adjustRightInd w:val="0"/>
      <w:snapToGrid w:val="0"/>
      <w:spacing w:line="280" w:lineRule="atLeast"/>
      <w:ind w:left="2608" w:firstLine="425"/>
      <w:jc w:val="both"/>
    </w:pPr>
    <w:rPr>
      <w:rFonts w:ascii="Palatino Linotype" w:eastAsia="Times New Roman" w:hAnsi="Palatino Linotype"/>
      <w:snapToGrid w:val="0"/>
      <w:color w:val="000000"/>
      <w:szCs w:val="22"/>
      <w:lang w:eastAsia="de-DE" w:bidi="en-US"/>
    </w:rPr>
  </w:style>
  <w:style w:type="paragraph" w:customStyle="1" w:styleId="MDPI33textspaceafter">
    <w:name w:val="MDPI_3.3_text_space_after"/>
    <w:qFormat/>
    <w:rsid w:val="00FF0BD6"/>
    <w:pPr>
      <w:adjustRightInd w:val="0"/>
      <w:snapToGrid w:val="0"/>
      <w:spacing w:after="240" w:line="280" w:lineRule="atLeast"/>
      <w:ind w:left="2608"/>
      <w:jc w:val="both"/>
    </w:pPr>
    <w:rPr>
      <w:rFonts w:ascii="Palatino Linotype" w:eastAsia="Times New Roman" w:hAnsi="Palatino Linotype"/>
      <w:snapToGrid w:val="0"/>
      <w:color w:val="000000"/>
      <w:szCs w:val="22"/>
      <w:lang w:eastAsia="de-DE" w:bidi="en-US"/>
    </w:rPr>
  </w:style>
  <w:style w:type="paragraph" w:customStyle="1" w:styleId="MDPI35textbeforelist">
    <w:name w:val="MDPI_3.5_text_before_list"/>
    <w:qFormat/>
    <w:rsid w:val="00FF0BD6"/>
    <w:pPr>
      <w:adjustRightInd w:val="0"/>
      <w:snapToGrid w:val="0"/>
      <w:spacing w:line="280" w:lineRule="atLeast"/>
      <w:ind w:left="2608" w:firstLine="425"/>
      <w:jc w:val="both"/>
    </w:pPr>
    <w:rPr>
      <w:rFonts w:ascii="Palatino Linotype" w:eastAsia="Times New Roman" w:hAnsi="Palatino Linotype"/>
      <w:snapToGrid w:val="0"/>
      <w:color w:val="000000"/>
      <w:szCs w:val="22"/>
      <w:lang w:eastAsia="de-DE" w:bidi="en-US"/>
    </w:rPr>
  </w:style>
  <w:style w:type="paragraph" w:customStyle="1" w:styleId="MDPI36textafterlist">
    <w:name w:val="MDPI_3.6_text_after_list"/>
    <w:qFormat/>
    <w:rsid w:val="00FF0BD6"/>
    <w:pPr>
      <w:adjustRightInd w:val="0"/>
      <w:snapToGrid w:val="0"/>
      <w:spacing w:before="120" w:line="280" w:lineRule="atLeast"/>
      <w:ind w:left="2608"/>
      <w:jc w:val="both"/>
    </w:pPr>
    <w:rPr>
      <w:rFonts w:ascii="Palatino Linotype" w:eastAsia="Times New Roman" w:hAnsi="Palatino Linotype"/>
      <w:snapToGrid w:val="0"/>
      <w:color w:val="000000"/>
      <w:szCs w:val="22"/>
      <w:lang w:eastAsia="de-DE" w:bidi="en-US"/>
    </w:rPr>
  </w:style>
  <w:style w:type="paragraph" w:customStyle="1" w:styleId="MDPI37itemize">
    <w:name w:val="MDPI_3.7_itemize"/>
    <w:qFormat/>
    <w:rsid w:val="00527EA5"/>
    <w:pPr>
      <w:numPr>
        <w:numId w:val="22"/>
      </w:numPr>
      <w:adjustRightInd w:val="0"/>
      <w:snapToGrid w:val="0"/>
      <w:spacing w:line="280" w:lineRule="atLeast"/>
      <w:jc w:val="both"/>
    </w:pPr>
    <w:rPr>
      <w:rFonts w:ascii="Palatino Linotype" w:eastAsia="Times New Roman" w:hAnsi="Palatino Linotype"/>
      <w:color w:val="000000"/>
      <w:szCs w:val="22"/>
      <w:lang w:eastAsia="de-DE" w:bidi="en-US"/>
    </w:rPr>
  </w:style>
  <w:style w:type="paragraph" w:customStyle="1" w:styleId="MDPI38bullet">
    <w:name w:val="MDPI_3.8_bullet"/>
    <w:qFormat/>
    <w:rsid w:val="00527EA5"/>
    <w:pPr>
      <w:numPr>
        <w:numId w:val="20"/>
      </w:numPr>
      <w:adjustRightInd w:val="0"/>
      <w:snapToGrid w:val="0"/>
      <w:spacing w:line="280" w:lineRule="atLeast"/>
      <w:jc w:val="both"/>
    </w:pPr>
    <w:rPr>
      <w:rFonts w:ascii="Palatino Linotype" w:eastAsia="Times New Roman" w:hAnsi="Palatino Linotype"/>
      <w:color w:val="000000"/>
      <w:szCs w:val="22"/>
      <w:lang w:eastAsia="de-DE" w:bidi="en-US"/>
    </w:rPr>
  </w:style>
  <w:style w:type="paragraph" w:customStyle="1" w:styleId="MDPI39equation">
    <w:name w:val="MDPI_3.9_equation"/>
    <w:qFormat/>
    <w:rsid w:val="00FF0BD6"/>
    <w:pPr>
      <w:adjustRightInd w:val="0"/>
      <w:snapToGrid w:val="0"/>
      <w:spacing w:before="120" w:after="120" w:line="280" w:lineRule="atLeast"/>
      <w:ind w:left="709"/>
      <w:jc w:val="center"/>
    </w:pPr>
    <w:rPr>
      <w:rFonts w:ascii="Palatino Linotype" w:eastAsia="Times New Roman" w:hAnsi="Palatino Linotype"/>
      <w:snapToGrid w:val="0"/>
      <w:color w:val="000000"/>
      <w:szCs w:val="22"/>
      <w:lang w:eastAsia="de-DE" w:bidi="en-US"/>
    </w:rPr>
  </w:style>
  <w:style w:type="paragraph" w:customStyle="1" w:styleId="MDPI3aequationnumber">
    <w:name w:val="MDPI_3.a_equation_number"/>
    <w:qFormat/>
    <w:rsid w:val="00FF0BD6"/>
    <w:pPr>
      <w:spacing w:before="120" w:after="120" w:line="280" w:lineRule="atLeast"/>
      <w:jc w:val="right"/>
    </w:pPr>
    <w:rPr>
      <w:rFonts w:ascii="Palatino Linotype" w:eastAsia="Times New Roman" w:hAnsi="Palatino Linotype"/>
      <w:snapToGrid w:val="0"/>
      <w:color w:val="000000"/>
      <w:szCs w:val="22"/>
      <w:lang w:eastAsia="de-DE" w:bidi="en-US"/>
    </w:rPr>
  </w:style>
  <w:style w:type="paragraph" w:customStyle="1" w:styleId="MDPI41tablecaption">
    <w:name w:val="MDPI_4.1_table_caption"/>
    <w:qFormat/>
    <w:rsid w:val="00FF0BD6"/>
    <w:pPr>
      <w:adjustRightInd w:val="0"/>
      <w:snapToGrid w:val="0"/>
      <w:spacing w:before="240" w:after="120" w:line="280" w:lineRule="atLeast"/>
      <w:ind w:left="2608"/>
      <w:jc w:val="both"/>
    </w:pPr>
    <w:rPr>
      <w:rFonts w:ascii="Palatino Linotype" w:eastAsia="Times New Roman" w:hAnsi="Palatino Linotype" w:cs="Cordia New"/>
      <w:color w:val="000000"/>
      <w:sz w:val="18"/>
      <w:szCs w:val="22"/>
      <w:lang w:eastAsia="de-DE" w:bidi="en-US"/>
    </w:rPr>
  </w:style>
  <w:style w:type="paragraph" w:customStyle="1" w:styleId="MDPI42tablebody">
    <w:name w:val="MDPI_4.2_table_body"/>
    <w:qFormat/>
    <w:rsid w:val="00C56C95"/>
    <w:pPr>
      <w:adjustRightInd w:val="0"/>
      <w:snapToGrid w:val="0"/>
      <w:spacing w:line="260" w:lineRule="atLeast"/>
      <w:jc w:val="center"/>
    </w:pPr>
    <w:rPr>
      <w:rFonts w:ascii="Palatino Linotype" w:eastAsia="Times New Roman" w:hAnsi="Palatino Linotype"/>
      <w:snapToGrid w:val="0"/>
      <w:color w:val="000000"/>
      <w:lang w:eastAsia="de-DE" w:bidi="en-US"/>
    </w:rPr>
  </w:style>
  <w:style w:type="paragraph" w:customStyle="1" w:styleId="MDPI43tablefooter">
    <w:name w:val="MDPI_4.3_table_footer"/>
    <w:next w:val="MDPI31text"/>
    <w:qFormat/>
    <w:rsid w:val="00FF0BD6"/>
    <w:pPr>
      <w:adjustRightInd w:val="0"/>
      <w:snapToGrid w:val="0"/>
      <w:spacing w:line="280" w:lineRule="atLeast"/>
      <w:ind w:left="2608"/>
      <w:jc w:val="both"/>
    </w:pPr>
    <w:rPr>
      <w:rFonts w:ascii="Palatino Linotype" w:eastAsia="Times New Roman" w:hAnsi="Palatino Linotype" w:cs="Cordia New"/>
      <w:color w:val="000000"/>
      <w:sz w:val="18"/>
      <w:szCs w:val="22"/>
      <w:lang w:eastAsia="de-DE" w:bidi="en-US"/>
    </w:rPr>
  </w:style>
  <w:style w:type="paragraph" w:customStyle="1" w:styleId="MDPI51figurecaption">
    <w:name w:val="MDPI_5.1_figure_caption"/>
    <w:qFormat/>
    <w:rsid w:val="00FF0BD6"/>
    <w:pPr>
      <w:adjustRightInd w:val="0"/>
      <w:snapToGrid w:val="0"/>
      <w:spacing w:before="120" w:after="240" w:line="280" w:lineRule="atLeast"/>
      <w:ind w:left="2608"/>
      <w:jc w:val="both"/>
    </w:pPr>
    <w:rPr>
      <w:rFonts w:ascii="Palatino Linotype" w:eastAsia="Times New Roman" w:hAnsi="Palatino Linotype"/>
      <w:color w:val="000000"/>
      <w:sz w:val="18"/>
      <w:lang w:eastAsia="de-DE" w:bidi="en-US"/>
    </w:rPr>
  </w:style>
  <w:style w:type="paragraph" w:customStyle="1" w:styleId="MDPI52figure">
    <w:name w:val="MDPI_5.2_figure"/>
    <w:qFormat/>
    <w:rsid w:val="00FF0BD6"/>
    <w:pPr>
      <w:adjustRightInd w:val="0"/>
      <w:snapToGrid w:val="0"/>
      <w:spacing w:before="240" w:after="120"/>
      <w:jc w:val="center"/>
    </w:pPr>
    <w:rPr>
      <w:rFonts w:ascii="Palatino Linotype" w:eastAsia="Times New Roman" w:hAnsi="Palatino Linotype"/>
      <w:snapToGrid w:val="0"/>
      <w:color w:val="000000"/>
      <w:lang w:eastAsia="de-DE" w:bidi="en-US"/>
    </w:rPr>
  </w:style>
  <w:style w:type="paragraph" w:customStyle="1" w:styleId="MDPI23heading3">
    <w:name w:val="MDPI_2.3_heading3"/>
    <w:qFormat/>
    <w:rsid w:val="00FF0BD6"/>
    <w:pPr>
      <w:adjustRightInd w:val="0"/>
      <w:snapToGrid w:val="0"/>
      <w:spacing w:before="60" w:after="60" w:line="280" w:lineRule="atLeast"/>
      <w:ind w:left="2608"/>
      <w:outlineLvl w:val="2"/>
    </w:pPr>
    <w:rPr>
      <w:rFonts w:ascii="Palatino Linotype" w:eastAsia="Times New Roman" w:hAnsi="Palatino Linotype"/>
      <w:snapToGrid w:val="0"/>
      <w:color w:val="000000"/>
      <w:szCs w:val="22"/>
      <w:lang w:eastAsia="de-DE" w:bidi="en-US"/>
    </w:rPr>
  </w:style>
  <w:style w:type="paragraph" w:customStyle="1" w:styleId="MDPI21heading1">
    <w:name w:val="MDPI_2.1_heading1"/>
    <w:qFormat/>
    <w:rsid w:val="00FF0BD6"/>
    <w:pPr>
      <w:adjustRightInd w:val="0"/>
      <w:snapToGrid w:val="0"/>
      <w:spacing w:before="240" w:after="60" w:line="280" w:lineRule="atLeast"/>
      <w:ind w:left="2608"/>
      <w:outlineLvl w:val="0"/>
    </w:pPr>
    <w:rPr>
      <w:rFonts w:ascii="Palatino Linotype" w:eastAsia="Times New Roman" w:hAnsi="Palatino Linotype"/>
      <w:b/>
      <w:snapToGrid w:val="0"/>
      <w:color w:val="000000"/>
      <w:sz w:val="24"/>
      <w:szCs w:val="22"/>
      <w:lang w:eastAsia="de-DE" w:bidi="en-US"/>
    </w:rPr>
  </w:style>
  <w:style w:type="paragraph" w:customStyle="1" w:styleId="MDPI22heading2">
    <w:name w:val="MDPI_2.2_heading2"/>
    <w:qFormat/>
    <w:rsid w:val="00FF0BD6"/>
    <w:pPr>
      <w:adjustRightInd w:val="0"/>
      <w:snapToGrid w:val="0"/>
      <w:spacing w:before="60" w:after="60" w:line="280" w:lineRule="atLeast"/>
      <w:ind w:left="2608"/>
      <w:outlineLvl w:val="1"/>
    </w:pPr>
    <w:rPr>
      <w:rFonts w:ascii="Palatino Linotype" w:eastAsia="Times New Roman" w:hAnsi="Palatino Linotype"/>
      <w:i/>
      <w:noProof/>
      <w:snapToGrid w:val="0"/>
      <w:color w:val="000000"/>
      <w:szCs w:val="22"/>
      <w:lang w:eastAsia="de-DE" w:bidi="en-US"/>
    </w:rPr>
  </w:style>
  <w:style w:type="paragraph" w:customStyle="1" w:styleId="MDPI81references">
    <w:name w:val="MDPI_8.1_references"/>
    <w:qFormat/>
    <w:rsid w:val="008F2374"/>
    <w:pPr>
      <w:numPr>
        <w:numId w:val="23"/>
      </w:numPr>
      <w:adjustRightInd w:val="0"/>
      <w:snapToGrid w:val="0"/>
      <w:spacing w:line="280" w:lineRule="atLeast"/>
      <w:jc w:val="both"/>
    </w:pPr>
    <w:rPr>
      <w:rFonts w:ascii="Palatino Linotype" w:eastAsia="Times New Roman" w:hAnsi="Palatino Linotype"/>
      <w:color w:val="000000"/>
      <w:sz w:val="18"/>
      <w:lang w:eastAsia="de-DE" w:bidi="en-US"/>
    </w:rPr>
  </w:style>
  <w:style w:type="paragraph" w:styleId="a4">
    <w:name w:val="Balloon Text"/>
    <w:basedOn w:val="a"/>
    <w:link w:val="Char0"/>
    <w:uiPriority w:val="99"/>
    <w:rsid w:val="00FF0BD6"/>
    <w:rPr>
      <w:rFonts w:cs="Tahoma"/>
      <w:szCs w:val="18"/>
    </w:rPr>
  </w:style>
  <w:style w:type="character" w:customStyle="1" w:styleId="Char0">
    <w:name w:val="풍선 도움말 텍스트 Char"/>
    <w:link w:val="a4"/>
    <w:uiPriority w:val="99"/>
    <w:rsid w:val="00FF0BD6"/>
    <w:rPr>
      <w:rFonts w:ascii="Palatino Linotype" w:hAnsi="Palatino Linotype" w:cs="Tahoma"/>
      <w:noProof/>
      <w:color w:val="000000"/>
      <w:szCs w:val="18"/>
    </w:rPr>
  </w:style>
  <w:style w:type="character" w:styleId="a5">
    <w:name w:val="line number"/>
    <w:uiPriority w:val="99"/>
    <w:rsid w:val="0057771E"/>
    <w:rPr>
      <w:rFonts w:ascii="Palatino Linotype" w:hAnsi="Palatino Linotype"/>
      <w:sz w:val="16"/>
    </w:rPr>
  </w:style>
  <w:style w:type="table" w:customStyle="1" w:styleId="MDPI41threelinetable">
    <w:name w:val="MDPI_4.1_three_line_table"/>
    <w:basedOn w:val="a1"/>
    <w:uiPriority w:val="99"/>
    <w:rsid w:val="00FF0BD6"/>
    <w:pPr>
      <w:adjustRightInd w:val="0"/>
      <w:snapToGrid w:val="0"/>
      <w:spacing w:line="280" w:lineRule="atLeast"/>
      <w:jc w:val="center"/>
    </w:pPr>
    <w:rPr>
      <w:rFonts w:ascii="Palatino Linotype" w:hAnsi="Palatino Linotype"/>
      <w:color w:val="000000"/>
    </w:rPr>
    <w:tblPr>
      <w:jc w:val="center"/>
      <w:tblBorders>
        <w:top w:val="single" w:sz="8" w:space="0" w:color="auto"/>
        <w:bottom w:val="single" w:sz="8" w:space="0" w:color="auto"/>
      </w:tblBorders>
    </w:tblPr>
    <w:trPr>
      <w:jc w:val="center"/>
    </w:trPr>
    <w:tcPr>
      <w:vAlign w:val="center"/>
    </w:tcPr>
    <w:tblStylePr w:type="firstRow">
      <w:rPr>
        <w:rFonts w:ascii="Palatino Linotype" w:hAnsi="Palatino Linotype"/>
        <w:b/>
        <w:i w:val="0"/>
        <w:sz w:val="20"/>
      </w:rPr>
      <w:tblPr/>
      <w:tcPr>
        <w:tcBorders>
          <w:bottom w:val="single" w:sz="4" w:space="0" w:color="auto"/>
        </w:tcBorders>
      </w:tcPr>
    </w:tblStylePr>
  </w:style>
  <w:style w:type="character" w:styleId="a6">
    <w:name w:val="Hyperlink"/>
    <w:uiPriority w:val="99"/>
    <w:rsid w:val="00FF0BD6"/>
    <w:rPr>
      <w:color w:val="0000FF"/>
      <w:u w:val="single"/>
    </w:rPr>
  </w:style>
  <w:style w:type="character" w:styleId="a7">
    <w:name w:val="Unresolved Mention"/>
    <w:uiPriority w:val="99"/>
    <w:semiHidden/>
    <w:unhideWhenUsed/>
    <w:rsid w:val="00B91FA6"/>
    <w:rPr>
      <w:color w:val="605E5C"/>
      <w:shd w:val="clear" w:color="auto" w:fill="E1DFDD"/>
    </w:rPr>
  </w:style>
  <w:style w:type="paragraph" w:styleId="a8">
    <w:name w:val="footer"/>
    <w:basedOn w:val="a"/>
    <w:link w:val="Char1"/>
    <w:uiPriority w:val="99"/>
    <w:rsid w:val="00FF0BD6"/>
    <w:pPr>
      <w:tabs>
        <w:tab w:val="center" w:pos="4153"/>
        <w:tab w:val="right" w:pos="8306"/>
      </w:tabs>
      <w:snapToGrid w:val="0"/>
      <w:spacing w:line="240" w:lineRule="atLeast"/>
    </w:pPr>
    <w:rPr>
      <w:szCs w:val="18"/>
    </w:rPr>
  </w:style>
  <w:style w:type="character" w:customStyle="1" w:styleId="Char1">
    <w:name w:val="바닥글 Char"/>
    <w:link w:val="a8"/>
    <w:uiPriority w:val="99"/>
    <w:rsid w:val="00FF0BD6"/>
    <w:rPr>
      <w:rFonts w:ascii="Palatino Linotype" w:hAnsi="Palatino Linotype"/>
      <w:noProof/>
      <w:color w:val="000000"/>
      <w:szCs w:val="18"/>
    </w:rPr>
  </w:style>
  <w:style w:type="table" w:styleId="a9">
    <w:name w:val="Table Grid"/>
    <w:basedOn w:val="a1"/>
    <w:uiPriority w:val="59"/>
    <w:rsid w:val="00FF0BD6"/>
    <w:pPr>
      <w:spacing w:line="260" w:lineRule="atLeast"/>
      <w:jc w:val="both"/>
    </w:pPr>
    <w:rPr>
      <w:rFonts w:ascii="Palatino Linotype" w:hAnsi="Palatino Linotype"/>
      <w:color w:val="00000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4">
    <w:name w:val="Plain Table 4"/>
    <w:basedOn w:val="a1"/>
    <w:uiPriority w:val="44"/>
    <w:rsid w:val="0041236F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paragraph" w:customStyle="1" w:styleId="MDPI34textspacebefore">
    <w:name w:val="MDPI_3.4_text_space_before"/>
    <w:qFormat/>
    <w:rsid w:val="00FF0BD6"/>
    <w:pPr>
      <w:adjustRightInd w:val="0"/>
      <w:snapToGrid w:val="0"/>
      <w:spacing w:before="240" w:line="280" w:lineRule="atLeast"/>
      <w:ind w:left="2608"/>
      <w:jc w:val="both"/>
    </w:pPr>
    <w:rPr>
      <w:rFonts w:ascii="Palatino Linotype" w:eastAsia="Times New Roman" w:hAnsi="Palatino Linotype"/>
      <w:snapToGrid w:val="0"/>
      <w:color w:val="000000"/>
      <w:szCs w:val="22"/>
      <w:lang w:eastAsia="de-DE" w:bidi="en-US"/>
    </w:rPr>
  </w:style>
  <w:style w:type="paragraph" w:customStyle="1" w:styleId="MDPI82theorem">
    <w:name w:val="MDPI_8.2_theorem"/>
    <w:qFormat/>
    <w:rsid w:val="00FF0BD6"/>
    <w:pPr>
      <w:adjustRightInd w:val="0"/>
      <w:snapToGrid w:val="0"/>
      <w:spacing w:line="280" w:lineRule="atLeast"/>
      <w:ind w:left="2608"/>
      <w:jc w:val="both"/>
    </w:pPr>
    <w:rPr>
      <w:rFonts w:ascii="Palatino Linotype" w:eastAsia="Times New Roman" w:hAnsi="Palatino Linotype"/>
      <w:i/>
      <w:snapToGrid w:val="0"/>
      <w:color w:val="000000"/>
      <w:szCs w:val="22"/>
      <w:lang w:eastAsia="de-DE" w:bidi="en-US"/>
    </w:rPr>
  </w:style>
  <w:style w:type="paragraph" w:customStyle="1" w:styleId="MDPI83proof">
    <w:name w:val="MDPI_8.3_proof"/>
    <w:qFormat/>
    <w:rsid w:val="00FF0BD6"/>
    <w:pPr>
      <w:adjustRightInd w:val="0"/>
      <w:snapToGrid w:val="0"/>
      <w:spacing w:line="280" w:lineRule="atLeast"/>
      <w:ind w:left="2608"/>
      <w:jc w:val="both"/>
    </w:pPr>
    <w:rPr>
      <w:rFonts w:ascii="Palatino Linotype" w:eastAsia="Times New Roman" w:hAnsi="Palatino Linotype"/>
      <w:snapToGrid w:val="0"/>
      <w:color w:val="000000"/>
      <w:szCs w:val="22"/>
      <w:lang w:eastAsia="de-DE" w:bidi="en-US"/>
    </w:rPr>
  </w:style>
  <w:style w:type="paragraph" w:customStyle="1" w:styleId="MDPI61citation">
    <w:name w:val="MDPI_6.1_citation"/>
    <w:qFormat/>
    <w:rsid w:val="00FF0BD6"/>
    <w:pPr>
      <w:adjustRightInd w:val="0"/>
      <w:snapToGrid w:val="0"/>
      <w:spacing w:before="120" w:after="120" w:line="240" w:lineRule="atLeast"/>
      <w:ind w:right="113"/>
    </w:pPr>
    <w:rPr>
      <w:rFonts w:ascii="Palatino Linotype" w:hAnsi="Palatino Linotype" w:cs="Cordia New"/>
      <w:sz w:val="14"/>
      <w:szCs w:val="22"/>
    </w:rPr>
  </w:style>
  <w:style w:type="paragraph" w:customStyle="1" w:styleId="MDPI62backmatter">
    <w:name w:val="MDPI_6.2_back_matter"/>
    <w:qFormat/>
    <w:rsid w:val="00FF0BD6"/>
    <w:pPr>
      <w:adjustRightInd w:val="0"/>
      <w:snapToGrid w:val="0"/>
      <w:spacing w:after="120" w:line="280" w:lineRule="atLeast"/>
      <w:ind w:left="2608"/>
      <w:jc w:val="both"/>
    </w:pPr>
    <w:rPr>
      <w:rFonts w:ascii="Palatino Linotype" w:eastAsia="Times New Roman" w:hAnsi="Palatino Linotype"/>
      <w:snapToGrid w:val="0"/>
      <w:color w:val="000000"/>
      <w:sz w:val="18"/>
      <w:lang w:eastAsia="en-US" w:bidi="en-US"/>
    </w:rPr>
  </w:style>
  <w:style w:type="paragraph" w:customStyle="1" w:styleId="MDPI63notes">
    <w:name w:val="MDPI_6.3_notes"/>
    <w:qFormat/>
    <w:rsid w:val="00FF0BD6"/>
    <w:pPr>
      <w:adjustRightInd w:val="0"/>
      <w:snapToGrid w:val="0"/>
      <w:spacing w:before="240" w:line="280" w:lineRule="atLeast"/>
      <w:jc w:val="both"/>
    </w:pPr>
    <w:rPr>
      <w:rFonts w:ascii="Palatino Linotype" w:hAnsi="Palatino Linotype"/>
      <w:snapToGrid w:val="0"/>
      <w:color w:val="000000"/>
      <w:sz w:val="18"/>
      <w:lang w:eastAsia="en-US" w:bidi="en-US"/>
    </w:rPr>
  </w:style>
  <w:style w:type="paragraph" w:customStyle="1" w:styleId="MDPI15academiceditor">
    <w:name w:val="MDPI_1.5_academic_editor"/>
    <w:qFormat/>
    <w:rsid w:val="006F0403"/>
    <w:pPr>
      <w:adjustRightInd w:val="0"/>
      <w:snapToGrid w:val="0"/>
      <w:spacing w:before="120" w:line="240" w:lineRule="atLeast"/>
      <w:ind w:right="113"/>
    </w:pPr>
    <w:rPr>
      <w:rFonts w:ascii="Palatino Linotype" w:eastAsia="Times New Roman" w:hAnsi="Palatino Linotype"/>
      <w:color w:val="000000"/>
      <w:sz w:val="14"/>
      <w:szCs w:val="22"/>
      <w:lang w:eastAsia="de-DE" w:bidi="en-US"/>
    </w:rPr>
  </w:style>
  <w:style w:type="paragraph" w:customStyle="1" w:styleId="MDPI411onetablecaption">
    <w:name w:val="MDPI_4.1.1_one_table_caption"/>
    <w:qFormat/>
    <w:rsid w:val="00FF0BD6"/>
    <w:pPr>
      <w:adjustRightInd w:val="0"/>
      <w:snapToGrid w:val="0"/>
      <w:spacing w:before="240" w:after="120" w:line="280" w:lineRule="atLeast"/>
      <w:jc w:val="center"/>
    </w:pPr>
    <w:rPr>
      <w:rFonts w:ascii="Palatino Linotype" w:hAnsi="Palatino Linotype" w:cs="Cordia New"/>
      <w:noProof/>
      <w:color w:val="000000"/>
      <w:sz w:val="18"/>
      <w:szCs w:val="22"/>
      <w:lang w:bidi="en-US"/>
    </w:rPr>
  </w:style>
  <w:style w:type="paragraph" w:customStyle="1" w:styleId="MDPI511onefigurecaption">
    <w:name w:val="MDPI_5.1.1_one_figure_caption"/>
    <w:qFormat/>
    <w:rsid w:val="00FF0BD6"/>
    <w:pPr>
      <w:adjustRightInd w:val="0"/>
      <w:snapToGrid w:val="0"/>
      <w:spacing w:before="240" w:after="120" w:line="280" w:lineRule="atLeast"/>
      <w:jc w:val="center"/>
    </w:pPr>
    <w:rPr>
      <w:rFonts w:ascii="Palatino Linotype" w:hAnsi="Palatino Linotype"/>
      <w:noProof/>
      <w:color w:val="000000"/>
      <w:sz w:val="18"/>
      <w:lang w:bidi="en-US"/>
    </w:rPr>
  </w:style>
  <w:style w:type="paragraph" w:customStyle="1" w:styleId="MDPI72copyright">
    <w:name w:val="MDPI_7.2_copyright"/>
    <w:qFormat/>
    <w:rsid w:val="00A1446C"/>
    <w:pPr>
      <w:adjustRightInd w:val="0"/>
      <w:snapToGrid w:val="0"/>
      <w:spacing w:before="120" w:line="240" w:lineRule="atLeast"/>
      <w:ind w:right="113"/>
    </w:pPr>
    <w:rPr>
      <w:rFonts w:ascii="Palatino Linotype" w:eastAsia="Times New Roman" w:hAnsi="Palatino Linotype"/>
      <w:noProof/>
      <w:snapToGrid w:val="0"/>
      <w:color w:val="000000"/>
      <w:sz w:val="14"/>
      <w:lang w:val="en-GB" w:eastAsia="en-GB"/>
    </w:rPr>
  </w:style>
  <w:style w:type="table" w:customStyle="1" w:styleId="MDPItable">
    <w:name w:val="MDPI_table"/>
    <w:basedOn w:val="a1"/>
    <w:uiPriority w:val="99"/>
    <w:rsid w:val="00FF0BD6"/>
    <w:rPr>
      <w:rFonts w:ascii="Palatino Linotype" w:hAnsi="Palatino Linotype"/>
      <w:color w:val="000000"/>
      <w:lang w:val="en-CA" w:eastAsia="en-US"/>
    </w:rPr>
    <w:tblPr>
      <w:tblCellMar>
        <w:left w:w="0" w:type="dxa"/>
        <w:right w:w="0" w:type="dxa"/>
      </w:tblCellMar>
    </w:tblPr>
  </w:style>
  <w:style w:type="character" w:customStyle="1" w:styleId="apple-converted-space">
    <w:name w:val="apple-converted-space"/>
    <w:rsid w:val="00FF0BD6"/>
  </w:style>
  <w:style w:type="paragraph" w:styleId="aa">
    <w:name w:val="Bibliography"/>
    <w:basedOn w:val="a"/>
    <w:next w:val="a"/>
    <w:uiPriority w:val="37"/>
    <w:semiHidden/>
    <w:unhideWhenUsed/>
    <w:rsid w:val="00FF0BD6"/>
  </w:style>
  <w:style w:type="paragraph" w:styleId="ab">
    <w:name w:val="Body Text"/>
    <w:link w:val="Char2"/>
    <w:rsid w:val="00FF0BD6"/>
    <w:pPr>
      <w:spacing w:after="120" w:line="340" w:lineRule="atLeast"/>
      <w:jc w:val="both"/>
    </w:pPr>
    <w:rPr>
      <w:rFonts w:ascii="Palatino Linotype" w:hAnsi="Palatino Linotype"/>
      <w:color w:val="000000"/>
      <w:sz w:val="24"/>
      <w:lang w:eastAsia="de-DE"/>
    </w:rPr>
  </w:style>
  <w:style w:type="character" w:customStyle="1" w:styleId="Char2">
    <w:name w:val="본문 Char"/>
    <w:link w:val="ab"/>
    <w:rsid w:val="00FF0BD6"/>
    <w:rPr>
      <w:rFonts w:ascii="Palatino Linotype" w:hAnsi="Palatino Linotype"/>
      <w:color w:val="000000"/>
      <w:sz w:val="24"/>
      <w:lang w:eastAsia="de-DE"/>
    </w:rPr>
  </w:style>
  <w:style w:type="character" w:styleId="ac">
    <w:name w:val="annotation reference"/>
    <w:rsid w:val="00FF0BD6"/>
    <w:rPr>
      <w:sz w:val="21"/>
      <w:szCs w:val="21"/>
    </w:rPr>
  </w:style>
  <w:style w:type="paragraph" w:styleId="ad">
    <w:name w:val="annotation text"/>
    <w:basedOn w:val="a"/>
    <w:link w:val="Char3"/>
    <w:rsid w:val="00FF0BD6"/>
  </w:style>
  <w:style w:type="character" w:customStyle="1" w:styleId="Char3">
    <w:name w:val="메모 텍스트 Char"/>
    <w:link w:val="ad"/>
    <w:rsid w:val="00FF0BD6"/>
    <w:rPr>
      <w:rFonts w:ascii="Palatino Linotype" w:hAnsi="Palatino Linotype"/>
      <w:noProof/>
      <w:color w:val="000000"/>
    </w:rPr>
  </w:style>
  <w:style w:type="paragraph" w:styleId="ae">
    <w:name w:val="annotation subject"/>
    <w:basedOn w:val="ad"/>
    <w:next w:val="ad"/>
    <w:link w:val="Char4"/>
    <w:rsid w:val="00FF0BD6"/>
    <w:rPr>
      <w:b/>
      <w:bCs/>
    </w:rPr>
  </w:style>
  <w:style w:type="character" w:customStyle="1" w:styleId="Char4">
    <w:name w:val="메모 주제 Char"/>
    <w:link w:val="ae"/>
    <w:rsid w:val="00FF0BD6"/>
    <w:rPr>
      <w:rFonts w:ascii="Palatino Linotype" w:hAnsi="Palatino Linotype"/>
      <w:b/>
      <w:bCs/>
      <w:noProof/>
      <w:color w:val="000000"/>
    </w:rPr>
  </w:style>
  <w:style w:type="character" w:styleId="af">
    <w:name w:val="endnote reference"/>
    <w:rsid w:val="00FF0BD6"/>
    <w:rPr>
      <w:vertAlign w:val="superscript"/>
    </w:rPr>
  </w:style>
  <w:style w:type="paragraph" w:styleId="af0">
    <w:name w:val="endnote text"/>
    <w:basedOn w:val="a"/>
    <w:link w:val="Char5"/>
    <w:semiHidden/>
    <w:unhideWhenUsed/>
    <w:rsid w:val="00FF0BD6"/>
    <w:pPr>
      <w:spacing w:line="240" w:lineRule="auto"/>
    </w:pPr>
  </w:style>
  <w:style w:type="character" w:customStyle="1" w:styleId="Char5">
    <w:name w:val="미주 텍스트 Char"/>
    <w:link w:val="af0"/>
    <w:semiHidden/>
    <w:rsid w:val="00FF0BD6"/>
    <w:rPr>
      <w:rFonts w:ascii="Palatino Linotype" w:hAnsi="Palatino Linotype"/>
      <w:noProof/>
      <w:color w:val="000000"/>
    </w:rPr>
  </w:style>
  <w:style w:type="character" w:styleId="af1">
    <w:name w:val="FollowedHyperlink"/>
    <w:rsid w:val="00FF0BD6"/>
    <w:rPr>
      <w:color w:val="954F72"/>
      <w:u w:val="single"/>
    </w:rPr>
  </w:style>
  <w:style w:type="paragraph" w:styleId="af2">
    <w:name w:val="footnote text"/>
    <w:basedOn w:val="a"/>
    <w:link w:val="Char6"/>
    <w:semiHidden/>
    <w:unhideWhenUsed/>
    <w:rsid w:val="00FF0BD6"/>
    <w:pPr>
      <w:spacing w:line="240" w:lineRule="auto"/>
    </w:pPr>
  </w:style>
  <w:style w:type="character" w:customStyle="1" w:styleId="Char6">
    <w:name w:val="각주 텍스트 Char"/>
    <w:link w:val="af2"/>
    <w:semiHidden/>
    <w:rsid w:val="00FF0BD6"/>
    <w:rPr>
      <w:rFonts w:ascii="Palatino Linotype" w:hAnsi="Palatino Linotype"/>
      <w:noProof/>
      <w:color w:val="000000"/>
    </w:rPr>
  </w:style>
  <w:style w:type="paragraph" w:styleId="af3">
    <w:name w:val="Normal (Web)"/>
    <w:basedOn w:val="a"/>
    <w:uiPriority w:val="99"/>
    <w:rsid w:val="00FF0BD6"/>
    <w:rPr>
      <w:szCs w:val="24"/>
    </w:rPr>
  </w:style>
  <w:style w:type="paragraph" w:customStyle="1" w:styleId="MsoFootnoteText0">
    <w:name w:val="MsoFootnoteText"/>
    <w:basedOn w:val="af3"/>
    <w:qFormat/>
    <w:rsid w:val="00FF0BD6"/>
    <w:rPr>
      <w:rFonts w:ascii="Times New Roman" w:hAnsi="Times New Roman"/>
    </w:rPr>
  </w:style>
  <w:style w:type="character" w:styleId="af4">
    <w:name w:val="page number"/>
    <w:rsid w:val="00FF0BD6"/>
  </w:style>
  <w:style w:type="character" w:styleId="af5">
    <w:name w:val="Placeholder Text"/>
    <w:uiPriority w:val="99"/>
    <w:semiHidden/>
    <w:rsid w:val="00FF0BD6"/>
    <w:rPr>
      <w:color w:val="808080"/>
    </w:rPr>
  </w:style>
  <w:style w:type="paragraph" w:customStyle="1" w:styleId="MDPI71footnotes">
    <w:name w:val="MDPI_7.1_footnotes"/>
    <w:qFormat/>
    <w:rsid w:val="00981349"/>
    <w:pPr>
      <w:numPr>
        <w:numId w:val="21"/>
      </w:numPr>
      <w:adjustRightInd w:val="0"/>
      <w:snapToGrid w:val="0"/>
      <w:spacing w:line="280" w:lineRule="atLeast"/>
    </w:pPr>
    <w:rPr>
      <w:rFonts w:ascii="Palatino Linotype" w:eastAsiaTheme="minorEastAsia" w:hAnsi="Palatino Linotype"/>
      <w:noProof/>
      <w:color w:val="000000"/>
      <w:sz w:val="18"/>
    </w:rPr>
  </w:style>
  <w:style w:type="character" w:styleId="af6">
    <w:name w:val="Strong"/>
    <w:basedOn w:val="a0"/>
    <w:uiPriority w:val="22"/>
    <w:qFormat/>
    <w:rsid w:val="00AD505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img.mdpi.org/data/contributor-role-instruction.pdf" TargetMode="External"/><Relationship Id="rId14" Type="http://schemas.openxmlformats.org/officeDocument/2006/relationships/fontTable" Target="fontTable.xml"/><Relationship Id="rIdP8Fig1" Type="http://schemas.openxmlformats.org/officeDocument/2006/relationships/image" Target="media/p8_figure1.png"/><Relationship Id="rIdP8Fig2" Type="http://schemas.openxmlformats.org/officeDocument/2006/relationships/image" Target="media/p8_figure2.png"/><Relationship Id="rIdP8Fig3" Type="http://schemas.openxmlformats.org/officeDocument/2006/relationships/image" Target="media/p8_figure3.png"/><Relationship Id="rIdP8Fig4" Type="http://schemas.openxmlformats.org/officeDocument/2006/relationships/image" Target="media/p8_figure4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Materials</dc:title>
</cp:coreProperties>
</file>