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Task 4: Critical Analysis Report</w:t>
      </w:r>
    </w:p>
    <w:p>
      <w:pPr>
        <w:pStyle w:val="Heading1"/>
      </w:pPr>
      <w:r>
        <w:t>1. TF-IDF vs. One-Hot Encoding: Performance Insights</w:t>
      </w:r>
    </w:p>
    <w:p>
      <w:pPr>
        <w:pStyle w:val="ListBullet"/>
      </w:pPr>
      <w:r>
        <w:t>Why TF-IDF Performed Better</w:t>
      </w:r>
    </w:p>
    <w:p>
      <w:r>
        <w:t>- Informative Weighting: Unlike one-hot encoding, TF-IDF gives higher weights to important but less common terms. This enhances the model’s ability to differentiate diseases that share common symptoms but differ in rare ones.</w:t>
      </w:r>
    </w:p>
    <w:p>
      <w:r>
        <w:t>- Denser Representations: TF-IDF produced a feature matrix of shape (25, 1020) with ~93% sparsity, compared to one-hot’s (25, 496) with ~95% sparsity. Though both are sparse, TF-IDF’s larger and more expressive feature set led to better performance.</w:t>
      </w:r>
    </w:p>
    <w:p>
      <w:r>
        <w:t>- Vocabulary Sensitivity: TF-IDF supports frequency-based learning, whereas one-hot encoding considers only presence or absence. This makes TF-IDF better suited to capture nuanced patterns in symptoms and risk factors.</w:t>
      </w:r>
    </w:p>
    <w:p>
      <w:pPr>
        <w:pStyle w:val="ListBullet"/>
      </w:pPr>
      <w:r>
        <w:t>When One-Hot Might Still Be Useful</w:t>
      </w:r>
    </w:p>
    <w:p>
      <w:r>
        <w:t>- For simple rule-based systems or highly structured symptom vocabularies, one-hot encoding remains interpretable and computationally lighter.</w:t>
      </w:r>
    </w:p>
    <w:p>
      <w:pPr>
        <w:pStyle w:val="Heading1"/>
      </w:pPr>
      <w:r>
        <w:t>2. Clinical Relevance of the Results</w:t>
      </w:r>
    </w:p>
    <w:p>
      <w:r>
        <w:t>- In model evaluations, KNN with TF-IDF and cosine similarity consistently yielded the highest performance (up to 64% accuracy and 49% F1-score).</w:t>
      </w:r>
    </w:p>
    <w:p>
      <w:r>
        <w:t>- Dimensionality reduction using PCA and SVD revealed that diseases naturally clustered more clearly with TF-IDF vectors than with one-hot encoded data.</w:t>
      </w:r>
    </w:p>
    <w:p>
      <w:r>
        <w:t>- These clusters corresponded well to manually labeled clinical categories (e.g., cardiovascular, respiratory), indicating that the representation aligns with real-world medical groupings.</w:t>
      </w:r>
    </w:p>
    <w:p>
      <w:pPr>
        <w:pStyle w:val="Heading1"/>
      </w:pPr>
      <w:r>
        <w:t>3. Limitations of Encoding Approaches</w:t>
      </w:r>
    </w:p>
    <w:p>
      <w:pPr>
        <w:pStyle w:val="ListBullet"/>
      </w:pPr>
      <w:r>
        <w:t>One-Hot Encoding:</w:t>
      </w:r>
    </w:p>
    <w:p>
      <w:r>
        <w:t>- No Frequency Context: It cannot distinguish between commonly occurring and rare symptoms.</w:t>
      </w:r>
    </w:p>
    <w:p>
      <w:r>
        <w:t>- High Dimensionality: Resulted in a matrix of 496 features that’s highly sparse and less informative.</w:t>
      </w:r>
    </w:p>
    <w:p>
      <w:r>
        <w:t>- Zero Context Awareness: Treats all symptoms equally, ignoring clinical importance.</w:t>
      </w:r>
    </w:p>
    <w:p>
      <w:pPr>
        <w:pStyle w:val="ListBullet"/>
      </w:pPr>
      <w:r>
        <w:t>TF-IDF Encoding:</w:t>
      </w:r>
    </w:p>
    <w:p>
      <w:r>
        <w:t>- Bag-of-Words Limitation: Doesn’t account for word order or negation (e.g., “no fever” = “fever”).</w:t>
      </w:r>
    </w:p>
    <w:p>
      <w:r>
        <w:t>- Needs Textual Data: Relies on availability of free-text symptom descriptions.</w:t>
      </w:r>
    </w:p>
    <w:p>
      <w:r>
        <w:t>- Sensitive to Vocabulary Noise: Without stop-word filtering or stemming, less relevant terms might skew weights.</w:t>
      </w:r>
    </w:p>
    <w:p>
      <w:pPr>
        <w:pStyle w:val="Heading1"/>
      </w:pPr>
      <w:r>
        <w:t>Conclusion</w:t>
      </w:r>
    </w:p>
    <w:p>
      <w:r>
        <w:t>TF-IDF, especially when paired with cosine similarity, emerged as the more effective encoding method for disease classification based on symptom text. It captured symptom relationships better and aligned closely with real-world diagnostic groupings.</w:t>
      </w:r>
    </w:p>
    <w:p>
      <w:r>
        <w:t>However, both encoding methods have trade-offs. For future work, integrating context-aware embeddings (like BioBERT) or combining structured symptom data with free-text features could significantly improve diagnostic accuracy and clinical reliability.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