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D2E86">
      <w:pPr>
        <w:spacing w:line="400" w:lineRule="exact"/>
      </w:pPr>
      <w:r>
        <w:rPr>
          <w:rFonts w:hint="eastAsia"/>
        </w:rPr>
        <w:drawing>
          <wp:inline distT="0" distB="0" distL="0" distR="0">
            <wp:extent cx="2600325" cy="4524375"/>
            <wp:effectExtent l="0" t="0" r="9525" b="9525"/>
            <wp:docPr id="156754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051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00325" cy="4524375"/>
                    </a:xfrm>
                    <a:prstGeom prst="rect">
                      <a:avLst/>
                    </a:prstGeom>
                    <a:noFill/>
                    <a:ln>
                      <a:noFill/>
                    </a:ln>
                  </pic:spPr>
                </pic:pic>
              </a:graphicData>
            </a:graphic>
          </wp:inline>
        </w:drawing>
      </w:r>
      <w:r>
        <w:rPr>
          <w:rFonts w:hint="eastAsia"/>
        </w:rPr>
        <w:t xml:space="preserve">    </w:t>
      </w:r>
    </w:p>
    <w:p w14:paraId="01171F42">
      <w:pPr>
        <w:pStyle w:val="2"/>
        <w:jc w:val="center"/>
      </w:pPr>
      <w:bookmarkStart w:id="0" w:name="_Toc197452792"/>
      <w:r>
        <w:rPr>
          <w:rFonts w:hint="eastAsia"/>
        </w:rPr>
        <w:t>2.毕业论文（设计）开题报告</w:t>
      </w:r>
      <w:bookmarkEnd w:id="0"/>
    </w:p>
    <w:tbl>
      <w:tblPr>
        <w:tblStyle w:val="10"/>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409"/>
        <w:gridCol w:w="546"/>
        <w:gridCol w:w="425"/>
        <w:gridCol w:w="49"/>
        <w:gridCol w:w="1682"/>
        <w:gridCol w:w="1418"/>
        <w:gridCol w:w="1208"/>
      </w:tblGrid>
      <w:tr w14:paraId="0DA7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2263" w:type="dxa"/>
            <w:tcBorders>
              <w:tl2br w:val="nil"/>
              <w:tr2bl w:val="nil"/>
            </w:tcBorders>
            <w:vAlign w:val="center"/>
          </w:tcPr>
          <w:p w14:paraId="6F16E41E">
            <w:pPr>
              <w:jc w:val="center"/>
              <w:rPr>
                <w:b/>
                <w:bCs/>
                <w:sz w:val="24"/>
              </w:rPr>
            </w:pPr>
            <w:r>
              <w:rPr>
                <w:rFonts w:hint="eastAsia"/>
                <w:color w:val="000000"/>
                <w:sz w:val="24"/>
              </w:rPr>
              <w:t>学生姓名</w:t>
            </w:r>
          </w:p>
        </w:tc>
        <w:tc>
          <w:tcPr>
            <w:tcW w:w="1409" w:type="dxa"/>
            <w:tcBorders>
              <w:tl2br w:val="nil"/>
              <w:tr2bl w:val="nil"/>
            </w:tcBorders>
            <w:vAlign w:val="center"/>
          </w:tcPr>
          <w:p w14:paraId="5C3A3521">
            <w:pPr>
              <w:jc w:val="center"/>
              <w:rPr>
                <w:sz w:val="24"/>
              </w:rPr>
            </w:pPr>
            <w:bookmarkStart w:id="8" w:name="_GoBack"/>
            <w:bookmarkEnd w:id="8"/>
          </w:p>
        </w:tc>
        <w:tc>
          <w:tcPr>
            <w:tcW w:w="1020" w:type="dxa"/>
            <w:gridSpan w:val="3"/>
            <w:tcBorders>
              <w:tl2br w:val="nil"/>
              <w:tr2bl w:val="nil"/>
            </w:tcBorders>
            <w:vAlign w:val="center"/>
          </w:tcPr>
          <w:p w14:paraId="40151D76">
            <w:pPr>
              <w:jc w:val="center"/>
            </w:pPr>
            <w:r>
              <w:rPr>
                <w:rFonts w:hint="eastAsia"/>
                <w:color w:val="000000"/>
                <w:sz w:val="24"/>
              </w:rPr>
              <w:t>学号</w:t>
            </w:r>
          </w:p>
        </w:tc>
        <w:tc>
          <w:tcPr>
            <w:tcW w:w="1682" w:type="dxa"/>
            <w:tcBorders>
              <w:tl2br w:val="nil"/>
              <w:tr2bl w:val="nil"/>
            </w:tcBorders>
            <w:vAlign w:val="center"/>
          </w:tcPr>
          <w:p w14:paraId="051815FB">
            <w:pPr>
              <w:jc w:val="center"/>
            </w:pPr>
          </w:p>
        </w:tc>
        <w:tc>
          <w:tcPr>
            <w:tcW w:w="1418" w:type="dxa"/>
            <w:tcBorders>
              <w:tl2br w:val="nil"/>
              <w:tr2bl w:val="nil"/>
            </w:tcBorders>
            <w:vAlign w:val="center"/>
          </w:tcPr>
          <w:p w14:paraId="080FF70F">
            <w:pPr>
              <w:jc w:val="center"/>
            </w:pPr>
            <w:r>
              <w:rPr>
                <w:rFonts w:hint="eastAsia"/>
                <w:color w:val="000000"/>
                <w:sz w:val="24"/>
              </w:rPr>
              <w:t>指导教师</w:t>
            </w:r>
          </w:p>
        </w:tc>
        <w:tc>
          <w:tcPr>
            <w:tcW w:w="1208" w:type="dxa"/>
            <w:tcBorders>
              <w:tl2br w:val="nil"/>
              <w:tr2bl w:val="nil"/>
            </w:tcBorders>
            <w:vAlign w:val="center"/>
          </w:tcPr>
          <w:p w14:paraId="6785A8C1">
            <w:pPr>
              <w:jc w:val="center"/>
            </w:pPr>
          </w:p>
        </w:tc>
      </w:tr>
      <w:tr w14:paraId="5F01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2263" w:type="dxa"/>
            <w:tcBorders>
              <w:tl2br w:val="nil"/>
              <w:tr2bl w:val="nil"/>
            </w:tcBorders>
            <w:vAlign w:val="center"/>
          </w:tcPr>
          <w:p w14:paraId="7B0A8A7F">
            <w:pPr>
              <w:jc w:val="center"/>
              <w:rPr>
                <w:color w:val="000000"/>
                <w:sz w:val="24"/>
              </w:rPr>
            </w:pPr>
            <w:r>
              <w:rPr>
                <w:rFonts w:hint="eastAsia"/>
                <w:color w:val="000000"/>
                <w:sz w:val="24"/>
              </w:rPr>
              <w:t>所在学院</w:t>
            </w:r>
          </w:p>
        </w:tc>
        <w:tc>
          <w:tcPr>
            <w:tcW w:w="2429" w:type="dxa"/>
            <w:gridSpan w:val="4"/>
            <w:tcBorders>
              <w:tl2br w:val="nil"/>
              <w:tr2bl w:val="nil"/>
            </w:tcBorders>
            <w:vAlign w:val="center"/>
          </w:tcPr>
          <w:p w14:paraId="5E702B3D">
            <w:pPr>
              <w:jc w:val="center"/>
              <w:rPr>
                <w:color w:val="000000"/>
                <w:sz w:val="24"/>
              </w:rPr>
            </w:pPr>
            <w:r>
              <w:rPr>
                <w:rFonts w:hint="eastAsia"/>
                <w:color w:val="000000"/>
                <w:sz w:val="24"/>
              </w:rPr>
              <w:t>信息工程学院</w:t>
            </w:r>
          </w:p>
        </w:tc>
        <w:tc>
          <w:tcPr>
            <w:tcW w:w="1682" w:type="dxa"/>
            <w:tcBorders>
              <w:tl2br w:val="nil"/>
              <w:tr2bl w:val="nil"/>
            </w:tcBorders>
            <w:vAlign w:val="center"/>
          </w:tcPr>
          <w:p w14:paraId="10379BCE">
            <w:pPr>
              <w:jc w:val="center"/>
            </w:pPr>
            <w:r>
              <w:rPr>
                <w:rFonts w:hint="eastAsia"/>
                <w:color w:val="000000"/>
                <w:sz w:val="24"/>
              </w:rPr>
              <w:t>专业</w:t>
            </w:r>
          </w:p>
        </w:tc>
        <w:tc>
          <w:tcPr>
            <w:tcW w:w="2626" w:type="dxa"/>
            <w:gridSpan w:val="2"/>
            <w:tcBorders>
              <w:tl2br w:val="nil"/>
              <w:tr2bl w:val="nil"/>
            </w:tcBorders>
            <w:vAlign w:val="center"/>
          </w:tcPr>
          <w:p w14:paraId="4060DCBE">
            <w:pPr>
              <w:jc w:val="center"/>
            </w:pPr>
            <w:r>
              <w:rPr>
                <w:rFonts w:hint="eastAsia"/>
                <w:color w:val="000000"/>
                <w:sz w:val="24"/>
              </w:rPr>
              <w:t>数据科学与大数据技术(本)</w:t>
            </w:r>
          </w:p>
        </w:tc>
      </w:tr>
      <w:tr w14:paraId="67C0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2263" w:type="dxa"/>
            <w:tcBorders>
              <w:tl2br w:val="nil"/>
              <w:tr2bl w:val="nil"/>
            </w:tcBorders>
            <w:vAlign w:val="center"/>
          </w:tcPr>
          <w:p w14:paraId="4C26495B">
            <w:pPr>
              <w:jc w:val="center"/>
              <w:rPr>
                <w:color w:val="000000"/>
                <w:sz w:val="24"/>
              </w:rPr>
            </w:pPr>
            <w:r>
              <w:rPr>
                <w:rFonts w:hint="eastAsia"/>
                <w:color w:val="000000"/>
                <w:sz w:val="24"/>
              </w:rPr>
              <w:t>论文（设计）题目</w:t>
            </w:r>
          </w:p>
        </w:tc>
        <w:tc>
          <w:tcPr>
            <w:tcW w:w="6737" w:type="dxa"/>
            <w:gridSpan w:val="7"/>
            <w:tcBorders>
              <w:tl2br w:val="nil"/>
              <w:tr2bl w:val="nil"/>
            </w:tcBorders>
            <w:vAlign w:val="center"/>
          </w:tcPr>
          <w:p w14:paraId="73D905CB">
            <w:pPr>
              <w:jc w:val="center"/>
            </w:pPr>
            <w:bookmarkStart w:id="1" w:name="OLE_LINK2"/>
            <w:r>
              <w:rPr>
                <w:rFonts w:hint="eastAsia"/>
                <w:position w:val="6"/>
                <w:sz w:val="24"/>
                <w:szCs w:val="24"/>
              </w:rPr>
              <w:t>基于Flask的城市景点信息分析与可视化系统</w:t>
            </w:r>
            <w:bookmarkEnd w:id="1"/>
          </w:p>
        </w:tc>
      </w:tr>
      <w:tr w14:paraId="26FD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9000" w:type="dxa"/>
            <w:gridSpan w:val="8"/>
            <w:tcBorders>
              <w:tl2br w:val="nil"/>
              <w:tr2bl w:val="nil"/>
            </w:tcBorders>
            <w:vAlign w:val="center"/>
          </w:tcPr>
          <w:p w14:paraId="50855AEC">
            <w:pPr>
              <w:pStyle w:val="5"/>
              <w:spacing w:after="0"/>
              <w:ind w:left="0" w:leftChars="0"/>
              <w:rPr>
                <w:rFonts w:eastAsia="黑体"/>
                <w:color w:val="FF0000"/>
                <w:sz w:val="24"/>
              </w:rPr>
            </w:pPr>
            <w:r>
              <w:rPr>
                <w:b/>
                <w:bCs/>
                <w:sz w:val="24"/>
              </w:rPr>
              <w:t>1.毕业论文（设计）选题背景、研究意义</w:t>
            </w:r>
          </w:p>
        </w:tc>
      </w:tr>
      <w:tr w14:paraId="337F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9000" w:type="dxa"/>
            <w:gridSpan w:val="8"/>
            <w:tcBorders>
              <w:tl2br w:val="nil"/>
              <w:tr2bl w:val="nil"/>
            </w:tcBorders>
          </w:tcPr>
          <w:p w14:paraId="7A021CBA">
            <w:pPr>
              <w:spacing w:before="156" w:beforeLines="50" w:line="420" w:lineRule="exact"/>
              <w:rPr>
                <w:rFonts w:cs="宋体"/>
                <w:kern w:val="0"/>
                <w:sz w:val="24"/>
                <w:szCs w:val="24"/>
              </w:rPr>
            </w:pPr>
            <w:r>
              <w:rPr>
                <w:rFonts w:hint="eastAsia" w:cs="宋体"/>
                <w:kern w:val="0"/>
                <w:sz w:val="24"/>
                <w:szCs w:val="24"/>
              </w:rPr>
              <w:t>1.1</w:t>
            </w:r>
            <w:bookmarkStart w:id="2" w:name="OLE_LINK4"/>
            <w:r>
              <w:rPr>
                <w:rFonts w:hint="eastAsia" w:cs="宋体"/>
                <w:kern w:val="0"/>
                <w:sz w:val="24"/>
                <w:szCs w:val="24"/>
              </w:rPr>
              <w:t>研究背景</w:t>
            </w:r>
            <w:bookmarkEnd w:id="2"/>
          </w:p>
          <w:p w14:paraId="7F26CC11">
            <w:pPr>
              <w:spacing w:line="420" w:lineRule="exact"/>
              <w:ind w:firstLine="480" w:firstLineChars="200"/>
              <w:rPr>
                <w:rFonts w:cs="宋体"/>
                <w:kern w:val="0"/>
                <w:sz w:val="24"/>
                <w:szCs w:val="24"/>
              </w:rPr>
            </w:pPr>
            <w:r>
              <w:rPr>
                <w:rFonts w:hint="eastAsia" w:cs="宋体"/>
                <w:kern w:val="0"/>
                <w:sz w:val="24"/>
                <w:szCs w:val="24"/>
              </w:rPr>
              <w:t>文</w:t>
            </w:r>
            <w:bookmarkStart w:id="3" w:name="OLE_LINK16"/>
            <w:r>
              <w:rPr>
                <w:rFonts w:hint="eastAsia" w:cs="宋体"/>
                <w:kern w:val="0"/>
                <w:sz w:val="24"/>
                <w:szCs w:val="24"/>
              </w:rPr>
              <w:t>化是旅游的灵魂，旅游是文化的载体，二者有着天然的联系。随着生活水平的提高，人们对文旅的需求日益增长，现在的文旅活动已不再是少数人的出行观光，而是大众的休闲活动。同时，人们对于文旅融合也有了更迫切的需求。以往那种依赖线下宣传册和单一平台展示的城市景点信息管理模式，已经远远不能满足游客在多个维度上查询信息的需求。这类传统模式不仅存在信息更新迟缓、数据分散孤立的问题，在数据分析的深度上也有所欠缺，这使得游客在制定出行计划时缺乏全面的参考依据，文旅部门也难以精准地把握行业的发展动态。</w:t>
            </w:r>
          </w:p>
          <w:p w14:paraId="777C30FA">
            <w:pPr>
              <w:spacing w:line="420" w:lineRule="exact"/>
              <w:ind w:firstLine="480" w:firstLineChars="200"/>
              <w:rPr>
                <w:rFonts w:cs="宋体"/>
                <w:kern w:val="0"/>
                <w:sz w:val="24"/>
                <w:szCs w:val="24"/>
              </w:rPr>
            </w:pPr>
            <w:r>
              <w:rPr>
                <w:rFonts w:hint="eastAsia" w:cs="宋体"/>
                <w:kern w:val="0"/>
                <w:sz w:val="24"/>
                <w:szCs w:val="24"/>
              </w:rPr>
              <w:t>因此，打造一个全面且智能的城市景点信息分析与可视化系统就显得尤为重要。该系统能够帮助游客高效地获取景点相关信息，科学合理地规划出行方案，同时也能为文旅管理部门优化资源配置、提高服务质量提供有力的数据支持，对于促进旅游业的高质量发展、增强城市的旅游吸引力具有十分重要的意义。</w:t>
            </w:r>
          </w:p>
          <w:bookmarkEnd w:id="3"/>
          <w:p w14:paraId="4F1D33DE">
            <w:pPr>
              <w:widowControl/>
              <w:spacing w:line="420" w:lineRule="exact"/>
              <w:rPr>
                <w:kern w:val="0"/>
                <w:sz w:val="24"/>
                <w:szCs w:val="24"/>
              </w:rPr>
            </w:pPr>
            <w:r>
              <w:rPr>
                <w:rFonts w:hint="eastAsia"/>
                <w:kern w:val="0"/>
                <w:sz w:val="24"/>
                <w:szCs w:val="24"/>
              </w:rPr>
              <w:t>1.2</w:t>
            </w:r>
            <w:r>
              <w:rPr>
                <w:kern w:val="0"/>
                <w:sz w:val="24"/>
                <w:szCs w:val="24"/>
              </w:rPr>
              <w:t>研究意义</w:t>
            </w:r>
          </w:p>
          <w:p w14:paraId="41118344">
            <w:pPr>
              <w:pStyle w:val="5"/>
              <w:tabs>
                <w:tab w:val="left" w:pos="5832"/>
              </w:tabs>
              <w:spacing w:after="0" w:line="420" w:lineRule="exact"/>
              <w:ind w:left="0" w:leftChars="0" w:firstLine="480" w:firstLineChars="200"/>
              <w:jc w:val="left"/>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随着文旅产业数字化加速，景点数据呈现爆发式增长，涵盖实时客流量、游客线上评价、景点开放时间与门票价格等多类信息。与此同时，游客对景点信息的需求已大幅升级：不再满足于单一平台查询基础地址，景点信息的需求也不再是景点在哪，而是需要对景点热度变化、游玩适配度、评价深度分析等系统化的解答。</w:t>
            </w:r>
          </w:p>
          <w:p w14:paraId="51C952EE">
            <w:pPr>
              <w:pStyle w:val="5"/>
              <w:tabs>
                <w:tab w:val="left" w:pos="5832"/>
              </w:tabs>
              <w:spacing w:after="0" w:line="420" w:lineRule="exact"/>
              <w:ind w:left="0" w:leftChars="0" w:firstLine="480" w:firstLineChars="200"/>
              <w:jc w:val="left"/>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对游客，该系统可高效汇总多渠道信息、避免跨平台查询繁琐，还能借交互式可视化内容助其快速掌握景点热度、游玩建议，辅助制定精准出行计划；对文旅管理运营方，系统提供的评价等数据结论，能直接用于优化服务、调整运营策略，推动城市文旅服务向数字化精细化升级，衔接产业发展与大众出行需求，提升城市旅游吸引力与竞争力。</w:t>
            </w:r>
          </w:p>
        </w:tc>
      </w:tr>
      <w:tr w14:paraId="6E62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9000" w:type="dxa"/>
            <w:gridSpan w:val="8"/>
            <w:tcBorders>
              <w:tl2br w:val="nil"/>
              <w:tr2bl w:val="nil"/>
            </w:tcBorders>
            <w:vAlign w:val="center"/>
          </w:tcPr>
          <w:p w14:paraId="39C5A549">
            <w:pPr>
              <w:pStyle w:val="5"/>
              <w:spacing w:after="0"/>
              <w:ind w:left="0" w:leftChars="0"/>
              <w:jc w:val="left"/>
              <w:rPr>
                <w:color w:val="0000FF"/>
                <w:sz w:val="24"/>
              </w:rPr>
            </w:pPr>
            <w:r>
              <w:rPr>
                <w:rFonts w:hint="eastAsia"/>
                <w:b/>
                <w:bCs/>
                <w:sz w:val="24"/>
              </w:rPr>
              <w:t>2.研究的步骤、方法</w:t>
            </w:r>
          </w:p>
        </w:tc>
      </w:tr>
      <w:tr w14:paraId="6A0F8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jc w:val="center"/>
        </w:trPr>
        <w:tc>
          <w:tcPr>
            <w:tcW w:w="9000" w:type="dxa"/>
            <w:gridSpan w:val="8"/>
            <w:tcBorders>
              <w:tl2br w:val="nil"/>
              <w:tr2bl w:val="nil"/>
            </w:tcBorders>
          </w:tcPr>
          <w:p w14:paraId="5D8C60A7">
            <w:pPr>
              <w:widowControl/>
              <w:spacing w:before="31" w:beforeLines="10" w:line="360" w:lineRule="auto"/>
              <w:rPr>
                <w:kern w:val="0"/>
                <w:sz w:val="24"/>
                <w:szCs w:val="24"/>
              </w:rPr>
            </w:pPr>
            <w:r>
              <w:rPr>
                <w:kern w:val="0"/>
                <w:sz w:val="24"/>
                <w:szCs w:val="24"/>
              </w:rPr>
              <w:t>2.1研究步骤</w:t>
            </w:r>
          </w:p>
          <w:p w14:paraId="6D64C633">
            <w:pPr>
              <w:widowControl/>
              <w:spacing w:line="500" w:lineRule="exact"/>
              <w:ind w:firstLine="480" w:firstLineChars="200"/>
              <w:rPr>
                <w:color w:val="000000"/>
                <w:sz w:val="24"/>
              </w:rPr>
            </w:pPr>
            <w:r>
              <w:rPr>
                <w:rFonts w:hint="eastAsia"/>
                <w:color w:val="000000"/>
                <w:sz w:val="24"/>
              </w:rPr>
              <w:t>（1）收集资料，完成开题报告；（</w:t>
            </w:r>
            <w:r>
              <w:rPr>
                <w:rFonts w:hint="eastAsia"/>
                <w:sz w:val="24"/>
                <w:szCs w:val="24"/>
              </w:rPr>
              <w:t>2025.09.01--2025.09.15</w:t>
            </w:r>
            <w:r>
              <w:rPr>
                <w:rFonts w:hint="eastAsia"/>
                <w:color w:val="000000"/>
                <w:sz w:val="24"/>
              </w:rPr>
              <w:t>）</w:t>
            </w:r>
          </w:p>
          <w:p w14:paraId="4E148312">
            <w:pPr>
              <w:widowControl/>
              <w:spacing w:line="500" w:lineRule="exact"/>
              <w:ind w:firstLine="480" w:firstLineChars="200"/>
              <w:rPr>
                <w:color w:val="000000"/>
                <w:sz w:val="24"/>
              </w:rPr>
            </w:pPr>
            <w:r>
              <w:rPr>
                <w:rFonts w:hint="eastAsia"/>
                <w:color w:val="000000"/>
                <w:sz w:val="24"/>
              </w:rPr>
              <w:t>（2）</w:t>
            </w:r>
            <w:r>
              <w:rPr>
                <w:rFonts w:hint="eastAsia"/>
                <w:sz w:val="24"/>
                <w:szCs w:val="24"/>
              </w:rPr>
              <w:t>完成数据采集与预处理</w:t>
            </w:r>
            <w:r>
              <w:rPr>
                <w:rFonts w:hint="eastAsia"/>
                <w:color w:val="000000"/>
                <w:sz w:val="24"/>
              </w:rPr>
              <w:t>；（</w:t>
            </w:r>
            <w:r>
              <w:rPr>
                <w:rFonts w:hint="eastAsia"/>
                <w:sz w:val="24"/>
                <w:szCs w:val="24"/>
              </w:rPr>
              <w:t>2025.09.16--2025.11.30</w:t>
            </w:r>
            <w:r>
              <w:rPr>
                <w:rFonts w:hint="eastAsia"/>
                <w:color w:val="000000"/>
                <w:sz w:val="24"/>
              </w:rPr>
              <w:t>）</w:t>
            </w:r>
          </w:p>
          <w:p w14:paraId="03F51CCA">
            <w:pPr>
              <w:widowControl/>
              <w:spacing w:line="500" w:lineRule="exact"/>
              <w:ind w:firstLine="480" w:firstLineChars="200"/>
              <w:rPr>
                <w:color w:val="000000"/>
                <w:sz w:val="24"/>
              </w:rPr>
            </w:pPr>
            <w:r>
              <w:rPr>
                <w:rFonts w:hint="eastAsia"/>
                <w:color w:val="000000"/>
                <w:sz w:val="24"/>
              </w:rPr>
              <w:t>（3）完成系统设计及论文初稿；（</w:t>
            </w:r>
            <w:r>
              <w:rPr>
                <w:rFonts w:hint="eastAsia"/>
                <w:sz w:val="24"/>
                <w:szCs w:val="24"/>
              </w:rPr>
              <w:t>2025.12.01--2026.02.15</w:t>
            </w:r>
            <w:r>
              <w:rPr>
                <w:rFonts w:hint="eastAsia"/>
                <w:color w:val="000000"/>
                <w:sz w:val="24"/>
              </w:rPr>
              <w:t>）</w:t>
            </w:r>
          </w:p>
          <w:p w14:paraId="6D5E1D4A">
            <w:pPr>
              <w:widowControl/>
              <w:spacing w:line="500" w:lineRule="exact"/>
              <w:ind w:firstLine="480" w:firstLineChars="200"/>
              <w:rPr>
                <w:color w:val="000000"/>
                <w:sz w:val="24"/>
              </w:rPr>
            </w:pPr>
            <w:r>
              <w:rPr>
                <w:rFonts w:hint="eastAsia"/>
                <w:color w:val="000000"/>
                <w:sz w:val="24"/>
              </w:rPr>
              <w:t>（4）完成系统性能测试；（</w:t>
            </w:r>
            <w:r>
              <w:rPr>
                <w:rFonts w:hint="eastAsia"/>
                <w:sz w:val="24"/>
                <w:szCs w:val="24"/>
              </w:rPr>
              <w:t>2026.02.16--2026.02.28</w:t>
            </w:r>
            <w:r>
              <w:rPr>
                <w:rFonts w:hint="eastAsia"/>
                <w:color w:val="000000"/>
                <w:sz w:val="24"/>
              </w:rPr>
              <w:t>）</w:t>
            </w:r>
          </w:p>
          <w:p w14:paraId="4E968AA8">
            <w:pPr>
              <w:widowControl/>
              <w:spacing w:line="500" w:lineRule="exact"/>
              <w:ind w:firstLine="480" w:firstLineChars="200"/>
              <w:rPr>
                <w:color w:val="000000"/>
                <w:sz w:val="24"/>
              </w:rPr>
            </w:pPr>
            <w:r>
              <w:rPr>
                <w:rFonts w:hint="eastAsia"/>
                <w:color w:val="000000"/>
                <w:sz w:val="24"/>
              </w:rPr>
              <w:t>（5）完善论文；（</w:t>
            </w:r>
            <w:r>
              <w:rPr>
                <w:rFonts w:hint="eastAsia"/>
                <w:sz w:val="24"/>
                <w:szCs w:val="24"/>
              </w:rPr>
              <w:t>2026.03.01--2026.03.31</w:t>
            </w:r>
            <w:r>
              <w:rPr>
                <w:rFonts w:hint="eastAsia"/>
                <w:color w:val="000000"/>
                <w:sz w:val="24"/>
              </w:rPr>
              <w:t>）</w:t>
            </w:r>
          </w:p>
          <w:p w14:paraId="005222BB">
            <w:pPr>
              <w:widowControl/>
              <w:spacing w:after="93" w:afterLines="30" w:line="500" w:lineRule="exact"/>
              <w:ind w:firstLine="480" w:firstLineChars="200"/>
              <w:rPr>
                <w:color w:val="000000"/>
                <w:sz w:val="24"/>
              </w:rPr>
            </w:pPr>
            <w:r>
              <w:rPr>
                <w:rFonts w:hint="eastAsia"/>
                <w:color w:val="000000"/>
                <w:sz w:val="24"/>
              </w:rPr>
              <w:t>（6）论文装订，准备答辩PPT。（</w:t>
            </w:r>
            <w:r>
              <w:rPr>
                <w:rFonts w:hint="eastAsia"/>
                <w:sz w:val="24"/>
                <w:szCs w:val="24"/>
              </w:rPr>
              <w:t>2026.04.01--2026.04.22</w:t>
            </w:r>
            <w:r>
              <w:rPr>
                <w:rFonts w:hint="eastAsia"/>
                <w:color w:val="000000"/>
                <w:sz w:val="24"/>
              </w:rPr>
              <w:t>）</w:t>
            </w:r>
          </w:p>
          <w:p w14:paraId="2C927D28">
            <w:pPr>
              <w:widowControl/>
              <w:spacing w:before="31" w:beforeLines="10" w:line="360" w:lineRule="auto"/>
              <w:rPr>
                <w:kern w:val="0"/>
                <w:sz w:val="24"/>
                <w:szCs w:val="24"/>
              </w:rPr>
            </w:pPr>
            <w:bookmarkStart w:id="4" w:name="OLE_LINK14"/>
            <w:r>
              <w:rPr>
                <w:kern w:val="0"/>
                <w:sz w:val="24"/>
                <w:szCs w:val="24"/>
              </w:rPr>
              <w:t>2.2</w:t>
            </w:r>
            <w:r>
              <w:rPr>
                <w:rFonts w:hint="eastAsia"/>
                <w:kern w:val="0"/>
                <w:sz w:val="24"/>
                <w:szCs w:val="24"/>
              </w:rPr>
              <w:t>研究方法</w:t>
            </w:r>
          </w:p>
          <w:bookmarkEnd w:id="4"/>
          <w:p w14:paraId="0AD828F2">
            <w:pPr>
              <w:widowControl/>
              <w:spacing w:before="31" w:beforeLines="10" w:line="360" w:lineRule="auto"/>
              <w:ind w:firstLine="480" w:firstLineChars="200"/>
              <w:rPr>
                <w:kern w:val="0"/>
                <w:sz w:val="24"/>
                <w:szCs w:val="24"/>
              </w:rPr>
            </w:pPr>
            <w:r>
              <w:rPr>
                <w:rFonts w:hint="eastAsia"/>
                <w:kern w:val="0"/>
                <w:sz w:val="24"/>
                <w:szCs w:val="24"/>
              </w:rPr>
              <w:t>（</w:t>
            </w:r>
            <w:r>
              <w:rPr>
                <w:kern w:val="0"/>
                <w:sz w:val="24"/>
                <w:szCs w:val="24"/>
              </w:rPr>
              <w:t>1</w:t>
            </w:r>
            <w:r>
              <w:rPr>
                <w:rFonts w:hint="eastAsia"/>
                <w:kern w:val="0"/>
                <w:sz w:val="24"/>
                <w:szCs w:val="24"/>
              </w:rPr>
              <w:t>）文献研究法：检索</w:t>
            </w:r>
            <w:r>
              <w:rPr>
                <w:rFonts w:hint="eastAsia"/>
                <w:color w:val="000000" w:themeColor="text1"/>
                <w:sz w:val="24"/>
                <w14:textFill>
                  <w14:solidFill>
                    <w14:schemeClr w14:val="tx1"/>
                  </w14:solidFill>
                </w14:textFill>
              </w:rPr>
              <w:t>Flask</w:t>
            </w:r>
            <w:r>
              <w:rPr>
                <w:rFonts w:hint="eastAsia"/>
                <w:kern w:val="0"/>
                <w:sz w:val="24"/>
                <w:szCs w:val="24"/>
              </w:rPr>
              <w:t>框架开发、景点数据挖掘、数据可视化等领域的文献、技术文档及案例，梳理系统架构设计、数据处理流程与可视化实现要点，为技术选型与方案设计提供支撑。</w:t>
            </w:r>
          </w:p>
          <w:p w14:paraId="21A79559">
            <w:pPr>
              <w:widowControl/>
              <w:spacing w:before="31" w:beforeLines="10" w:line="360" w:lineRule="auto"/>
              <w:ind w:firstLine="480" w:firstLineChars="200"/>
              <w:rPr>
                <w:kern w:val="0"/>
                <w:sz w:val="24"/>
                <w:szCs w:val="24"/>
              </w:rPr>
            </w:pPr>
            <w:r>
              <w:rPr>
                <w:rFonts w:hint="eastAsia"/>
                <w:kern w:val="0"/>
                <w:sz w:val="24"/>
                <w:szCs w:val="24"/>
              </w:rPr>
              <w:t>（</w:t>
            </w:r>
            <w:r>
              <w:rPr>
                <w:kern w:val="0"/>
                <w:sz w:val="24"/>
                <w:szCs w:val="24"/>
              </w:rPr>
              <w:t>2</w:t>
            </w:r>
            <w:r>
              <w:rPr>
                <w:rFonts w:hint="eastAsia"/>
                <w:kern w:val="0"/>
                <w:sz w:val="24"/>
                <w:szCs w:val="24"/>
              </w:rPr>
              <w:t>）实践法：以</w:t>
            </w:r>
            <w:r>
              <w:rPr>
                <w:rFonts w:hint="eastAsia"/>
                <w:color w:val="000000" w:themeColor="text1"/>
                <w:sz w:val="24"/>
                <w14:textFill>
                  <w14:solidFill>
                    <w14:schemeClr w14:val="tx1"/>
                  </w14:solidFill>
                </w14:textFill>
              </w:rPr>
              <w:t>Flask</w:t>
            </w:r>
            <w:r>
              <w:rPr>
                <w:rFonts w:hint="eastAsia"/>
                <w:kern w:val="0"/>
                <w:sz w:val="24"/>
                <w:szCs w:val="24"/>
              </w:rPr>
              <w:t>为核心搭建Web框架，划分前端、后端、数据层架构；集成</w:t>
            </w:r>
            <w:r>
              <w:rPr>
                <w:rFonts w:hint="eastAsia"/>
                <w:color w:val="000000" w:themeColor="text1"/>
                <w:sz w:val="24"/>
                <w14:textFill>
                  <w14:solidFill>
                    <w14:schemeClr w14:val="tx1"/>
                  </w14:solidFill>
                </w14:textFill>
              </w:rPr>
              <w:t>ECharts等</w:t>
            </w:r>
            <w:r>
              <w:rPr>
                <w:rFonts w:hint="eastAsia"/>
                <w:kern w:val="0"/>
                <w:sz w:val="24"/>
                <w:szCs w:val="24"/>
              </w:rPr>
              <w:t>可视化库实现景点评分分布等图表，完成系统功能开发与调试。</w:t>
            </w:r>
          </w:p>
          <w:p w14:paraId="47DC50AB">
            <w:pPr>
              <w:pStyle w:val="5"/>
              <w:tabs>
                <w:tab w:val="left" w:pos="5832"/>
              </w:tabs>
              <w:spacing w:after="156" w:afterLines="50" w:line="400" w:lineRule="exact"/>
              <w:ind w:left="0" w:leftChars="0" w:firstLine="480" w:firstLineChars="200"/>
              <w:rPr>
                <w:color w:val="000000"/>
                <w:sz w:val="24"/>
              </w:rPr>
            </w:pPr>
            <w:r>
              <w:rPr>
                <w:rFonts w:hint="eastAsia"/>
                <w:kern w:val="0"/>
                <w:sz w:val="24"/>
                <w:szCs w:val="24"/>
              </w:rPr>
              <w:t>（</w:t>
            </w:r>
            <w:r>
              <w:rPr>
                <w:kern w:val="0"/>
                <w:sz w:val="24"/>
                <w:szCs w:val="24"/>
              </w:rPr>
              <w:t>3</w:t>
            </w:r>
            <w:r>
              <w:rPr>
                <w:rFonts w:hint="eastAsia"/>
                <w:kern w:val="0"/>
                <w:sz w:val="24"/>
                <w:szCs w:val="24"/>
              </w:rPr>
              <w:t>）</w:t>
            </w:r>
            <w:bookmarkStart w:id="5" w:name="OLE_LINK19"/>
            <w:r>
              <w:rPr>
                <w:rFonts w:hint="eastAsia"/>
                <w:kern w:val="0"/>
                <w:sz w:val="24"/>
                <w:szCs w:val="24"/>
              </w:rPr>
              <w:t>经验总结法：系统建设实践期间，针对出现的问题及时总结提炼，依托文献资料补充理论认知，再通过师生间的互动交流碰撞想法，逐步实现系统的迭代优化。</w:t>
            </w:r>
            <w:bookmarkEnd w:id="5"/>
          </w:p>
        </w:tc>
      </w:tr>
      <w:tr w14:paraId="4F66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9000" w:type="dxa"/>
            <w:gridSpan w:val="8"/>
            <w:tcBorders>
              <w:tl2br w:val="nil"/>
              <w:tr2bl w:val="nil"/>
            </w:tcBorders>
            <w:vAlign w:val="center"/>
          </w:tcPr>
          <w:p w14:paraId="717FD049">
            <w:pPr>
              <w:pStyle w:val="5"/>
              <w:spacing w:after="0"/>
              <w:ind w:left="0" w:leftChars="0"/>
              <w:jc w:val="left"/>
              <w:rPr>
                <w:rFonts w:eastAsia="黑体"/>
                <w:color w:val="0000FF"/>
                <w:sz w:val="24"/>
              </w:rPr>
            </w:pPr>
            <w:r>
              <w:rPr>
                <w:rFonts w:hint="eastAsia"/>
                <w:b/>
                <w:bCs/>
                <w:sz w:val="24"/>
              </w:rPr>
              <w:t>3.研究的主要内容</w:t>
            </w:r>
          </w:p>
        </w:tc>
      </w:tr>
      <w:tr w14:paraId="4A0E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jc w:val="center"/>
        </w:trPr>
        <w:tc>
          <w:tcPr>
            <w:tcW w:w="9000" w:type="dxa"/>
            <w:gridSpan w:val="8"/>
            <w:tcBorders>
              <w:tl2br w:val="nil"/>
              <w:tr2bl w:val="nil"/>
            </w:tcBorders>
          </w:tcPr>
          <w:p w14:paraId="432FC849">
            <w:pPr>
              <w:pStyle w:val="5"/>
              <w:tabs>
                <w:tab w:val="left" w:pos="5832"/>
              </w:tabs>
              <w:spacing w:after="0" w:line="400" w:lineRule="exact"/>
              <w:ind w:left="0" w:leftChars="0"/>
              <w:rPr>
                <w:sz w:val="24"/>
              </w:rPr>
            </w:pPr>
            <w:bookmarkStart w:id="6" w:name="OLE_LINK22"/>
            <w:r>
              <w:rPr>
                <w:rFonts w:hint="eastAsia"/>
                <w:sz w:val="24"/>
              </w:rPr>
              <w:t>3.1研究的主要内容</w:t>
            </w:r>
          </w:p>
          <w:p w14:paraId="7C8A77E4">
            <w:pPr>
              <w:pStyle w:val="5"/>
              <w:tabs>
                <w:tab w:val="left" w:pos="5832"/>
              </w:tabs>
              <w:spacing w:after="0" w:line="400" w:lineRule="exact"/>
              <w:ind w:left="0" w:leftChars="0"/>
              <w:rPr>
                <w:rFonts w:hint="eastAsia"/>
                <w:sz w:val="24"/>
              </w:rPr>
            </w:pPr>
            <w:r>
              <w:rPr>
                <w:sz w:val="24"/>
              </w:rPr>
              <w:drawing>
                <wp:anchor distT="0" distB="0" distL="114300" distR="114300" simplePos="0" relativeHeight="251659264" behindDoc="0" locked="0" layoutInCell="1" allowOverlap="1">
                  <wp:simplePos x="0" y="0"/>
                  <wp:positionH relativeFrom="column">
                    <wp:posOffset>-64770</wp:posOffset>
                  </wp:positionH>
                  <wp:positionV relativeFrom="paragraph">
                    <wp:posOffset>1972310</wp:posOffset>
                  </wp:positionV>
                  <wp:extent cx="5572125" cy="556260"/>
                  <wp:effectExtent l="0" t="0" r="0" b="0"/>
                  <wp:wrapTopAndBottom/>
                  <wp:docPr id="767557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57223"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572025" cy="556260"/>
                          </a:xfrm>
                          <a:prstGeom prst="rect">
                            <a:avLst/>
                          </a:prstGeom>
                        </pic:spPr>
                      </pic:pic>
                    </a:graphicData>
                  </a:graphic>
                </wp:anchor>
              </w:drawing>
            </w:r>
            <w:r>
              <w:rPr>
                <w:rFonts w:hint="eastAsia"/>
                <w:sz w:val="24"/>
              </w:rPr>
              <w:t xml:space="preserve">     本系统聚焦城市景点数据，以“数据驱动文旅服务升级”为核心目标，通过整合数据采集、预处理与Flask可视化技术，实现对城市景点的深度洞察与直观呈现。系统主要对Kaggle获取的景点数据集进行清洗处理后，围绕评分、建议访问时长、建议季节等核心指标进行统计分析，为城市文旅管理部门、景点运营方及游客提供精准数据支撑，助力优化景点推荐策略、提升服务体验，同时帮助游客高效规划行程，推动城市文旅产业高质量发展。</w:t>
            </w:r>
            <w:bookmarkEnd w:id="6"/>
            <w:r>
              <w:rPr>
                <w:rFonts w:hint="eastAsia"/>
                <w:sz w:val="24"/>
              </w:rPr>
              <w:t>本系统的整体操作流程遵循“数据采集→清洗预处理→数据存储→数据统计分析→可视化系统，流程示意图如图1所示</w:t>
            </w:r>
          </w:p>
          <w:p w14:paraId="539D3CA5">
            <w:pPr>
              <w:pStyle w:val="5"/>
              <w:tabs>
                <w:tab w:val="left" w:pos="5832"/>
              </w:tabs>
              <w:spacing w:after="0" w:line="400" w:lineRule="exact"/>
              <w:ind w:left="0" w:leftChars="0"/>
              <w:jc w:val="center"/>
              <w:rPr>
                <w:sz w:val="24"/>
              </w:rPr>
            </w:pPr>
            <w:r>
              <w:rPr>
                <w:rFonts w:hint="eastAsia"/>
                <w:sz w:val="24"/>
              </w:rPr>
              <w:t>图1</w:t>
            </w:r>
          </w:p>
          <w:p w14:paraId="08E21761">
            <w:pPr>
              <w:pStyle w:val="5"/>
              <w:tabs>
                <w:tab w:val="left" w:pos="5832"/>
              </w:tabs>
              <w:spacing w:after="0" w:line="400" w:lineRule="exact"/>
              <w:ind w:left="0" w:leftChars="0"/>
              <w:rPr>
                <w:sz w:val="24"/>
              </w:rPr>
            </w:pPr>
            <w:r>
              <w:rPr>
                <w:rFonts w:hint="eastAsia"/>
                <w:sz w:val="24"/>
              </w:rPr>
              <w:t>3.1.1数据采集</w:t>
            </w:r>
          </w:p>
          <w:p w14:paraId="4E662ED4">
            <w:pPr>
              <w:pStyle w:val="5"/>
              <w:tabs>
                <w:tab w:val="left" w:pos="5832"/>
              </w:tabs>
              <w:wordWrap w:val="0"/>
              <w:topLinePunct/>
              <w:spacing w:after="0" w:line="400" w:lineRule="exact"/>
              <w:ind w:left="0" w:leftChars="0"/>
              <w:jc w:val="left"/>
              <w:rPr>
                <w:sz w:val="24"/>
              </w:rPr>
            </w:pPr>
            <w:r>
              <w:rPr>
                <w:rFonts w:hint="eastAsia"/>
                <w:sz w:val="24"/>
              </w:rPr>
              <w:t xml:space="preserve">     </w:t>
            </w:r>
            <w:r>
              <w:rPr>
                <w:rFonts w:hint="eastAsia" w:asciiTheme="minorEastAsia" w:hAnsiTheme="minorEastAsia" w:eastAsiaTheme="minorEastAsia"/>
                <w:sz w:val="24"/>
              </w:rPr>
              <w:t xml:space="preserve"> </w:t>
            </w:r>
            <w:r>
              <w:rPr>
                <w:rFonts w:hint="eastAsia"/>
                <w:sz w:val="24"/>
              </w:rPr>
              <w:t>本项目的数据来源为Kaggle网站上的开源数据集（</w:t>
            </w:r>
            <w:r>
              <w:rPr>
                <w:sz w:val="24"/>
              </w:rPr>
              <w:t>https://www.kaggle.com/datasets/audreyhengruizhang/china-city-attraction-details</w:t>
            </w:r>
            <w:r>
              <w:rPr>
                <w:rFonts w:hint="eastAsia"/>
                <w:sz w:val="24"/>
              </w:rPr>
              <w:t>），数据集包含35200余条数据，数据集涵盖了名字,链接,地址,介绍,开放时间,图片链接,评分,建议游玩时间,建议季节,门票,小贴士等数据。</w:t>
            </w:r>
          </w:p>
          <w:p w14:paraId="3167F93B">
            <w:pPr>
              <w:pStyle w:val="5"/>
              <w:tabs>
                <w:tab w:val="left" w:pos="5832"/>
              </w:tabs>
              <w:wordWrap w:val="0"/>
              <w:topLinePunct/>
              <w:spacing w:after="0" w:line="400" w:lineRule="exact"/>
              <w:ind w:left="0" w:leftChars="0"/>
              <w:jc w:val="left"/>
              <w:rPr>
                <w:sz w:val="24"/>
              </w:rPr>
            </w:pPr>
            <w:r>
              <w:rPr>
                <w:rFonts w:hint="eastAsia"/>
                <w:sz w:val="24"/>
              </w:rPr>
              <w:t>3.1.2数据预处理与数据存储</w:t>
            </w:r>
          </w:p>
          <w:p w14:paraId="059955F3">
            <w:pPr>
              <w:pStyle w:val="5"/>
              <w:tabs>
                <w:tab w:val="left" w:pos="5832"/>
              </w:tabs>
              <w:wordWrap w:val="0"/>
              <w:topLinePunct/>
              <w:spacing w:after="0" w:line="400" w:lineRule="exact"/>
              <w:ind w:left="0" w:leftChars="0" w:firstLine="480"/>
              <w:jc w:val="left"/>
              <w:rPr>
                <w:sz w:val="24"/>
              </w:rPr>
            </w:pPr>
            <w:r>
              <w:rPr>
                <w:rFonts w:hint="eastAsia"/>
                <w:sz w:val="24"/>
              </w:rPr>
              <w:t>运用Python的Pandas、NumPy库对Kaggle数据集进行清洗与标准化——针对基础字段，处理缺失值、修正异常值；针对文本类字段，进行格式统一；针对地址字段，提取行政区信息，最终形成结构化、可分析的数据集。</w:t>
            </w:r>
          </w:p>
          <w:p w14:paraId="226E5E2F">
            <w:pPr>
              <w:pStyle w:val="5"/>
              <w:tabs>
                <w:tab w:val="left" w:pos="5832"/>
              </w:tabs>
              <w:wordWrap w:val="0"/>
              <w:topLinePunct/>
              <w:spacing w:after="0" w:line="400" w:lineRule="exact"/>
              <w:ind w:left="0" w:leftChars="0" w:firstLine="480"/>
              <w:jc w:val="left"/>
              <w:rPr>
                <w:sz w:val="24"/>
              </w:rPr>
            </w:pPr>
            <w:r>
              <w:rPr>
                <w:rFonts w:hint="eastAsia"/>
                <w:sz w:val="24"/>
              </w:rPr>
              <w:t>采用MySQL关系型数据库作为核心存储架构将清洗后的结构化数据存储于MySQL数据库，利用其结构化存储特性确保数据一致性与完整性，同时通过合理设计数据表结构提升后续查询与分析效率，为数据统计分析及可视化展示提供稳定的数据支撑。</w:t>
            </w:r>
          </w:p>
          <w:p w14:paraId="3DC53E8C">
            <w:pPr>
              <w:pStyle w:val="5"/>
              <w:tabs>
                <w:tab w:val="left" w:pos="5832"/>
              </w:tabs>
              <w:wordWrap w:val="0"/>
              <w:topLinePunct/>
              <w:spacing w:after="0" w:line="400" w:lineRule="exact"/>
              <w:ind w:left="0" w:leftChars="0"/>
              <w:jc w:val="left"/>
              <w:rPr>
                <w:sz w:val="24"/>
              </w:rPr>
            </w:pPr>
            <w:r>
              <w:rPr>
                <w:rFonts w:hint="eastAsia"/>
                <w:sz w:val="24"/>
              </w:rPr>
              <w:t>3.1.3数据统计与分析</w:t>
            </w:r>
          </w:p>
          <w:p w14:paraId="749A9159">
            <w:pPr>
              <w:pStyle w:val="5"/>
              <w:tabs>
                <w:tab w:val="left" w:pos="5832"/>
              </w:tabs>
              <w:wordWrap w:val="0"/>
              <w:topLinePunct/>
              <w:spacing w:after="0" w:line="400" w:lineRule="exact"/>
              <w:ind w:left="0" w:leftChars="0"/>
              <w:jc w:val="left"/>
              <w:rPr>
                <w:sz w:val="24"/>
              </w:rPr>
            </w:pPr>
            <w:r>
              <w:rPr>
                <w:rFonts w:hint="eastAsia"/>
                <w:sz w:val="24"/>
              </w:rPr>
              <w:t xml:space="preserve">    运用Python的Pandas、Matplotlib库对预处理后的数据进行多维度统计分析从评分维度，统计不同评分区间的景点数量占比及分布特征；从时间维度，分析各季节推荐景点的数量排名，统计热门开放时段分布；从体验维度，分析“评分”与“建议访问时长”的相关性，挖掘高评分景点的访问时长规律；从成本维度，统计免费与收费景点的数量及评分差异；从空间分布维度，基于“地址”字段提取的行政区信息，统计不同行政区的景点数量及密度分布；从主题特征维度，对“网站介绍”字段进行关键词提取，分析各主题类型景点的占比及评分表现；从运营时长维度，根据“开放时间”计算每日开放时长，统计不同开放时长区间的景点数量及评分差异，输出多维度统计报告，为可视化展示提供数据依据。</w:t>
            </w:r>
          </w:p>
          <w:p w14:paraId="09328E05">
            <w:pPr>
              <w:pStyle w:val="5"/>
              <w:tabs>
                <w:tab w:val="left" w:pos="5832"/>
              </w:tabs>
              <w:wordWrap w:val="0"/>
              <w:topLinePunct/>
              <w:spacing w:after="0" w:line="400" w:lineRule="exact"/>
              <w:ind w:left="0" w:leftChars="0"/>
              <w:jc w:val="left"/>
              <w:rPr>
                <w:sz w:val="24"/>
              </w:rPr>
            </w:pPr>
            <w:r>
              <w:rPr>
                <w:rFonts w:hint="eastAsia"/>
                <w:sz w:val="24"/>
              </w:rPr>
              <w:t>3.1.4数据可视化</w:t>
            </w:r>
          </w:p>
          <w:p w14:paraId="7491ED98">
            <w:pPr>
              <w:pStyle w:val="5"/>
              <w:tabs>
                <w:tab w:val="left" w:pos="5832"/>
              </w:tabs>
              <w:wordWrap w:val="0"/>
              <w:topLinePunct/>
              <w:spacing w:after="0" w:line="400" w:lineRule="exact"/>
              <w:ind w:left="0" w:leftChars="0"/>
              <w:jc w:val="left"/>
              <w:rPr>
                <w:sz w:val="24"/>
              </w:rPr>
            </w:pPr>
            <w:r>
              <w:rPr>
                <w:rFonts w:hint="eastAsia"/>
                <w:sz w:val="24"/>
              </w:rPr>
              <w:t xml:space="preserve">    Flask框架为后端核心，构建数据交互API接口，支持前端对“景点筛选信息查询”的请求响应；前端采用ECharts可视化库设计多维度图表——通过柱状图展示不同评分区间的景点数量分布；通过饼图呈现各建议季节的推荐景点占比；通过散点图展示“评分”与“建议访问时长”的相关性；结合地址字段与百度地图API，实现景点地理分布可视化；同时支持点击景点查看详情，设计界面。</w:t>
            </w:r>
          </w:p>
          <w:p w14:paraId="2AE39BA3">
            <w:pPr>
              <w:pStyle w:val="5"/>
              <w:tabs>
                <w:tab w:val="left" w:pos="5832"/>
              </w:tabs>
              <w:wordWrap w:val="0"/>
              <w:topLinePunct/>
              <w:spacing w:after="0" w:line="400" w:lineRule="exact"/>
              <w:ind w:left="0" w:leftChars="0"/>
              <w:jc w:val="left"/>
              <w:rPr>
                <w:sz w:val="24"/>
              </w:rPr>
            </w:pPr>
            <w:r>
              <w:rPr>
                <w:rFonts w:hint="eastAsia"/>
                <w:sz w:val="24"/>
              </w:rPr>
              <w:t>3.2主要功能</w:t>
            </w:r>
          </w:p>
          <w:p w14:paraId="61342E2D">
            <w:pPr>
              <w:pStyle w:val="5"/>
              <w:tabs>
                <w:tab w:val="left" w:pos="5832"/>
              </w:tabs>
              <w:wordWrap w:val="0"/>
              <w:topLinePunct/>
              <w:spacing w:after="0" w:line="400" w:lineRule="exact"/>
              <w:ind w:left="0" w:leftChars="0" w:firstLine="480" w:firstLineChars="200"/>
              <w:jc w:val="left"/>
              <w:rPr>
                <w:sz w:val="24"/>
              </w:rPr>
            </w:pPr>
            <w:r>
              <w:rPr>
                <w:rFonts w:hint="eastAsia"/>
                <w:sz w:val="24"/>
              </w:rPr>
              <w:t>本系统聚焦多维度数据分析与可视化技术，以城市文旅管理部门、景点运营方、游客为目标用户，以满足其精准信息查询、可视化分析查看、行程规划辅助与服务优化决策需求为导向。系统主要通过Pandas、NumPy库处理Kaggle景点数据集，解决数据分散、格式不统一问题。利用多维度统计分析技术捕捉景点特征与用户偏好的关联规律，实现对景点价值与体验维度的深度洞察。</w:t>
            </w:r>
          </w:p>
          <w:p w14:paraId="137F51CD">
            <w:pPr>
              <w:pStyle w:val="5"/>
              <w:tabs>
                <w:tab w:val="left" w:pos="5832"/>
              </w:tabs>
              <w:wordWrap w:val="0"/>
              <w:topLinePunct/>
              <w:spacing w:after="0" w:line="400" w:lineRule="exact"/>
              <w:ind w:left="0" w:leftChars="0" w:firstLine="480"/>
              <w:jc w:val="left"/>
              <w:rPr>
                <w:sz w:val="24"/>
              </w:rPr>
            </w:pPr>
            <w:r>
              <w:rPr>
                <w:rFonts w:hint="eastAsia"/>
                <w:sz w:val="24"/>
              </w:rPr>
              <w:t>城市文旅管理部门可依景点分布与评分分析结果，制定区域文旅资源整合规划，优化景点布局以避免同质化竞争。景点运营方可借多维度统计数据调整开放时间与服务配置，提升游客满意度并降低运营成本。游客能依筛选条件匹配适配需求的景点，对比体验信息规划行程以避拥挤风险。系统还以柱状图、饼图、地理热力图等可视化形式呈现结果，清晰展示景点分布与特征趋势，助力三类用户科学决策、规避风险，推动城市文旅产业高质量发展。</w:t>
            </w:r>
          </w:p>
          <w:p w14:paraId="27CADD64">
            <w:pPr>
              <w:tabs>
                <w:tab w:val="left" w:pos="5832"/>
              </w:tabs>
              <w:spacing w:line="400" w:lineRule="exact"/>
              <w:rPr>
                <w:sz w:val="24"/>
              </w:rPr>
            </w:pPr>
            <w:r>
              <w:rPr>
                <w:rFonts w:hint="eastAsia"/>
                <w:sz w:val="24"/>
              </w:rPr>
              <w:t>3.3系统可视化组织架构</w:t>
            </w:r>
          </w:p>
          <w:p w14:paraId="5CAF739C">
            <w:pPr>
              <w:pStyle w:val="5"/>
              <w:tabs>
                <w:tab w:val="left" w:pos="5832"/>
              </w:tabs>
              <w:wordWrap w:val="0"/>
              <w:topLinePunct/>
              <w:spacing w:after="0" w:line="400" w:lineRule="exact"/>
              <w:ind w:left="0" w:leftChars="0" w:firstLine="480"/>
              <w:jc w:val="left"/>
              <w:rPr>
                <w:sz w:val="24"/>
              </w:rPr>
            </w:pPr>
            <w:r>
              <w:rPr>
                <w:rFonts w:hint="eastAsia"/>
                <w:sz w:val="24"/>
              </w:rPr>
              <w:t>系统可视化框架主要包括：三大模块：用户登录模块、城市信息模块、可视化大屏模块。在用户登录模块中包含：登录、注册页面；在城市信息模块中包含：景点信息浏览、景点信息筛选；可视化大屏模块包含：全国景点分布、城市热门景点、景点评分情况、各省市4A-5A景区数量双柱状图、全国热点城市。系统架构图如图2所示</w:t>
            </w:r>
          </w:p>
          <w:p w14:paraId="76B68389">
            <w:pPr>
              <w:pStyle w:val="5"/>
              <w:tabs>
                <w:tab w:val="left" w:pos="5832"/>
              </w:tabs>
              <w:wordWrap w:val="0"/>
              <w:topLinePunct/>
              <w:spacing w:after="0" w:line="400" w:lineRule="exact"/>
              <w:ind w:left="0" w:leftChars="0" w:firstLine="480"/>
              <w:jc w:val="left"/>
              <w:rPr>
                <w:rFonts w:hint="eastAsia"/>
                <w:sz w:val="24"/>
              </w:rPr>
            </w:pPr>
            <w:r>
              <w:rPr>
                <w:rFonts w:hint="eastAsia"/>
                <w:sz w:val="24"/>
              </w:rPr>
              <w:drawing>
                <wp:anchor distT="0" distB="0" distL="114300" distR="114300" simplePos="0" relativeHeight="251660288" behindDoc="0" locked="0" layoutInCell="1" allowOverlap="1">
                  <wp:simplePos x="0" y="0"/>
                  <wp:positionH relativeFrom="column">
                    <wp:posOffset>729615</wp:posOffset>
                  </wp:positionH>
                  <wp:positionV relativeFrom="paragraph">
                    <wp:posOffset>356235</wp:posOffset>
                  </wp:positionV>
                  <wp:extent cx="3839845" cy="2326005"/>
                  <wp:effectExtent l="0" t="0" r="8255" b="0"/>
                  <wp:wrapTopAndBottom/>
                  <wp:docPr id="2056951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51804" name="图片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940" cy="2325757"/>
                          </a:xfrm>
                          <a:prstGeom prst="rect">
                            <a:avLst/>
                          </a:prstGeom>
                        </pic:spPr>
                      </pic:pic>
                    </a:graphicData>
                  </a:graphic>
                </wp:anchor>
              </w:drawing>
            </w:r>
          </w:p>
          <w:p w14:paraId="2FFF2E01">
            <w:pPr>
              <w:pStyle w:val="5"/>
              <w:tabs>
                <w:tab w:val="left" w:pos="5832"/>
              </w:tabs>
              <w:topLinePunct/>
              <w:spacing w:after="0" w:line="400" w:lineRule="exact"/>
              <w:ind w:left="0" w:leftChars="0" w:firstLine="480"/>
              <w:jc w:val="center"/>
              <w:rPr>
                <w:sz w:val="24"/>
              </w:rPr>
            </w:pPr>
          </w:p>
          <w:p w14:paraId="19721EA5">
            <w:pPr>
              <w:pStyle w:val="5"/>
              <w:tabs>
                <w:tab w:val="left" w:pos="5832"/>
              </w:tabs>
              <w:topLinePunct/>
              <w:spacing w:after="0" w:line="400" w:lineRule="exact"/>
              <w:ind w:left="0" w:leftChars="0" w:firstLine="480"/>
              <w:jc w:val="center"/>
              <w:rPr>
                <w:sz w:val="24"/>
              </w:rPr>
            </w:pPr>
            <w:r>
              <w:rPr>
                <w:rFonts w:hint="eastAsia"/>
                <w:sz w:val="24"/>
              </w:rPr>
              <w:t>图2</w:t>
            </w:r>
          </w:p>
        </w:tc>
      </w:tr>
      <w:tr w14:paraId="251B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9000" w:type="dxa"/>
            <w:gridSpan w:val="8"/>
            <w:tcBorders>
              <w:tl2br w:val="nil"/>
              <w:tr2bl w:val="nil"/>
            </w:tcBorders>
          </w:tcPr>
          <w:p w14:paraId="743AB237">
            <w:pPr>
              <w:pStyle w:val="5"/>
              <w:wordWrap w:val="0"/>
              <w:topLinePunct/>
              <w:spacing w:line="360" w:lineRule="auto"/>
              <w:ind w:left="440"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br w:type="page"/>
            </w:r>
            <w:r>
              <w:rPr>
                <w:rFonts w:hint="eastAsia"/>
                <w:color w:val="000000" w:themeColor="text1"/>
                <w:sz w:val="24"/>
                <w14:textFill>
                  <w14:solidFill>
                    <w14:schemeClr w14:val="tx1"/>
                  </w14:solidFill>
                </w14:textFill>
              </w:rPr>
              <w:t>4.主要参考文献</w:t>
            </w:r>
          </w:p>
          <w:p w14:paraId="1812E3DC">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bookmarkStart w:id="7" w:name="OLE_LINK23"/>
            <w:r>
              <w:rPr>
                <w:rFonts w:hint="eastAsia"/>
                <w:color w:val="000000" w:themeColor="text1"/>
                <w:sz w:val="24"/>
                <w14:textFill>
                  <w14:solidFill>
                    <w14:schemeClr w14:val="tx1"/>
                  </w14:solidFill>
                </w14:textFill>
              </w:rPr>
              <w:t xml:space="preserve">吴桐.基于Flask框架的物资管理系统的设计与实现[D].南京大学,2016. </w:t>
            </w:r>
          </w:p>
          <w:p w14:paraId="27BC3EF2">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李欣.基于Flash的三维WebGIS可视化研究[D].浙江大学,2012. </w:t>
            </w:r>
          </w:p>
          <w:p w14:paraId="7BC7A373">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刘嘉伟.基于FLASK的校园智能停车系统的构建[D].吉林大学,2021.DOI:10.27162/d.cnki.gjlin.2021.001834. </w:t>
            </w:r>
          </w:p>
          <w:p w14:paraId="34D6754E">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田胜男.基于Flask的智能小区物业管理系统设计与实现[D].华东师范大学,2022.DOI:10.27149/d.cnki.ghdsu.2022.003638. </w:t>
            </w:r>
          </w:p>
          <w:p w14:paraId="225EF500">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曾思亮.基于Flask框架的微博用户分类及推荐系统的实现[D].厦门大学,2017. </w:t>
            </w:r>
          </w:p>
          <w:p w14:paraId="2FE9B54D">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张宁.基于Flask框架的四六级英语学习系统的设计与实现[D].华东师范大学,2022.DOI:10.27149/d.cnki.ghdsu.2022.002537. </w:t>
            </w:r>
          </w:p>
          <w:p w14:paraId="33DD1C92">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赵诚.基于Flask的汽车新闻生成系统的设计与实现[D].南京大学,2020.DOI:10.27235/d.cnki.gnjiu.2020.002925. </w:t>
            </w:r>
          </w:p>
          <w:p w14:paraId="449DDF76">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张旭.基于FLASK的疫情分析与可视化系统设计与实现[D].首都经济贸易大学,2022.DOI:10.27338/d.cnki.gsjmu.2022.001410. </w:t>
            </w:r>
          </w:p>
          <w:p w14:paraId="6DF90D9F">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陈舟劢.贵州旅游景点智能推荐系统的设计与实现[D].贵州大学,2021.DOI:10.27047/d.cnki.ggudu.2021.000599. </w:t>
            </w:r>
          </w:p>
          <w:p w14:paraId="572E66E4">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胡永乐.基于Flask的智能家庭种植系统设计[D].北方民族大学,2021.DOI:10.27754/d.cnki.gbfmz.2021.000198.</w:t>
            </w:r>
          </w:p>
          <w:p w14:paraId="27316FC7">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Ferreiro P S ,Alviso D ,Romano D S . Variations and correlations of the flash point, refractive index and density of soybean biodiesel, diesel and their binary and ternary blends with n-butanol[J].Journal of the Brazilian Society of Mechanical Sciences and Engineering,2025,47(11):570-570.</w:t>
            </w:r>
          </w:p>
          <w:p w14:paraId="2E99F0AC">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Velalopoulou A ,Mak D T ,Deziel A , et al. Comparative metabolomic analysis of human lung slices (hu-PCLS) exposed to either standard or FLASH protons: a pilot study[J].Radiation Oncology,2025,20(1):138-138.</w:t>
            </w:r>
          </w:p>
          <w:bookmarkEnd w:id="7"/>
          <w:p w14:paraId="62B2C5FB">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Lee D ,Cheoun M ,Choi J , et al. Muon tagging with flash ADC waveform baselines[J].Journal of Instrumentation,2025,20(09):P09002-P09002.</w:t>
            </w:r>
          </w:p>
          <w:p w14:paraId="7F6223AB">
            <w:pPr>
              <w:pStyle w:val="5"/>
              <w:numPr>
                <w:ilvl w:val="0"/>
                <w:numId w:val="1"/>
              </w:numPr>
              <w:wordWrap w:val="0"/>
              <w:topLinePunct/>
              <w:spacing w:line="360" w:lineRule="auto"/>
              <w:ind w:left="240" w:leftChars="0" w:hanging="240" w:hangingChars="10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Singal A ,Goyal S . Comparative evaluation of AI platforms “Google Gemini 2.5 Flash, Google Gemini 2.0 Flash, DeepSeek V3 and ChatGPT 4o” in solving multiple-choice questions from different subtopics of anatomy[J].Surgical and Radiologic Anatomy,2025,47(1):193-193.</w:t>
            </w:r>
          </w:p>
          <w:p w14:paraId="24B3E9C0">
            <w:pPr>
              <w:pStyle w:val="5"/>
              <w:numPr>
                <w:ilvl w:val="0"/>
                <w:numId w:val="1"/>
              </w:numPr>
              <w:wordWrap w:val="0"/>
              <w:topLinePunct/>
              <w:spacing w:line="360" w:lineRule="auto"/>
              <w:ind w:left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Mogilner Y L ,Kozlov M D . New Trends in Ultrasonic Testing of Flash Butt Welded Joints[J].Russian Metallurgy (Metally),2025,2025(1):106-115.</w:t>
            </w:r>
          </w:p>
        </w:tc>
      </w:tr>
      <w:tr w14:paraId="1121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9000" w:type="dxa"/>
            <w:gridSpan w:val="8"/>
            <w:tcBorders>
              <w:bottom w:val="single" w:color="auto" w:sz="4" w:space="0"/>
              <w:tl2br w:val="nil"/>
              <w:tr2bl w:val="nil"/>
            </w:tcBorders>
          </w:tcPr>
          <w:p w14:paraId="52548FEA">
            <w:pPr>
              <w:pStyle w:val="5"/>
              <w:spacing w:after="0" w:line="360" w:lineRule="auto"/>
              <w:ind w:left="-281" w:leftChars="-134" w:firstLine="2"/>
              <w:jc w:val="left"/>
              <w:rPr>
                <w:color w:val="0000FF"/>
                <w:sz w:val="24"/>
              </w:rPr>
            </w:pPr>
            <w:r>
              <w:rPr>
                <w:rFonts w:hint="eastAsia" w:eastAsia="黑体"/>
                <w:sz w:val="24"/>
              </w:rPr>
              <w:t xml:space="preserve">5 </w:t>
            </w:r>
            <w:r>
              <w:rPr>
                <w:rFonts w:hint="eastAsia"/>
                <w:b/>
                <w:bCs/>
                <w:sz w:val="24"/>
              </w:rPr>
              <w:t>5.指导教师意见及建议</w:t>
            </w:r>
          </w:p>
        </w:tc>
      </w:tr>
      <w:tr w14:paraId="7F95F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4" w:hRule="atLeast"/>
          <w:jc w:val="center"/>
        </w:trPr>
        <w:tc>
          <w:tcPr>
            <w:tcW w:w="9000" w:type="dxa"/>
            <w:gridSpan w:val="8"/>
            <w:tcBorders>
              <w:bottom w:val="nil"/>
              <w:tl2br w:val="nil"/>
              <w:tr2bl w:val="nil"/>
            </w:tcBorders>
          </w:tcPr>
          <w:p w14:paraId="074866A1">
            <w:pPr>
              <w:pStyle w:val="5"/>
              <w:spacing w:after="0" w:line="400" w:lineRule="exact"/>
              <w:ind w:left="0" w:leftChars="0" w:firstLine="480" w:firstLineChars="200"/>
              <w:jc w:val="left"/>
              <w:rPr>
                <w:color w:val="0000FF"/>
                <w:sz w:val="24"/>
              </w:rPr>
            </w:pPr>
          </w:p>
        </w:tc>
      </w:tr>
      <w:tr w14:paraId="0431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643" w:type="dxa"/>
            <w:gridSpan w:val="4"/>
            <w:tcBorders>
              <w:top w:val="nil"/>
              <w:bottom w:val="nil"/>
              <w:right w:val="nil"/>
              <w:tl2br w:val="nil"/>
              <w:tr2bl w:val="nil"/>
            </w:tcBorders>
          </w:tcPr>
          <w:p w14:paraId="3649788A">
            <w:pPr>
              <w:pStyle w:val="5"/>
              <w:spacing w:after="0" w:line="400" w:lineRule="exact"/>
              <w:jc w:val="left"/>
              <w:rPr>
                <w:rFonts w:eastAsia="黑体"/>
              </w:rPr>
            </w:pPr>
          </w:p>
        </w:tc>
        <w:tc>
          <w:tcPr>
            <w:tcW w:w="1731" w:type="dxa"/>
            <w:gridSpan w:val="2"/>
            <w:tcBorders>
              <w:top w:val="nil"/>
              <w:left w:val="nil"/>
              <w:bottom w:val="nil"/>
              <w:right w:val="nil"/>
              <w:tl2br w:val="nil"/>
              <w:tr2bl w:val="nil"/>
            </w:tcBorders>
          </w:tcPr>
          <w:p w14:paraId="3BA20D17">
            <w:pPr>
              <w:pStyle w:val="5"/>
              <w:spacing w:after="0" w:line="400" w:lineRule="exact"/>
              <w:ind w:left="0" w:leftChars="0"/>
              <w:jc w:val="right"/>
              <w:rPr>
                <w:rFonts w:eastAsia="黑体"/>
              </w:rPr>
            </w:pPr>
            <w:r>
              <w:rPr>
                <w:rFonts w:hint="eastAsia" w:eastAsia="黑体"/>
                <w:sz w:val="24"/>
              </w:rPr>
              <w:t>指导教师：</w:t>
            </w:r>
          </w:p>
        </w:tc>
        <w:tc>
          <w:tcPr>
            <w:tcW w:w="2626" w:type="dxa"/>
            <w:gridSpan w:val="2"/>
            <w:tcBorders>
              <w:top w:val="nil"/>
              <w:left w:val="nil"/>
              <w:bottom w:val="single" w:color="auto" w:sz="4" w:space="0"/>
              <w:tl2br w:val="nil"/>
              <w:tr2bl w:val="nil"/>
            </w:tcBorders>
            <w:vAlign w:val="bottom"/>
          </w:tcPr>
          <w:p w14:paraId="52DD05B8">
            <w:pPr>
              <w:pStyle w:val="5"/>
              <w:ind w:left="0" w:leftChars="0"/>
              <w:rPr>
                <w:rFonts w:eastAsia="黑体"/>
              </w:rPr>
            </w:pPr>
          </w:p>
        </w:tc>
      </w:tr>
      <w:tr w14:paraId="5182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4643" w:type="dxa"/>
            <w:gridSpan w:val="4"/>
            <w:tcBorders>
              <w:top w:val="nil"/>
              <w:right w:val="nil"/>
              <w:tl2br w:val="nil"/>
              <w:tr2bl w:val="nil"/>
            </w:tcBorders>
          </w:tcPr>
          <w:p w14:paraId="706E705D">
            <w:pPr>
              <w:pStyle w:val="5"/>
              <w:spacing w:after="0" w:line="400" w:lineRule="exact"/>
              <w:jc w:val="left"/>
              <w:rPr>
                <w:rFonts w:eastAsia="黑体"/>
              </w:rPr>
            </w:pPr>
          </w:p>
        </w:tc>
        <w:tc>
          <w:tcPr>
            <w:tcW w:w="4357" w:type="dxa"/>
            <w:gridSpan w:val="4"/>
            <w:tcBorders>
              <w:top w:val="nil"/>
              <w:left w:val="nil"/>
              <w:tl2br w:val="nil"/>
              <w:tr2bl w:val="nil"/>
            </w:tcBorders>
          </w:tcPr>
          <w:p w14:paraId="57D996FF">
            <w:pPr>
              <w:pStyle w:val="5"/>
              <w:spacing w:after="0" w:line="400" w:lineRule="exact"/>
              <w:ind w:left="0" w:leftChars="0" w:right="630" w:rightChars="300"/>
              <w:jc w:val="right"/>
              <w:rPr>
                <w:rFonts w:eastAsia="黑体"/>
              </w:rPr>
            </w:pPr>
            <w:r>
              <w:rPr>
                <w:rFonts w:hint="eastAsia" w:eastAsia="黑体"/>
                <w:sz w:val="24"/>
                <w:szCs w:val="22"/>
              </w:rPr>
              <w:t xml:space="preserve">年 </w:t>
            </w:r>
            <w:r>
              <w:rPr>
                <w:rFonts w:eastAsia="黑体"/>
                <w:sz w:val="24"/>
                <w:szCs w:val="22"/>
              </w:rPr>
              <w:t xml:space="preserve"> </w:t>
            </w:r>
            <w:r>
              <w:rPr>
                <w:rFonts w:hint="eastAsia" w:eastAsia="黑体"/>
                <w:sz w:val="24"/>
                <w:szCs w:val="22"/>
              </w:rPr>
              <w:t xml:space="preserve">月 </w:t>
            </w:r>
            <w:r>
              <w:rPr>
                <w:rFonts w:eastAsia="黑体"/>
                <w:sz w:val="24"/>
                <w:szCs w:val="22"/>
              </w:rPr>
              <w:t xml:space="preserve"> </w:t>
            </w:r>
            <w:r>
              <w:rPr>
                <w:rFonts w:hint="eastAsia" w:eastAsia="黑体"/>
                <w:sz w:val="24"/>
                <w:szCs w:val="22"/>
              </w:rPr>
              <w:t>日</w:t>
            </w:r>
          </w:p>
        </w:tc>
      </w:tr>
      <w:tr w14:paraId="2E72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9000" w:type="dxa"/>
            <w:gridSpan w:val="8"/>
            <w:tcBorders>
              <w:bottom w:val="single" w:color="auto" w:sz="4" w:space="0"/>
              <w:tl2br w:val="nil"/>
              <w:tr2bl w:val="nil"/>
            </w:tcBorders>
            <w:vAlign w:val="center"/>
          </w:tcPr>
          <w:p w14:paraId="18953083">
            <w:pPr>
              <w:pStyle w:val="5"/>
              <w:spacing w:after="0"/>
              <w:ind w:left="0" w:leftChars="0"/>
              <w:jc w:val="left"/>
              <w:rPr>
                <w:color w:val="0000FF"/>
                <w:sz w:val="24"/>
              </w:rPr>
            </w:pPr>
            <w:r>
              <w:rPr>
                <w:rFonts w:hint="eastAsia"/>
                <w:b/>
                <w:bCs/>
                <w:sz w:val="24"/>
              </w:rPr>
              <w:t>6.所在学院审查意见</w:t>
            </w:r>
          </w:p>
        </w:tc>
      </w:tr>
      <w:tr w14:paraId="14FA5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3" w:hRule="atLeast"/>
          <w:jc w:val="center"/>
        </w:trPr>
        <w:tc>
          <w:tcPr>
            <w:tcW w:w="9000" w:type="dxa"/>
            <w:gridSpan w:val="8"/>
            <w:tcBorders>
              <w:bottom w:val="nil"/>
              <w:tl2br w:val="nil"/>
              <w:tr2bl w:val="nil"/>
            </w:tcBorders>
            <w:vAlign w:val="center"/>
          </w:tcPr>
          <w:p w14:paraId="0666132D">
            <w:pPr>
              <w:pStyle w:val="5"/>
              <w:spacing w:after="0" w:line="360" w:lineRule="auto"/>
              <w:ind w:left="0" w:leftChars="0"/>
              <w:jc w:val="center"/>
              <w:rPr>
                <w:rFonts w:eastAsia="华光行楷_CNKI"/>
                <w:sz w:val="24"/>
              </w:rPr>
            </w:pPr>
          </w:p>
        </w:tc>
      </w:tr>
      <w:tr w14:paraId="4653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4218" w:type="dxa"/>
            <w:gridSpan w:val="3"/>
            <w:tcBorders>
              <w:top w:val="nil"/>
              <w:bottom w:val="nil"/>
              <w:right w:val="nil"/>
              <w:tl2br w:val="nil"/>
              <w:tr2bl w:val="nil"/>
            </w:tcBorders>
            <w:vAlign w:val="center"/>
          </w:tcPr>
          <w:p w14:paraId="632E6853">
            <w:pPr>
              <w:pStyle w:val="5"/>
              <w:spacing w:after="0" w:line="360" w:lineRule="auto"/>
              <w:ind w:left="0" w:leftChars="0"/>
              <w:jc w:val="left"/>
              <w:rPr>
                <w:rFonts w:eastAsia="黑体"/>
                <w:sz w:val="24"/>
              </w:rPr>
            </w:pPr>
          </w:p>
        </w:tc>
        <w:tc>
          <w:tcPr>
            <w:tcW w:w="2156" w:type="dxa"/>
            <w:gridSpan w:val="3"/>
            <w:tcBorders>
              <w:top w:val="nil"/>
              <w:left w:val="nil"/>
              <w:bottom w:val="nil"/>
              <w:right w:val="nil"/>
              <w:tl2br w:val="nil"/>
              <w:tr2bl w:val="nil"/>
            </w:tcBorders>
            <w:vAlign w:val="center"/>
          </w:tcPr>
          <w:p w14:paraId="0665118C">
            <w:pPr>
              <w:pStyle w:val="5"/>
              <w:spacing w:after="0" w:line="360" w:lineRule="auto"/>
              <w:ind w:left="0" w:leftChars="0"/>
              <w:jc w:val="left"/>
              <w:rPr>
                <w:rFonts w:eastAsia="黑体"/>
                <w:sz w:val="24"/>
              </w:rPr>
            </w:pPr>
            <w:r>
              <w:rPr>
                <w:rFonts w:hint="eastAsia" w:eastAsia="黑体"/>
                <w:sz w:val="24"/>
              </w:rPr>
              <w:t>学院主管领导：</w:t>
            </w:r>
          </w:p>
        </w:tc>
        <w:tc>
          <w:tcPr>
            <w:tcW w:w="2626" w:type="dxa"/>
            <w:gridSpan w:val="2"/>
            <w:tcBorders>
              <w:top w:val="nil"/>
              <w:left w:val="nil"/>
              <w:bottom w:val="nil"/>
              <w:tl2br w:val="nil"/>
              <w:tr2bl w:val="nil"/>
            </w:tcBorders>
            <w:vAlign w:val="bottom"/>
          </w:tcPr>
          <w:p w14:paraId="0F9EA856">
            <w:pPr>
              <w:pStyle w:val="17"/>
              <w:jc w:val="center"/>
              <w:rPr>
                <w:rFonts w:eastAsia="黑体"/>
                <w:szCs w:val="20"/>
              </w:rPr>
            </w:pPr>
          </w:p>
          <w:p w14:paraId="73A1524A">
            <w:pPr>
              <w:pStyle w:val="17"/>
              <w:jc w:val="center"/>
              <w:rPr>
                <w:rFonts w:eastAsia="黑体"/>
                <w:szCs w:val="20"/>
              </w:rPr>
            </w:pPr>
          </w:p>
          <w:p w14:paraId="6E5ECFB8">
            <w:pPr>
              <w:pStyle w:val="17"/>
              <w:jc w:val="center"/>
              <w:rPr>
                <w:rFonts w:eastAsia="黑体"/>
                <w:szCs w:val="20"/>
              </w:rPr>
            </w:pPr>
          </w:p>
        </w:tc>
      </w:tr>
      <w:tr w14:paraId="76A8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6" w:hRule="atLeast"/>
          <w:jc w:val="center"/>
        </w:trPr>
        <w:tc>
          <w:tcPr>
            <w:tcW w:w="4218" w:type="dxa"/>
            <w:gridSpan w:val="3"/>
            <w:tcBorders>
              <w:top w:val="nil"/>
              <w:right w:val="nil"/>
              <w:tl2br w:val="nil"/>
              <w:tr2bl w:val="nil"/>
            </w:tcBorders>
            <w:vAlign w:val="center"/>
          </w:tcPr>
          <w:p w14:paraId="14C5246C">
            <w:pPr>
              <w:pStyle w:val="5"/>
              <w:spacing w:after="0" w:line="360" w:lineRule="auto"/>
              <w:ind w:left="0" w:leftChars="0"/>
              <w:jc w:val="left"/>
              <w:rPr>
                <w:rFonts w:eastAsia="黑体"/>
                <w:sz w:val="24"/>
              </w:rPr>
            </w:pPr>
          </w:p>
        </w:tc>
        <w:tc>
          <w:tcPr>
            <w:tcW w:w="4782" w:type="dxa"/>
            <w:gridSpan w:val="5"/>
            <w:tcBorders>
              <w:top w:val="nil"/>
              <w:left w:val="nil"/>
              <w:tl2br w:val="nil"/>
              <w:tr2bl w:val="nil"/>
            </w:tcBorders>
            <w:vAlign w:val="center"/>
          </w:tcPr>
          <w:p w14:paraId="6A1304B8">
            <w:pPr>
              <w:pStyle w:val="17"/>
              <w:ind w:right="630" w:rightChars="300"/>
              <w:jc w:val="right"/>
            </w:pPr>
            <w:r>
              <w:rPr>
                <w:rFonts w:hint="eastAsia" w:cs="Arial"/>
                <w:color w:val="000000"/>
                <w:sz w:val="24"/>
                <w:szCs w:val="24"/>
              </w:rPr>
              <w:t xml:space="preserve">年 </w:t>
            </w:r>
            <w:r>
              <w:rPr>
                <w:rFonts w:cs="Arial"/>
                <w:color w:val="000000"/>
                <w:sz w:val="24"/>
                <w:szCs w:val="24"/>
              </w:rPr>
              <w:t xml:space="preserve"> </w:t>
            </w:r>
            <w:r>
              <w:rPr>
                <w:rFonts w:hint="eastAsia" w:cs="Arial"/>
                <w:color w:val="000000"/>
                <w:sz w:val="24"/>
                <w:szCs w:val="24"/>
              </w:rPr>
              <w:t xml:space="preserve">月 </w:t>
            </w:r>
            <w:r>
              <w:rPr>
                <w:rFonts w:cs="Arial"/>
                <w:color w:val="000000"/>
                <w:sz w:val="24"/>
                <w:szCs w:val="24"/>
              </w:rPr>
              <w:t xml:space="preserve"> </w:t>
            </w:r>
            <w:r>
              <w:rPr>
                <w:rFonts w:hint="eastAsia" w:cs="Arial"/>
                <w:color w:val="000000"/>
                <w:sz w:val="24"/>
                <w:szCs w:val="24"/>
              </w:rPr>
              <w:t>日</w:t>
            </w:r>
          </w:p>
        </w:tc>
      </w:tr>
    </w:tbl>
    <w:p w14:paraId="4C15F953">
      <w:pPr>
        <w:spacing w:line="360" w:lineRule="exact"/>
        <w:ind w:leftChars="-200" w:hanging="420" w:hangingChars="200"/>
        <w:rPr>
          <w:color w:val="000000"/>
        </w:rPr>
      </w:pPr>
      <w:r>
        <w:rPr>
          <w:rFonts w:hint="eastAsia"/>
          <w:color w:val="000000"/>
        </w:rPr>
        <w:t>注：1.开题报告字数应在1500字以上，文中引用参考文献处应标出文献序号，“参考文献”参照“西安翻译学院本科毕业论文（设计）写作技术规范”中参考文献的技术规范要求书写。表前4项由学生填写后，交指导教师签署意见，经学院主管领导审批后，方可开题。</w:t>
      </w:r>
    </w:p>
    <w:p w14:paraId="020AD314">
      <w:pPr>
        <w:spacing w:line="360" w:lineRule="exact"/>
        <w:ind w:left="-420" w:leftChars="-200" w:firstLine="420" w:firstLineChars="200"/>
      </w:pPr>
      <w:r>
        <w:rPr>
          <w:rFonts w:hint="eastAsia"/>
        </w:rPr>
        <w:t>2.日期一律用阿拉伯数字书写，例：“2023年11月26日”。</w:t>
      </w:r>
    </w:p>
    <w:p w14:paraId="5B642E86">
      <w:pPr>
        <w:spacing w:line="360" w:lineRule="exact"/>
        <w:ind w:left="-420" w:leftChars="-200" w:firstLine="420" w:firstLineChars="200"/>
        <w:rPr>
          <w:rFonts w:eastAsia="仿宋_GB2312"/>
          <w:b/>
          <w:bCs/>
          <w:sz w:val="24"/>
        </w:rPr>
      </w:pPr>
      <w:r>
        <w:rPr>
          <w:rFonts w:hint="eastAsia"/>
        </w:rPr>
        <w:t>3.毕业论文（设计）完成后将此表装订入毕业论文（设计）手册中。</w:t>
      </w:r>
      <w:r>
        <w:rPr>
          <w:rFonts w:hint="eastAsia" w:eastAsia="仿宋_GB2312"/>
          <w:sz w:val="24"/>
        </w:rPr>
        <w:t xml:space="preserve"> </w:t>
      </w:r>
      <w:r>
        <w:rPr>
          <w:rFonts w:hint="eastAsia" w:eastAsia="仿宋_GB2312"/>
          <w:b/>
          <w:bCs/>
          <w:sz w:val="24"/>
        </w:rPr>
        <w:t xml:space="preserve">  </w:t>
      </w:r>
    </w:p>
    <w:sectPr>
      <w:headerReference r:id="rId3" w:type="default"/>
      <w:footerReference r:id="rId4" w:type="default"/>
      <w:pgSz w:w="11906" w:h="16838"/>
      <w:pgMar w:top="1440" w:right="1797" w:bottom="1440" w:left="179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华光行楷_CNKI">
    <w:altName w:val="宋体"/>
    <w:panose1 w:val="00000000000000000000"/>
    <w:charset w:val="86"/>
    <w:family w:val="auto"/>
    <w:pitch w:val="default"/>
    <w:sig w:usb0="00000000" w:usb1="00000000" w:usb2="00000016" w:usb3="00000000" w:csb0="0004000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0150639"/>
      <w:docPartObj>
        <w:docPartGallery w:val="AutoText"/>
      </w:docPartObj>
    </w:sdtPr>
    <w:sdtContent>
      <w:p w14:paraId="0DA76457">
        <w:pPr>
          <w:pStyle w:val="6"/>
          <w:jc w:val="center"/>
        </w:pPr>
        <w:r>
          <w:fldChar w:fldCharType="begin"/>
        </w:r>
        <w:r>
          <w:instrText xml:space="preserve">PAGE   \* MERGEFORMAT</w:instrText>
        </w:r>
        <w:r>
          <w:fldChar w:fldCharType="separate"/>
        </w:r>
        <w:r>
          <w:rPr>
            <w:lang w:val="zh-CN"/>
          </w:rPr>
          <w:t>3</w:t>
        </w:r>
        <w:r>
          <w:fldChar w:fldCharType="end"/>
        </w:r>
      </w:p>
    </w:sdtContent>
  </w:sdt>
  <w:p w14:paraId="69C1265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3A6D0">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565A5"/>
    <w:multiLevelType w:val="multilevel"/>
    <w:tmpl w:val="0E6565A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iMmJjMGUyMDNhMGI0MjllZTc4OTE3ODRjOTBjMWQifQ=="/>
  </w:docVars>
  <w:rsids>
    <w:rsidRoot w:val="24F31868"/>
    <w:rsid w:val="0000552E"/>
    <w:rsid w:val="00014A54"/>
    <w:rsid w:val="00044895"/>
    <w:rsid w:val="000537E5"/>
    <w:rsid w:val="000675EB"/>
    <w:rsid w:val="0007410D"/>
    <w:rsid w:val="000822C6"/>
    <w:rsid w:val="000A5F15"/>
    <w:rsid w:val="000B4FA4"/>
    <w:rsid w:val="000C049E"/>
    <w:rsid w:val="000D7D9E"/>
    <w:rsid w:val="000F2EB5"/>
    <w:rsid w:val="00113E42"/>
    <w:rsid w:val="00121592"/>
    <w:rsid w:val="00142FAE"/>
    <w:rsid w:val="00155DAB"/>
    <w:rsid w:val="00165179"/>
    <w:rsid w:val="0017005C"/>
    <w:rsid w:val="00171B49"/>
    <w:rsid w:val="00191A6F"/>
    <w:rsid w:val="00197781"/>
    <w:rsid w:val="001A5089"/>
    <w:rsid w:val="001A61D6"/>
    <w:rsid w:val="0020012B"/>
    <w:rsid w:val="00204870"/>
    <w:rsid w:val="002062C4"/>
    <w:rsid w:val="00221182"/>
    <w:rsid w:val="00232327"/>
    <w:rsid w:val="002330CD"/>
    <w:rsid w:val="002410D8"/>
    <w:rsid w:val="00255740"/>
    <w:rsid w:val="00256E73"/>
    <w:rsid w:val="00296578"/>
    <w:rsid w:val="00297639"/>
    <w:rsid w:val="002C1192"/>
    <w:rsid w:val="002C76EC"/>
    <w:rsid w:val="002D0C4E"/>
    <w:rsid w:val="002D514D"/>
    <w:rsid w:val="002E11D3"/>
    <w:rsid w:val="002E516D"/>
    <w:rsid w:val="002E6597"/>
    <w:rsid w:val="003344BD"/>
    <w:rsid w:val="003422C6"/>
    <w:rsid w:val="00347C66"/>
    <w:rsid w:val="00357AEF"/>
    <w:rsid w:val="0036471A"/>
    <w:rsid w:val="00372B07"/>
    <w:rsid w:val="00382B56"/>
    <w:rsid w:val="00394B32"/>
    <w:rsid w:val="00394E35"/>
    <w:rsid w:val="00397823"/>
    <w:rsid w:val="003A0DD3"/>
    <w:rsid w:val="003B3FD1"/>
    <w:rsid w:val="003B5776"/>
    <w:rsid w:val="003B5852"/>
    <w:rsid w:val="003D40A0"/>
    <w:rsid w:val="003D5B34"/>
    <w:rsid w:val="003F4D2F"/>
    <w:rsid w:val="004126E9"/>
    <w:rsid w:val="00426EF0"/>
    <w:rsid w:val="004502B3"/>
    <w:rsid w:val="004561AB"/>
    <w:rsid w:val="00460AF7"/>
    <w:rsid w:val="00473DCB"/>
    <w:rsid w:val="0048269F"/>
    <w:rsid w:val="00491B59"/>
    <w:rsid w:val="004B0907"/>
    <w:rsid w:val="004B6BEA"/>
    <w:rsid w:val="004C38E1"/>
    <w:rsid w:val="004E6B36"/>
    <w:rsid w:val="00517C8D"/>
    <w:rsid w:val="00522777"/>
    <w:rsid w:val="00523D5C"/>
    <w:rsid w:val="00530DBD"/>
    <w:rsid w:val="005949BF"/>
    <w:rsid w:val="00596FBB"/>
    <w:rsid w:val="005A1C7D"/>
    <w:rsid w:val="005C6CCB"/>
    <w:rsid w:val="005E1DD9"/>
    <w:rsid w:val="005E6679"/>
    <w:rsid w:val="00604EEA"/>
    <w:rsid w:val="00605D0D"/>
    <w:rsid w:val="00617755"/>
    <w:rsid w:val="00645675"/>
    <w:rsid w:val="00673483"/>
    <w:rsid w:val="00697DC0"/>
    <w:rsid w:val="006A534A"/>
    <w:rsid w:val="006A7648"/>
    <w:rsid w:val="006C2E17"/>
    <w:rsid w:val="006E3ADD"/>
    <w:rsid w:val="007207F6"/>
    <w:rsid w:val="00727C10"/>
    <w:rsid w:val="00742DA1"/>
    <w:rsid w:val="00746531"/>
    <w:rsid w:val="007503E1"/>
    <w:rsid w:val="00757EC6"/>
    <w:rsid w:val="007A6DB0"/>
    <w:rsid w:val="007C284E"/>
    <w:rsid w:val="007C2DFC"/>
    <w:rsid w:val="007D7404"/>
    <w:rsid w:val="007E5F6E"/>
    <w:rsid w:val="007E6CAF"/>
    <w:rsid w:val="008151C6"/>
    <w:rsid w:val="0082524D"/>
    <w:rsid w:val="00834EF5"/>
    <w:rsid w:val="00842565"/>
    <w:rsid w:val="00863252"/>
    <w:rsid w:val="00881AA0"/>
    <w:rsid w:val="00887965"/>
    <w:rsid w:val="00891A6E"/>
    <w:rsid w:val="00894FD8"/>
    <w:rsid w:val="008964D9"/>
    <w:rsid w:val="008B5313"/>
    <w:rsid w:val="008C3FFA"/>
    <w:rsid w:val="008D3EEF"/>
    <w:rsid w:val="008F36CB"/>
    <w:rsid w:val="008F49C6"/>
    <w:rsid w:val="008F5093"/>
    <w:rsid w:val="008F76A9"/>
    <w:rsid w:val="00900C01"/>
    <w:rsid w:val="00901602"/>
    <w:rsid w:val="00901668"/>
    <w:rsid w:val="00911FEA"/>
    <w:rsid w:val="00921C69"/>
    <w:rsid w:val="00923477"/>
    <w:rsid w:val="009275A5"/>
    <w:rsid w:val="00930783"/>
    <w:rsid w:val="0093356C"/>
    <w:rsid w:val="009434E6"/>
    <w:rsid w:val="00983206"/>
    <w:rsid w:val="00993655"/>
    <w:rsid w:val="009E073B"/>
    <w:rsid w:val="009E5EAC"/>
    <w:rsid w:val="009E7371"/>
    <w:rsid w:val="00A009D5"/>
    <w:rsid w:val="00A13DD7"/>
    <w:rsid w:val="00A2754B"/>
    <w:rsid w:val="00A31A36"/>
    <w:rsid w:val="00A36147"/>
    <w:rsid w:val="00A852CB"/>
    <w:rsid w:val="00A97C28"/>
    <w:rsid w:val="00AB4E4D"/>
    <w:rsid w:val="00AC1CA2"/>
    <w:rsid w:val="00AC24A3"/>
    <w:rsid w:val="00AC799A"/>
    <w:rsid w:val="00AF3E83"/>
    <w:rsid w:val="00B06FBE"/>
    <w:rsid w:val="00B13AE2"/>
    <w:rsid w:val="00B27FA7"/>
    <w:rsid w:val="00B3243C"/>
    <w:rsid w:val="00B4385F"/>
    <w:rsid w:val="00B56DAD"/>
    <w:rsid w:val="00B62CC8"/>
    <w:rsid w:val="00B80A8D"/>
    <w:rsid w:val="00B91103"/>
    <w:rsid w:val="00BA61DA"/>
    <w:rsid w:val="00BB2DC6"/>
    <w:rsid w:val="00BC6637"/>
    <w:rsid w:val="00BE17B1"/>
    <w:rsid w:val="00BE4A70"/>
    <w:rsid w:val="00BF7FF1"/>
    <w:rsid w:val="00C00694"/>
    <w:rsid w:val="00C03961"/>
    <w:rsid w:val="00C06098"/>
    <w:rsid w:val="00C24F48"/>
    <w:rsid w:val="00C26C42"/>
    <w:rsid w:val="00C37CFF"/>
    <w:rsid w:val="00C50493"/>
    <w:rsid w:val="00C937DA"/>
    <w:rsid w:val="00CA0F20"/>
    <w:rsid w:val="00CC568D"/>
    <w:rsid w:val="00CE5099"/>
    <w:rsid w:val="00CE5CFC"/>
    <w:rsid w:val="00D0692F"/>
    <w:rsid w:val="00D144B3"/>
    <w:rsid w:val="00D1588F"/>
    <w:rsid w:val="00D22A0A"/>
    <w:rsid w:val="00D34EFD"/>
    <w:rsid w:val="00D35C0C"/>
    <w:rsid w:val="00D37252"/>
    <w:rsid w:val="00D4186D"/>
    <w:rsid w:val="00D65923"/>
    <w:rsid w:val="00D80692"/>
    <w:rsid w:val="00DE694C"/>
    <w:rsid w:val="00E002B4"/>
    <w:rsid w:val="00E53B12"/>
    <w:rsid w:val="00E55656"/>
    <w:rsid w:val="00E70C27"/>
    <w:rsid w:val="00E85BAD"/>
    <w:rsid w:val="00E91A9C"/>
    <w:rsid w:val="00E9236C"/>
    <w:rsid w:val="00E95275"/>
    <w:rsid w:val="00E955C3"/>
    <w:rsid w:val="00E96BB1"/>
    <w:rsid w:val="00EA39B3"/>
    <w:rsid w:val="00EB63FA"/>
    <w:rsid w:val="00ED6BE9"/>
    <w:rsid w:val="00F05B2E"/>
    <w:rsid w:val="00F173B1"/>
    <w:rsid w:val="00F17E49"/>
    <w:rsid w:val="00F33DB5"/>
    <w:rsid w:val="00F4394C"/>
    <w:rsid w:val="00F66BA9"/>
    <w:rsid w:val="00F9586E"/>
    <w:rsid w:val="00FA0F09"/>
    <w:rsid w:val="00FA1BBC"/>
    <w:rsid w:val="00FA67AB"/>
    <w:rsid w:val="00FC6981"/>
    <w:rsid w:val="00FD6010"/>
    <w:rsid w:val="00FE3A1F"/>
    <w:rsid w:val="08426A4C"/>
    <w:rsid w:val="0B0279C9"/>
    <w:rsid w:val="0ECE09E8"/>
    <w:rsid w:val="0F3C4A62"/>
    <w:rsid w:val="11357C6F"/>
    <w:rsid w:val="140432BB"/>
    <w:rsid w:val="14CB2207"/>
    <w:rsid w:val="178539E5"/>
    <w:rsid w:val="206216FC"/>
    <w:rsid w:val="24F31868"/>
    <w:rsid w:val="263A491A"/>
    <w:rsid w:val="2AC95CE3"/>
    <w:rsid w:val="2C5F664E"/>
    <w:rsid w:val="34111DB1"/>
    <w:rsid w:val="34EA7337"/>
    <w:rsid w:val="3A706705"/>
    <w:rsid w:val="3AA422C0"/>
    <w:rsid w:val="3CA05398"/>
    <w:rsid w:val="42D162E6"/>
    <w:rsid w:val="44A433DE"/>
    <w:rsid w:val="48C81A66"/>
    <w:rsid w:val="4DAB0498"/>
    <w:rsid w:val="4F1D3639"/>
    <w:rsid w:val="511E6E95"/>
    <w:rsid w:val="521F0524"/>
    <w:rsid w:val="521F17B5"/>
    <w:rsid w:val="548F5C4F"/>
    <w:rsid w:val="58F36634"/>
    <w:rsid w:val="5D0E345E"/>
    <w:rsid w:val="62B57B28"/>
    <w:rsid w:val="63371AAE"/>
    <w:rsid w:val="6A402D89"/>
    <w:rsid w:val="6DDF16CF"/>
    <w:rsid w:val="6EB1286D"/>
    <w:rsid w:val="71110D49"/>
    <w:rsid w:val="74F466F3"/>
    <w:rsid w:val="785E75C1"/>
    <w:rsid w:val="7F254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9"/>
    <w:qFormat/>
    <w:uiPriority w:val="0"/>
    <w:pPr>
      <w:keepNext/>
      <w:keepLines/>
      <w:outlineLvl w:val="0"/>
    </w:pPr>
    <w:rPr>
      <w:b/>
      <w:bCs/>
      <w:kern w:val="44"/>
      <w:sz w:val="32"/>
      <w:szCs w:val="44"/>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qFormat/>
    <w:uiPriority w:val="0"/>
    <w:pPr>
      <w:jc w:val="left"/>
    </w:pPr>
  </w:style>
  <w:style w:type="paragraph" w:styleId="4">
    <w:name w:val="Body Text"/>
    <w:basedOn w:val="1"/>
    <w:link w:val="18"/>
    <w:qFormat/>
    <w:uiPriority w:val="0"/>
    <w:pPr>
      <w:spacing w:after="120"/>
    </w:pPr>
  </w:style>
  <w:style w:type="paragraph" w:styleId="5">
    <w:name w:val="Body Text Indent"/>
    <w:basedOn w:val="1"/>
    <w:link w:val="16"/>
    <w:qFormat/>
    <w:uiPriority w:val="0"/>
    <w:pPr>
      <w:spacing w:after="120"/>
      <w:ind w:left="420" w:leftChars="200"/>
    </w:pPr>
  </w:style>
  <w:style w:type="paragraph" w:styleId="6">
    <w:name w:val="footer"/>
    <w:basedOn w:val="1"/>
    <w:link w:val="20"/>
    <w:qFormat/>
    <w:uiPriority w:val="99"/>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hidden/>
    <w:qFormat/>
    <w:uiPriority w:val="39"/>
    <w:pPr>
      <w:spacing w:after="143" w:line="260" w:lineRule="auto"/>
      <w:ind w:left="210" w:right="128" w:hanging="10"/>
      <w:jc w:val="both"/>
    </w:pPr>
    <w:rPr>
      <w:rFonts w:ascii="Times New Roman" w:hAnsi="Times New Roman" w:eastAsia="Times New Roman" w:cs="Times New Roman"/>
      <w:b/>
      <w:color w:val="000000"/>
      <w:kern w:val="2"/>
      <w:sz w:val="24"/>
      <w:szCs w:val="22"/>
      <w:lang w:val="en-US" w:eastAsia="zh-CN" w:bidi="ar-SA"/>
      <w14:ligatures w14:val="standardContextual"/>
    </w:rPr>
  </w:style>
  <w:style w:type="paragraph" w:styleId="9">
    <w:name w:val="toc 2"/>
    <w:hidden/>
    <w:qFormat/>
    <w:uiPriority w:val="0"/>
    <w:pPr>
      <w:spacing w:after="131" w:line="265" w:lineRule="auto"/>
      <w:ind w:left="690" w:right="123" w:hanging="10"/>
      <w:jc w:val="both"/>
    </w:pPr>
    <w:rPr>
      <w:rFonts w:ascii="Times New Roman" w:hAnsi="Times New Roman" w:eastAsia="Times New Roman" w:cs="Times New Roman"/>
      <w:color w:val="000000"/>
      <w:kern w:val="2"/>
      <w:sz w:val="24"/>
      <w:szCs w:val="22"/>
      <w:lang w:val="en-US" w:eastAsia="zh-CN" w:bidi="ar-SA"/>
      <w14:ligatures w14:val="standardContextual"/>
    </w:rPr>
  </w:style>
  <w:style w:type="character" w:styleId="12">
    <w:name w:val="Hyperlink"/>
    <w:basedOn w:val="11"/>
    <w:unhideWhenUsed/>
    <w:qFormat/>
    <w:uiPriority w:val="99"/>
    <w:rPr>
      <w:color w:val="0026E5" w:themeColor="hyperlink"/>
      <w:u w:val="single"/>
      <w14:textFill>
        <w14:solidFill>
          <w14:schemeClr w14:val="hlink"/>
        </w14:solidFill>
      </w14:textFill>
    </w:rPr>
  </w:style>
  <w:style w:type="paragraph" w:customStyle="1" w:styleId="13">
    <w:name w:val="MsoListParagraph"/>
    <w:basedOn w:val="1"/>
    <w:qFormat/>
    <w:uiPriority w:val="0"/>
  </w:style>
  <w:style w:type="paragraph" w:customStyle="1" w:styleId="14">
    <w:name w:val="列表段落1"/>
    <w:basedOn w:val="1"/>
    <w:qFormat/>
    <w:uiPriority w:val="99"/>
    <w:pPr>
      <w:ind w:firstLine="420" w:firstLineChars="200"/>
    </w:pPr>
  </w:style>
  <w:style w:type="paragraph" w:styleId="15">
    <w:name w:val="List Paragraph"/>
    <w:basedOn w:val="1"/>
    <w:autoRedefine/>
    <w:qFormat/>
    <w:uiPriority w:val="34"/>
    <w:pPr>
      <w:ind w:firstLine="420" w:firstLineChars="200"/>
    </w:pPr>
  </w:style>
  <w:style w:type="character" w:customStyle="1" w:styleId="16">
    <w:name w:val="正文文本缩进 字符"/>
    <w:basedOn w:val="11"/>
    <w:link w:val="5"/>
    <w:qFormat/>
    <w:uiPriority w:val="0"/>
    <w:rPr>
      <w:kern w:val="2"/>
      <w:sz w:val="21"/>
    </w:rPr>
  </w:style>
  <w:style w:type="paragraph" w:customStyle="1" w:styleId="17">
    <w:name w:val="Normal_0"/>
    <w:qFormat/>
    <w:uiPriority w:val="0"/>
    <w:pPr>
      <w:jc w:val="both"/>
    </w:pPr>
    <w:rPr>
      <w:rFonts w:ascii="Times New Roman" w:hAnsi="Times New Roman" w:eastAsia="宋体" w:cs="Times New Roman"/>
      <w:kern w:val="2"/>
      <w:sz w:val="21"/>
      <w:szCs w:val="21"/>
      <w:lang w:val="en-US" w:eastAsia="zh-CN" w:bidi="ar-SA"/>
    </w:rPr>
  </w:style>
  <w:style w:type="character" w:customStyle="1" w:styleId="18">
    <w:name w:val="正文文本 字符"/>
    <w:basedOn w:val="11"/>
    <w:link w:val="4"/>
    <w:qFormat/>
    <w:uiPriority w:val="0"/>
    <w:rPr>
      <w:kern w:val="2"/>
      <w:sz w:val="21"/>
    </w:rPr>
  </w:style>
  <w:style w:type="character" w:customStyle="1" w:styleId="19">
    <w:name w:val="标题 1 字符"/>
    <w:basedOn w:val="11"/>
    <w:link w:val="2"/>
    <w:qFormat/>
    <w:uiPriority w:val="0"/>
    <w:rPr>
      <w:b/>
      <w:bCs/>
      <w:kern w:val="44"/>
      <w:sz w:val="32"/>
      <w:szCs w:val="44"/>
    </w:rPr>
  </w:style>
  <w:style w:type="character" w:customStyle="1" w:styleId="20">
    <w:name w:val="页脚 字符"/>
    <w:basedOn w:val="11"/>
    <w:link w:val="6"/>
    <w:qFormat/>
    <w:uiPriority w:val="99"/>
    <w:rPr>
      <w:kern w:val="2"/>
      <w:sz w:val="18"/>
    </w:rPr>
  </w:style>
  <w:style w:type="paragraph" w:customStyle="1" w:styleId="21">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54A1" w:themeColor="accent1" w:themeShade="BF"/>
      <w:kern w:val="0"/>
      <w:szCs w:val="32"/>
    </w:rPr>
  </w:style>
  <w:style w:type="character" w:customStyle="1" w:styleId="22">
    <w:name w:val="批注文字 字符"/>
    <w:basedOn w:val="11"/>
    <w:link w:val="3"/>
    <w:qFormat/>
    <w:uiPriority w:val="0"/>
    <w:rPr>
      <w:kern w:val="2"/>
      <w:sz w:val="21"/>
    </w:rPr>
  </w:style>
  <w:style w:type="character" w:customStyle="1" w:styleId="2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A7578-BE50-4156-9D2A-C6CE36523AF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3310</Words>
  <Characters>4837</Characters>
  <Lines>112</Lines>
  <Paragraphs>78</Paragraphs>
  <TotalTime>893</TotalTime>
  <ScaleCrop>false</ScaleCrop>
  <LinksUpToDate>false</LinksUpToDate>
  <CharactersWithSpaces>5024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2025-09-14T15:12:00Z</dcterms:created>
  <dc:creator>WPS_1602249375</dc:creator>
  <cp:lastModifiedBy>无忧</cp:lastModifiedBy>
  <cp:lastPrinted>2025-05-23T11:50:00Z</cp:lastPrinted>
  <dcterms:modified xsi:type="dcterms:W3CDTF">2025-12-17T10:49:31Z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C724FBFABF264078A4ED0AD64862158C_13</vt:lpwstr>
  </property>
  <property fmtid="{D5CDD505-2E9C-101B-9397-08002B2CF9AE}" pid="4" name="KSOTemplateDocerSaveRecord">
    <vt:lpwstr>eyJoZGlkIjoiMTgyMzNiYTRlNDkzNmU0ODE5MGU2MDA4MzRkNjNmZjAiLCJ1c2VySWQiOiIxNzEyNzE4NzI4In0=</vt:lpwstr>
  </property>
</Properties>
</file>