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A6C37">
      <w:pPr>
        <w:jc w:val="left"/>
        <w:rPr>
          <w:rFonts w:hAnsi="宋体"/>
          <w:kern w:val="0"/>
        </w:rPr>
      </w:pPr>
      <w:r>
        <w:rPr>
          <w:rFonts w:hint="eastAsia" w:hAnsi="宋体"/>
          <w:kern w:val="0"/>
          <w:sz w:val="24"/>
        </w:rPr>
        <w:t xml:space="preserve">   </w:t>
      </w:r>
      <w:r>
        <w:rPr>
          <w:rFonts w:hAnsi="宋体"/>
          <w:kern w:val="0"/>
        </w:rPr>
        <w:drawing>
          <wp:inline distT="0" distB="0" distL="0" distR="0">
            <wp:extent cx="5401945" cy="975995"/>
            <wp:effectExtent l="0" t="0" r="8255" b="5080"/>
            <wp:docPr id="5" name="图片 5" descr="C:\Users\Administrator.USER-20170412NM\Desktop\陕服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.USER-20170412NM\Desktop\陕服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72" b="68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32A9">
      <w:pPr>
        <w:pStyle w:val="2"/>
        <w:jc w:val="center"/>
        <w:rPr>
          <w:rFonts w:ascii="楷体" w:hAnsi="楷体" w:eastAsia="楷体" w:cs="楷体_GB2312"/>
          <w:kern w:val="0"/>
          <w:sz w:val="52"/>
          <w:szCs w:val="52"/>
        </w:rPr>
      </w:pPr>
      <w:r>
        <w:rPr>
          <w:rFonts w:hint="eastAsia" w:ascii="楷体" w:hAnsi="楷体" w:eastAsia="楷体" w:cs="楷体_GB2312"/>
          <w:kern w:val="0"/>
          <w:sz w:val="52"/>
          <w:szCs w:val="52"/>
        </w:rPr>
        <w:t>本科生毕业论文（设计）开题报告</w:t>
      </w:r>
    </w:p>
    <w:p w14:paraId="27533DF0">
      <w:pPr>
        <w:spacing w:line="360" w:lineRule="auto"/>
        <w:ind w:left="960" w:hanging="960" w:hangingChars="300"/>
        <w:rPr>
          <w:rFonts w:ascii="楷体" w:hAnsi="楷体" w:eastAsia="楷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题目</w:t>
      </w:r>
      <w:r>
        <w:rPr>
          <w:rFonts w:hint="eastAsia" w:ascii="楷体_GB2312" w:eastAsia="楷体_GB2312"/>
          <w:bCs/>
          <w:sz w:val="32"/>
          <w:szCs w:val="32"/>
        </w:rPr>
        <w:t>：</w:t>
      </w:r>
      <w:r>
        <w:rPr>
          <w:rFonts w:hint="eastAsia" w:ascii="楷体" w:hAnsi="楷体" w:eastAsia="楷体"/>
          <w:bCs/>
          <w:sz w:val="32"/>
          <w:szCs w:val="32"/>
          <w:u w:val="single"/>
          <w:lang w:val="en-US" w:eastAsia="zh-CN"/>
        </w:rPr>
        <w:t>基于微信小程序的大学生暑期“三下乡”活动管理系统</w:t>
      </w:r>
      <w:r>
        <w:rPr>
          <w:rFonts w:hint="eastAsia" w:ascii="楷体" w:hAnsi="楷体" w:eastAsia="楷体"/>
          <w:bCs/>
          <w:color w:val="auto"/>
          <w:sz w:val="32"/>
          <w:szCs w:val="32"/>
          <w:u w:val="single"/>
          <w:lang w:val="en-US" w:eastAsia="zh-CN"/>
        </w:rPr>
        <w:t xml:space="preserve"> </w:t>
      </w:r>
    </w:p>
    <w:p w14:paraId="627F00C8">
      <w:pPr>
        <w:spacing w:line="360" w:lineRule="auto"/>
        <w:ind w:firstLine="2080" w:firstLineChars="650"/>
        <w:rPr>
          <w:rFonts w:hint="default" w:ascii="楷体" w:hAnsi="楷体" w:eastAsia="楷体"/>
          <w:bCs/>
          <w:color w:val="FF0000"/>
          <w:sz w:val="32"/>
          <w:szCs w:val="32"/>
          <w:u w:val="none"/>
          <w:lang w:val="en-US" w:eastAsia="zh-CN"/>
        </w:rPr>
      </w:pPr>
      <w:r>
        <w:rPr>
          <w:rFonts w:hint="eastAsia" w:ascii="楷体" w:hAnsi="楷体" w:eastAsia="楷体"/>
          <w:bCs/>
          <w:sz w:val="32"/>
          <w:szCs w:val="32"/>
        </w:rPr>
        <w:t xml:space="preserve">     </w:t>
      </w:r>
    </w:p>
    <w:p w14:paraId="723491FC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4D61309B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3B278C40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04606FE0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0206D65F">
      <w:pPr>
        <w:rPr>
          <w:rFonts w:ascii="华文中宋" w:hAnsi="华文中宋" w:eastAsia="华文中宋"/>
          <w:kern w:val="0"/>
          <w:sz w:val="32"/>
          <w:szCs w:val="32"/>
        </w:rPr>
      </w:pPr>
    </w:p>
    <w:tbl>
      <w:tblPr>
        <w:tblStyle w:val="9"/>
        <w:tblW w:w="63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992"/>
      </w:tblGrid>
      <w:tr w14:paraId="572AFAC8">
        <w:trPr>
          <w:trHeight w:val="680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3B7307B7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作者单位</w:t>
            </w:r>
          </w:p>
        </w:tc>
        <w:tc>
          <w:tcPr>
            <w:tcW w:w="3992" w:type="dxa"/>
            <w:tcBorders>
              <w:top w:val="nil"/>
              <w:bottom w:val="single" w:color="auto" w:sz="4" w:space="0"/>
            </w:tcBorders>
            <w:vAlign w:val="bottom"/>
          </w:tcPr>
          <w:p w14:paraId="6EE7E5AC">
            <w:pPr>
              <w:adjustRightInd w:val="0"/>
              <w:snapToGrid w:val="0"/>
              <w:jc w:val="center"/>
              <w:rPr>
                <w:rFonts w:hint="eastAsia"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信息工程学院</w:t>
            </w:r>
          </w:p>
        </w:tc>
      </w:tr>
      <w:tr w14:paraId="6109822F">
        <w:trPr>
          <w:trHeight w:val="626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04C990DF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作者姓名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CBC5609">
            <w:pPr>
              <w:adjustRightInd w:val="0"/>
              <w:snapToGrid w:val="0"/>
              <w:jc w:val="center"/>
              <w:rPr>
                <w:rFonts w:hint="default"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auto"/>
                <w:spacing w:val="12"/>
                <w:kern w:val="0"/>
                <w:sz w:val="28"/>
                <w:szCs w:val="28"/>
                <w:lang w:val="en-US" w:eastAsia="zh-CN"/>
              </w:rPr>
              <w:t>向雨</w:t>
            </w:r>
          </w:p>
        </w:tc>
      </w:tr>
      <w:tr w14:paraId="5C802017">
        <w:trPr>
          <w:trHeight w:val="602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3B144E9E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专业班级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B8A9EAE">
            <w:pPr>
              <w:adjustRightInd w:val="0"/>
              <w:snapToGrid w:val="0"/>
              <w:jc w:val="center"/>
              <w:rPr>
                <w:rFonts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计算机科学与技术Z2401班</w:t>
            </w:r>
          </w:p>
        </w:tc>
      </w:tr>
      <w:tr w14:paraId="1F3B234D">
        <w:trPr>
          <w:trHeight w:val="636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52ADB2F0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作者学号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FBF67C8">
            <w:pPr>
              <w:adjustRightInd w:val="0"/>
              <w:snapToGrid w:val="0"/>
              <w:jc w:val="center"/>
              <w:rPr>
                <w:rFonts w:hint="default"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24604010</w:t>
            </w: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</w:tr>
      <w:tr w14:paraId="11452581">
        <w:trPr>
          <w:trHeight w:val="572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5A87A1C4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指导教师（职称）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3E1218F">
            <w:pPr>
              <w:adjustRightInd w:val="0"/>
              <w:snapToGrid w:val="0"/>
              <w:jc w:val="center"/>
              <w:rPr>
                <w:rFonts w:hint="default"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auto"/>
                <w:spacing w:val="12"/>
                <w:kern w:val="0"/>
                <w:sz w:val="28"/>
                <w:szCs w:val="28"/>
                <w:lang w:val="en-US" w:eastAsia="zh-CN"/>
              </w:rPr>
              <w:t>党小娟(副教授)</w:t>
            </w:r>
          </w:p>
        </w:tc>
      </w:tr>
    </w:tbl>
    <w:p w14:paraId="37DCDF45">
      <w:pPr>
        <w:jc w:val="center"/>
        <w:rPr>
          <w:rFonts w:ascii="华文细黑" w:hAnsi="华文细黑" w:eastAsia="华文细黑"/>
          <w:bCs/>
          <w:kern w:val="0"/>
          <w:sz w:val="28"/>
          <w:szCs w:val="28"/>
        </w:rPr>
      </w:pPr>
    </w:p>
    <w:p w14:paraId="7D4B2CF5">
      <w:pPr>
        <w:jc w:val="center"/>
        <w:rPr>
          <w:rFonts w:hint="eastAsia" w:ascii="黑体" w:hAnsi="黑体" w:eastAsia="黑体" w:cs="黑体"/>
          <w:bCs/>
          <w:color w:val="FF0000"/>
          <w:kern w:val="0"/>
          <w:sz w:val="28"/>
          <w:szCs w:val="28"/>
          <w:lang w:val="en-US" w:eastAsia="zh-CN"/>
        </w:rPr>
      </w:pPr>
    </w:p>
    <w:p w14:paraId="4E528960">
      <w:pPr>
        <w:jc w:val="center"/>
        <w:rPr>
          <w:rFonts w:ascii="华文中宋"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2025</w:t>
      </w: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月</w:t>
      </w:r>
    </w:p>
    <w:p w14:paraId="21BF8C62">
      <w:pPr>
        <w:spacing w:line="520" w:lineRule="exact"/>
        <w:jc w:val="center"/>
        <w:rPr>
          <w:rFonts w:hint="eastAsia" w:ascii="华文中宋"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59F65F6">
      <w:pPr>
        <w:spacing w:line="520" w:lineRule="exact"/>
        <w:jc w:val="center"/>
        <w:rPr>
          <w:rFonts w:ascii="华文中宋" w:hAnsi="华文中宋" w:eastAsia="华文中宋"/>
          <w:b/>
          <w:sz w:val="32"/>
          <w:szCs w:val="32"/>
        </w:rPr>
      </w:pPr>
      <w:r>
        <w:rPr>
          <w:rFonts w:hint="eastAsia" w:ascii="华文中宋" w:hAnsi="华文中宋" w:eastAsia="华文中宋"/>
          <w:b/>
          <w:sz w:val="32"/>
          <w:szCs w:val="32"/>
        </w:rPr>
        <w:t>开题报告填写要求</w:t>
      </w:r>
    </w:p>
    <w:p w14:paraId="266E99BA">
      <w:pPr>
        <w:spacing w:line="520" w:lineRule="exact"/>
        <w:jc w:val="center"/>
        <w:rPr>
          <w:rFonts w:ascii="仿宋_GB2312" w:eastAsia="仿宋_GB2312"/>
          <w:b/>
          <w:sz w:val="44"/>
          <w:szCs w:val="44"/>
        </w:rPr>
      </w:pPr>
    </w:p>
    <w:p w14:paraId="3A95309D">
      <w:pPr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 w:ascii="仿宋_GB2312" w:hAnsi="宋体" w:eastAsia="仿宋_GB2312"/>
          <w:sz w:val="28"/>
          <w:szCs w:val="28"/>
          <w:lang w:eastAsia="zh-CN"/>
        </w:rPr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仿宋_GB2312" w:hAnsi="宋体" w:eastAsia="仿宋_GB2312"/>
          <w:sz w:val="28"/>
          <w:szCs w:val="28"/>
        </w:rPr>
        <w:t>开题报告主要内容</w: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：</w:t>
      </w:r>
    </w:p>
    <w:p w14:paraId="4D9D281F">
      <w:pPr>
        <w:spacing w:line="240" w:lineRule="auto"/>
        <w:ind w:left="0" w:firstLine="560" w:firstLineChars="200"/>
        <w:rPr>
          <w:rFonts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1</w:t>
      </w:r>
      <w:r>
        <w:rPr>
          <w:rFonts w:hint="eastAsia" w:ascii="仿宋_GB2312" w:hAnsi="宋体" w:eastAsia="仿宋_GB2312"/>
          <w:sz w:val="28"/>
          <w:szCs w:val="28"/>
        </w:rPr>
        <w:t>.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选题背景及</w:t>
      </w:r>
      <w:r>
        <w:rPr>
          <w:rFonts w:hint="eastAsia" w:ascii="仿宋_GB2312" w:hAnsi="宋体" w:eastAsia="仿宋_GB2312"/>
          <w:sz w:val="28"/>
          <w:szCs w:val="28"/>
        </w:rPr>
        <w:t>意义。</w:t>
      </w:r>
    </w:p>
    <w:p w14:paraId="7D71CDD4">
      <w:pPr>
        <w:spacing w:line="240" w:lineRule="auto"/>
        <w:ind w:left="0" w:firstLine="560" w:firstLineChars="2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2</w:t>
      </w:r>
      <w:r>
        <w:rPr>
          <w:rFonts w:hint="eastAsia" w:ascii="仿宋_GB2312" w:hAnsi="宋体" w:eastAsia="仿宋_GB2312"/>
          <w:sz w:val="28"/>
          <w:szCs w:val="28"/>
        </w:rPr>
        <w:t>.国内外研究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现状</w:t>
      </w:r>
      <w:r>
        <w:rPr>
          <w:rFonts w:hint="eastAsia" w:ascii="仿宋_GB2312" w:hAnsi="宋体" w:eastAsia="仿宋_GB2312"/>
          <w:sz w:val="28"/>
          <w:szCs w:val="28"/>
        </w:rPr>
        <w:t>及发展趋势。</w:t>
      </w:r>
    </w:p>
    <w:p w14:paraId="2A30761D">
      <w:pPr>
        <w:spacing w:line="240" w:lineRule="auto"/>
        <w:ind w:left="839" w:leftChars="266" w:hanging="280" w:hangingChars="1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3</w:t>
      </w:r>
      <w:r>
        <w:rPr>
          <w:rFonts w:hint="eastAsia" w:ascii="仿宋_GB2312" w:hAnsi="宋体" w:eastAsia="仿宋_GB2312"/>
          <w:sz w:val="28"/>
          <w:szCs w:val="28"/>
        </w:rPr>
        <w:t>.预计达到的目标、关键理论和技术、主要研究内容、完成课题的方案及主要措施。</w:t>
      </w:r>
    </w:p>
    <w:p w14:paraId="376FFE83">
      <w:pPr>
        <w:spacing w:line="240" w:lineRule="auto"/>
        <w:ind w:left="0" w:firstLine="560" w:firstLineChars="2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4</w:t>
      </w:r>
      <w:r>
        <w:rPr>
          <w:rFonts w:hint="eastAsia" w:ascii="仿宋_GB2312" w:hAnsi="宋体" w:eastAsia="仿宋_GB2312"/>
          <w:sz w:val="28"/>
          <w:szCs w:val="28"/>
        </w:rPr>
        <w:t>.课题研究进度安排。</w:t>
      </w:r>
    </w:p>
    <w:p w14:paraId="737ABF75">
      <w:pPr>
        <w:spacing w:line="240" w:lineRule="auto"/>
        <w:ind w:left="0" w:firstLine="560" w:firstLineChars="2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5</w:t>
      </w:r>
      <w:r>
        <w:rPr>
          <w:rFonts w:hint="eastAsia" w:ascii="仿宋_GB2312" w:hAnsi="宋体" w:eastAsia="仿宋_GB2312"/>
          <w:sz w:val="28"/>
          <w:szCs w:val="28"/>
        </w:rPr>
        <w:t>.主要参考文献。</w:t>
      </w:r>
    </w:p>
    <w:p w14:paraId="109F0DE7">
      <w:pPr>
        <w:numPr>
          <w:ilvl w:val="0"/>
          <w:numId w:val="0"/>
        </w:numPr>
        <w:spacing w:line="240" w:lineRule="auto"/>
        <w:ind w:left="560" w:leftChars="0" w:hanging="560" w:hangingChars="200"/>
        <w:rPr>
          <w:rFonts w:ascii="仿宋_GB2312" w:hAnsi="宋体" w:eastAsia="仿宋_GB2312"/>
          <w:sz w:val="28"/>
          <w:szCs w:val="28"/>
        </w:rPr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仿宋_GB2312" w:hAnsi="宋体" w:eastAsia="仿宋_GB2312"/>
          <w:sz w:val="28"/>
          <w:szCs w:val="28"/>
        </w:rPr>
        <w:t>报告内容用小四号宋体字编辑</w:t>
      </w:r>
      <w:r>
        <w:rPr>
          <w:rFonts w:hint="eastAsia" w:ascii="仿宋_GB2312" w:hAnsi="宋体" w:eastAsia="仿宋_GB2312"/>
          <w:color w:val="auto"/>
          <w:sz w:val="28"/>
          <w:szCs w:val="28"/>
        </w:rPr>
        <w:t>，采用</w:t>
      </w:r>
      <w:r>
        <w:rPr>
          <w:rFonts w:hint="eastAsia" w:ascii="Times New Roman" w:hAnsi="Times New Roman" w:eastAsia="仿宋_GB2312"/>
          <w:color w:val="auto"/>
          <w:sz w:val="28"/>
          <w:szCs w:val="28"/>
        </w:rPr>
        <w:t>A4</w:t>
      </w:r>
      <w:r>
        <w:rPr>
          <w:rFonts w:hint="eastAsia" w:ascii="仿宋_GB2312" w:hAnsi="宋体" w:eastAsia="仿宋_GB2312"/>
          <w:color w:val="auto"/>
          <w:sz w:val="28"/>
          <w:szCs w:val="28"/>
        </w:rPr>
        <w:t>号纸双面打印，要</w:t>
      </w:r>
      <w:r>
        <w:rPr>
          <w:rFonts w:hint="eastAsia" w:ascii="仿宋_GB2312" w:hAnsi="宋体" w:eastAsia="仿宋_GB2312"/>
          <w:sz w:val="28"/>
          <w:szCs w:val="28"/>
        </w:rPr>
        <w:t>求内容明确，语句通顺。</w:t>
      </w:r>
    </w:p>
    <w:p w14:paraId="37ED92B5">
      <w:pPr>
        <w:numPr>
          <w:ilvl w:val="0"/>
          <w:numId w:val="0"/>
        </w:numPr>
        <w:spacing w:line="240" w:lineRule="auto"/>
        <w:ind w:left="560" w:leftChars="0" w:hanging="560" w:hangingChars="200"/>
        <w:rPr>
          <w:rFonts w:ascii="仿宋_GB2312" w:hAnsi="宋体" w:eastAsia="仿宋_GB2312"/>
          <w:sz w:val="28"/>
          <w:szCs w:val="28"/>
        </w:rPr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仿宋_GB2312" w:hAnsi="宋体" w:eastAsia="仿宋_GB2312"/>
          <w:sz w:val="28"/>
          <w:szCs w:val="28"/>
        </w:rPr>
        <w:t>指导教师评语、院（系）答辩委员会审核意见用蓝、黑钢笔手写或小四号宋体字编辑，签名必须手写。</w:t>
      </w:r>
    </w:p>
    <w:p w14:paraId="77227C1D">
      <w:pPr>
        <w:numPr>
          <w:ilvl w:val="0"/>
          <w:numId w:val="0"/>
        </w:numPr>
        <w:spacing w:line="360" w:lineRule="auto"/>
        <w:ind w:left="720" w:leftChars="0" w:hanging="720" w:firstLineChars="0"/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仿宋_GB2312" w:hAnsi="宋体" w:eastAsia="仿宋_GB2312"/>
          <w:sz w:val="28"/>
          <w:szCs w:val="28"/>
        </w:rPr>
        <w:t>理</w: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、</w:t>
      </w:r>
      <w:r>
        <w:rPr>
          <w:rFonts w:hint="eastAsia" w:ascii="仿宋_GB2312" w:hAnsi="宋体" w:eastAsia="仿宋_GB2312"/>
          <w:sz w:val="28"/>
          <w:szCs w:val="28"/>
        </w:rPr>
        <w:t>工科类要求字数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不低于</w:t>
      </w:r>
      <w:r>
        <w:rPr>
          <w:rFonts w:hint="default" w:ascii="Times New Roman" w:hAnsi="Times New Roman" w:eastAsia="仿宋_GB2312" w:cs="Times New Roman"/>
          <w:sz w:val="28"/>
          <w:szCs w:val="28"/>
        </w:rPr>
        <w:t>1500</w:t>
      </w:r>
      <w:r>
        <w:rPr>
          <w:rFonts w:hint="eastAsia" w:ascii="仿宋_GB2312" w:hAnsi="宋体" w:eastAsia="仿宋_GB2312"/>
          <w:sz w:val="28"/>
          <w:szCs w:val="28"/>
        </w:rPr>
        <w:t>，文科类要求字数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不低于</w:t>
      </w:r>
      <w:r>
        <w:rPr>
          <w:rFonts w:hint="default" w:ascii="Times New Roman" w:hAnsi="Times New Roman" w:eastAsia="仿宋_GB2312" w:cs="Times New Roman"/>
          <w:sz w:val="28"/>
          <w:szCs w:val="28"/>
        </w:rPr>
        <w:t>1800</w:t>
      </w:r>
      <w:r>
        <w:rPr>
          <w:rFonts w:hint="eastAsia" w:ascii="仿宋_GB2312" w:hAnsi="宋体" w:eastAsia="仿宋_GB2312"/>
          <w:sz w:val="28"/>
          <w:szCs w:val="28"/>
        </w:rPr>
        <w:t>。</w:t>
      </w:r>
    </w:p>
    <w:p w14:paraId="397A38E6">
      <w:pPr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 w:ascii="仿宋_GB2312" w:hAnsi="宋体" w:eastAsia="仿宋_GB2312"/>
          <w:sz w:val="28"/>
          <w:szCs w:val="28"/>
        </w:rPr>
      </w:pPr>
    </w:p>
    <w:p w14:paraId="7A3AA4E7">
      <w:pPr>
        <w:rPr>
          <w:rFonts w:hint="eastAsia"/>
          <w:lang w:eastAsia="zh-CN"/>
        </w:rPr>
      </w:pPr>
    </w:p>
    <w:p w14:paraId="29060AB2">
      <w:pPr>
        <w:rPr>
          <w:rFonts w:hint="eastAsia"/>
          <w:lang w:eastAsia="zh-CN"/>
        </w:rPr>
      </w:pPr>
    </w:p>
    <w:p w14:paraId="3E08F693">
      <w:pPr>
        <w:rPr>
          <w:rFonts w:hint="eastAsia"/>
          <w:lang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B0DF74D">
      <w:pPr>
        <w:rPr>
          <w:b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  <w:lang w:val="en-US" w:eastAsia="zh-CN"/>
        </w:rPr>
        <w:t>选题背景及意义</w:t>
      </w:r>
    </w:p>
    <w:p w14:paraId="3F7EDE59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b/>
          <w:bCs/>
          <w:sz w:val="24"/>
        </w:rPr>
      </w:pPr>
      <w:r>
        <w:rPr>
          <w:rFonts w:hint="eastAsia" w:cs="Times New Roman" w:asciiTheme="minorEastAsia" w:hAnsiTheme="minorEastAsia" w:eastAsiaTheme="minorEastAsia"/>
          <w:b/>
          <w:bCs/>
          <w:sz w:val="24"/>
        </w:rPr>
        <w:t>1.1 选题背景</w:t>
      </w:r>
    </w:p>
    <w:p w14:paraId="4CAFA50B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“大学生暑期‘三下乡’社会实践活动”是我国高校思想政治教育的重要组成部分，是大学生走出校园、深入社会、了解国情、服务基层的重要途径。随着乡村振兴战略的深入推进，各高校积极响应国家号召，组织学生开展多种形式的“三下乡”社会实践活动。然而，传统的“三下乡”活动管理方式多依赖纸质文件或分散的微信群管理，存在活动信息分散、任务分配混乱、签到统计不便、成果归档困难等问题，严重影响了活动的组织效率与数据管理的科学性。</w:t>
      </w:r>
    </w:p>
    <w:p w14:paraId="6CFE2843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近年来，随着移动互联网与云计算技术的快速发展，微信小程序以“免安装、即用即走”的特点迅速普及，成为高校活动管理与信息化建设的重要平台。基于微信小程序的活动管理系统，不仅能为师生提供便捷的移动端管理工具，还能实现活动全过程的数字化、可视化与可追踪化管理。通过该系统，可实现活动发布、队员分组、任务分配、签到统计、成果上传及数据展示等一体化功能，从而有效提升活动的组织效率与信息管理水平。</w:t>
      </w:r>
    </w:p>
    <w:p w14:paraId="4B45C107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因此，设计与实现一款基于微信小程序的大学生暑期“三下乡”活动管理系统，不仅具有较强的现实应用价值，也符合当前高校信息化管理与社会服务型教育的时代发展趋势。</w:t>
      </w:r>
    </w:p>
    <w:p w14:paraId="3A2DC829">
      <w:pPr>
        <w:spacing w:line="360" w:lineRule="auto"/>
        <w:ind w:firstLine="437"/>
        <w:rPr>
          <w:b/>
          <w:bCs/>
        </w:rPr>
      </w:pPr>
      <w:r>
        <w:rPr>
          <w:rFonts w:hint="eastAsia" w:cs="Times New Roman" w:asciiTheme="minorEastAsia" w:hAnsiTheme="minorEastAsia" w:eastAsiaTheme="minorEastAsia"/>
          <w:b/>
          <w:bCs/>
          <w:sz w:val="24"/>
        </w:rPr>
        <w:t>1.2 选题意义</w:t>
      </w:r>
    </w:p>
    <w:p w14:paraId="63192A0C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本系统的设计与实现具有重要的现实应用价值。传统的“三下乡”活动管理方式主要依赖人工登记、纸质文档或分散的微信群进行组织与信息传达，存在管理效率低、数据统计繁琐、信息反馈滞后等问题。通过构建基于微信小程序的数字化管理系统，可以实现活动全过程的信息化、系统化与可视化管理。</w:t>
      </w:r>
    </w:p>
    <w:p w14:paraId="7AAF71A6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该系统能够有效整合活动信息，简化活动报名、任务分配、签到记录、成果上传等环节，减少教师和学生在管理与沟通过程中的时间成本。同时，系统通过后台数据统计与分析，可为学校管理部门提供决策支持，帮助教师掌握学生参与情况与活动成效，提升管理的科学性与精细化水平。</w:t>
      </w:r>
    </w:p>
    <w:p w14:paraId="7E6FF6E9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此外，微信小程序的轻量化特性使得系统无需安装即可使用，便于学生随时随地访问与操作，极大提高了使用的便捷性和普及性。该系统的推广应用，有助于推动高校社会实践活动的信息化建设，为高校实现智慧化管理提供了新的解决方案，也为高校“三下乡”活动的持续优化与创新管理提供了重要技术支撑。</w:t>
      </w:r>
    </w:p>
    <w:p w14:paraId="592BA9B2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</w:p>
    <w:p w14:paraId="3E2D9108">
      <w:pPr>
        <w:rPr>
          <w:b/>
        </w:rPr>
      </w:pPr>
      <w:r>
        <w:rPr>
          <w:rFonts w:hint="eastAsia"/>
          <w:b/>
          <w:sz w:val="28"/>
          <w:szCs w:val="28"/>
        </w:rPr>
        <w:t>二、</w:t>
      </w:r>
      <w:r>
        <w:rPr>
          <w:rFonts w:hint="eastAsia"/>
          <w:b/>
          <w:sz w:val="28"/>
          <w:szCs w:val="28"/>
          <w:lang w:val="en-US" w:eastAsia="zh-CN"/>
        </w:rPr>
        <w:t>国内外研究现状及发展趋势</w:t>
      </w:r>
    </w:p>
    <w:p w14:paraId="39899781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b/>
          <w:bCs/>
          <w:sz w:val="24"/>
        </w:rPr>
      </w:pPr>
      <w:r>
        <w:rPr>
          <w:rFonts w:hint="eastAsia" w:cs="Times New Roman" w:asciiTheme="minorEastAsia" w:hAnsiTheme="minorEastAsia" w:eastAsiaTheme="minorEastAsia"/>
          <w:b/>
          <w:bCs/>
          <w:sz w:val="24"/>
        </w:rPr>
        <w:t>2.1 国内研究现状</w:t>
      </w:r>
    </w:p>
    <w:p w14:paraId="7CC861B1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近年来，国内对大学生社会实践信息化管理的研究逐步增多。</w:t>
      </w:r>
      <w:r>
        <w:rPr>
          <w:rFonts w:hint="eastAsia" w:eastAsia="宋体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秦宁</w:t>
      </w:r>
      <w:r>
        <w:rPr>
          <w:rFonts w:hint="eastAsia" w:cs="Times New Roman" w:asciiTheme="minorEastAsia" w:hAnsiTheme="minorEastAsia" w:eastAsiaTheme="minorEastAsia"/>
          <w:sz w:val="24"/>
        </w:rPr>
        <w:t>（2023）指出，“三下乡”活动在培养大学生社会责任感和服务意识方面具有重要作用，但传统管理方式信息不集中、反馈不及时，应加快数字化转型。</w:t>
      </w:r>
      <w:r>
        <w:rPr>
          <w:rFonts w:hint="eastAsia" w:eastAsia="宋体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弋甸园</w:t>
      </w:r>
      <w:r>
        <w:rPr>
          <w:rFonts w:hint="eastAsia" w:cs="Times New Roman" w:asciiTheme="minorEastAsia" w:hAnsiTheme="minorEastAsia" w:eastAsiaTheme="minorEastAsia"/>
          <w:sz w:val="24"/>
        </w:rPr>
        <w:t>（2025）提出应构建基于互联网技术的社会实践管理平台，以实现活动数据的共享与分析。</w:t>
      </w:r>
    </w:p>
    <w:p w14:paraId="7A6DB2B3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在技术实现层面，国内已有部分学者与开发者尝试将微信小程序、</w:t>
      </w:r>
      <w:r>
        <w:rPr>
          <w:rFonts w:hint="default" w:ascii="Times New Roman Regular" w:hAnsi="Times New Roman Regular" w:cs="Times New Roman Regular" w:eastAsiaTheme="minorEastAsia"/>
          <w:sz w:val="24"/>
        </w:rPr>
        <w:t>Spring Boot</w:t>
      </w:r>
      <w:r>
        <w:rPr>
          <w:rFonts w:hint="eastAsia" w:cs="Times New Roman" w:asciiTheme="minorEastAsia" w:hAnsiTheme="minorEastAsia" w:eastAsiaTheme="minorEastAsia"/>
          <w:sz w:val="24"/>
        </w:rPr>
        <w:t>、</w:t>
      </w:r>
      <w:r>
        <w:rPr>
          <w:rFonts w:hint="eastAsia" w:ascii="Times New Roman Regular" w:hAnsi="Times New Roman Regular" w:cs="Times New Roman Regular" w:eastAsiaTheme="minorEastAsia"/>
          <w:sz w:val="24"/>
        </w:rPr>
        <w:t xml:space="preserve">Vue </w:t>
      </w:r>
      <w:r>
        <w:rPr>
          <w:rFonts w:hint="eastAsia" w:cs="Times New Roman" w:asciiTheme="minorEastAsia" w:hAnsiTheme="minorEastAsia" w:eastAsiaTheme="minorEastAsia"/>
          <w:sz w:val="24"/>
        </w:rPr>
        <w:t>等技术应用于校园活动或志愿服务管理系统的开发。例如，钟育伙（2024）开发了基于</w:t>
      </w:r>
      <w:r>
        <w:rPr>
          <w:rFonts w:hint="eastAsia" w:ascii="Times New Roman Regular" w:hAnsi="Times New Roman Regular" w:cs="Times New Roman Regular" w:eastAsiaTheme="minorEastAsia"/>
          <w:sz w:val="24"/>
        </w:rPr>
        <w:t xml:space="preserve">Spring Boot </w:t>
      </w:r>
      <w:r>
        <w:rPr>
          <w:rFonts w:hint="eastAsia" w:cs="Times New Roman" w:asciiTheme="minorEastAsia" w:hAnsiTheme="minorEastAsia" w:eastAsiaTheme="minorEastAsia"/>
          <w:sz w:val="24"/>
        </w:rPr>
        <w:t xml:space="preserve">+ </w:t>
      </w:r>
      <w:r>
        <w:rPr>
          <w:rFonts w:hint="eastAsia" w:ascii="Times New Roman Regular" w:hAnsi="Times New Roman Regular" w:cs="Times New Roman Regular" w:eastAsiaTheme="minorEastAsia"/>
          <w:sz w:val="24"/>
        </w:rPr>
        <w:t>Vue</w:t>
      </w:r>
      <w:r>
        <w:rPr>
          <w:rFonts w:hint="eastAsia" w:cs="Times New Roman" w:asciiTheme="minorEastAsia" w:hAnsiTheme="minorEastAsia" w:eastAsiaTheme="minorEastAsia"/>
          <w:sz w:val="24"/>
        </w:rPr>
        <w:t>的校园活动管理系统，实现了活动报名、签到、公告发布等功能；李珊（2019）设计了基于微信小程序的学生活动管理系统，证明了小程序在移动端应用场景下的高效性和普适性。这些研究为本系统的设计提供了重要的技术与结构参考。</w:t>
      </w:r>
    </w:p>
    <w:p w14:paraId="59A4DC2C">
      <w:pPr>
        <w:spacing w:line="360" w:lineRule="auto"/>
        <w:ind w:firstLine="437"/>
      </w:pPr>
      <w:r>
        <w:rPr>
          <w:rFonts w:hint="eastAsia" w:cs="Times New Roman" w:asciiTheme="minorEastAsia" w:hAnsiTheme="minorEastAsia" w:eastAsiaTheme="minorEastAsia"/>
          <w:sz w:val="24"/>
        </w:rPr>
        <w:t>总体而言，国内的研究已经从“单一模块式活动管理”逐渐过渡到“平台化、智能化、数据化管理”的阶段，但针对大学生暑期“三下乡”专项活动的系统性数字管理平台仍相对缺乏，具有进一步深入研究的空间。</w:t>
      </w:r>
    </w:p>
    <w:p w14:paraId="596FD22F">
      <w:pPr>
        <w:spacing w:line="360" w:lineRule="auto"/>
        <w:ind w:firstLine="437"/>
        <w:rPr>
          <w:b/>
          <w:bCs/>
        </w:rPr>
      </w:pPr>
      <w:r>
        <w:rPr>
          <w:rFonts w:hint="eastAsia" w:cs="Times New Roman" w:asciiTheme="minorEastAsia" w:hAnsiTheme="minorEastAsia" w:eastAsiaTheme="minorEastAsia"/>
          <w:b/>
          <w:bCs/>
          <w:sz w:val="24"/>
        </w:rPr>
        <w:t>2.2 国外研究现状</w:t>
      </w:r>
    </w:p>
    <w:p w14:paraId="5CDF885F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国外在社会服务类活动管理与移动应用开发领域起步较早。</w:t>
      </w:r>
      <w:r>
        <w:rPr>
          <w:rFonts w:hint="eastAsia" w:ascii="Times New Roman Regular" w:hAnsi="Times New Roman Regular" w:cs="Times New Roman Regular" w:eastAsiaTheme="minorEastAsia"/>
          <w:sz w:val="24"/>
        </w:rPr>
        <w:t>Gawer</w:t>
      </w:r>
      <w:r>
        <w:rPr>
          <w:rFonts w:hint="eastAsia" w:cs="Times New Roman" w:asciiTheme="minorEastAsia" w:hAnsiTheme="minorEastAsia" w:eastAsiaTheme="minorEastAsia"/>
          <w:sz w:val="24"/>
        </w:rPr>
        <w:t>（20</w:t>
      </w:r>
      <w:r>
        <w:rPr>
          <w:rFonts w:hint="eastAsia" w:cs="Times New Roman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cs="Times New Roman" w:asciiTheme="minorEastAsia" w:hAnsiTheme="minorEastAsia" w:eastAsiaTheme="minorEastAsia"/>
          <w:sz w:val="24"/>
        </w:rPr>
        <w:t>4）提出了“平台化思维”概念，指出技术平台能通过标准接口整合多方资源，提高协作效率；</w:t>
      </w:r>
      <w:r>
        <w:rPr>
          <w:rFonts w:hint="eastAsia" w:ascii="Times New Roman Regular" w:hAnsi="Times New Roman Regular" w:cs="Times New Roman Regular" w:eastAsiaTheme="minorEastAsia"/>
          <w:sz w:val="24"/>
        </w:rPr>
        <w:t xml:space="preserve">Botsman </w:t>
      </w:r>
      <w:r>
        <w:rPr>
          <w:rFonts w:hint="eastAsia" w:cs="Times New Roman" w:asciiTheme="minorEastAsia" w:hAnsiTheme="minorEastAsia" w:eastAsiaTheme="minorEastAsia"/>
          <w:sz w:val="24"/>
        </w:rPr>
        <w:t xml:space="preserve">&amp; </w:t>
      </w:r>
      <w:r>
        <w:rPr>
          <w:rFonts w:hint="eastAsia" w:ascii="Times New Roman Regular" w:hAnsi="Times New Roman Regular" w:cs="Times New Roman Regular" w:eastAsiaTheme="minorEastAsia"/>
          <w:sz w:val="24"/>
        </w:rPr>
        <w:t>Rogers</w:t>
      </w:r>
      <w:r>
        <w:rPr>
          <w:rFonts w:hint="eastAsia" w:cs="Times New Roman" w:asciiTheme="minorEastAsia" w:hAnsiTheme="minorEastAsia" w:eastAsiaTheme="minorEastAsia"/>
          <w:sz w:val="24"/>
        </w:rPr>
        <w:t>（2020）在共享经济研究中强调数字化平台能促进社会合作与资源再分配，为社会服务型系统提供了理论支撑。</w:t>
      </w:r>
    </w:p>
    <w:p w14:paraId="56233DFE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此外，国外高校社会服务活动普遍借助移动平台实现信息共享与成员协作，例如美国部分大学使用移动端App实现志愿者报名、任务分配与成果展示等功能。这些系统在用户体验、人机交互与数据分析层面具有较高成熟度。</w:t>
      </w:r>
    </w:p>
    <w:p w14:paraId="5367754B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总体来看，国外的研究更注重平台协作机制、用户体验优化与大数据支撑，而国内研究更聚焦于系统功能实现与业务流程优化。因此，本研究将借鉴国外平台化与用户中心化设计理念，结合国内“三下乡”活动实际需求，构建符合本土化应用场景的数字管理系统。</w:t>
      </w:r>
    </w:p>
    <w:p w14:paraId="5C31AA20">
      <w:pPr>
        <w:rPr>
          <w:b/>
        </w:rPr>
      </w:pPr>
      <w:r>
        <w:rPr>
          <w:rFonts w:hint="eastAsia"/>
          <w:b/>
          <w:sz w:val="28"/>
          <w:szCs w:val="28"/>
        </w:rPr>
        <w:t>三、</w:t>
      </w:r>
      <w:r>
        <w:rPr>
          <w:rFonts w:cs="宋体"/>
          <w:b/>
          <w:kern w:val="2"/>
          <w:sz w:val="28"/>
          <w:szCs w:val="28"/>
          <w:shd w:val="clear" w:color="auto" w:fill="auto"/>
        </w:rPr>
        <w:t>预计达到的目标、关键理论和技术、主要研究内容、完成课题的方案及主要措施</w:t>
      </w:r>
    </w:p>
    <w:p w14:paraId="61D386FA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b/>
          <w:bCs/>
          <w:sz w:val="24"/>
        </w:rPr>
      </w:pPr>
      <w:r>
        <w:rPr>
          <w:rFonts w:hint="eastAsia" w:cs="Times New Roman" w:asciiTheme="minorEastAsia" w:hAnsiTheme="minorEastAsia" w:eastAsiaTheme="minorEastAsia"/>
          <w:b/>
          <w:bCs/>
          <w:sz w:val="24"/>
        </w:rPr>
        <w:t>3.1 预计达到的目标</w:t>
      </w:r>
    </w:p>
    <w:p w14:paraId="460B1AEE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本课题的总体目标是设计与实现一款基于微信小程序的大学生暑期“三下乡”活动管理系统，实现活动全过程的数字化、智能化和可视化管理。系统将围绕活动信息发布、任务分配、成员管理、签到反馈、成果展示、数据统计等核心环节展开开发与设计，构建一个面向高校师生的高效、稳定、便捷的管理平台。</w:t>
      </w:r>
    </w:p>
    <w:p w14:paraId="3044C50C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通过该系统，教师可以实现活动的统一管理与数据监控，学生可以便捷地进行活动报名、签到、成果上传等操作，从而全面提升“三下乡”活动的组织效率与信息化水平。此外，系统将在用户体验与界面交互方面进行优化，确保操作流程简洁直观，符合微信小程序的设计规范与用户习惯。通过系统测试与功能验证，最终目标是实现系统的稳定运行、功能完善、数据交互流畅，并具备一定的可扩展性与维护性，为高校社会实践活动管理提供参考与技术支持。</w:t>
      </w:r>
    </w:p>
    <w:p w14:paraId="6FE32A72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b/>
          <w:bCs/>
          <w:sz w:val="24"/>
        </w:rPr>
      </w:pPr>
      <w:r>
        <w:rPr>
          <w:rFonts w:hint="eastAsia" w:cs="Times New Roman" w:asciiTheme="minorEastAsia" w:hAnsiTheme="minorEastAsia" w:eastAsiaTheme="minorEastAsia"/>
          <w:b/>
          <w:bCs/>
          <w:sz w:val="24"/>
        </w:rPr>
        <w:t>3.2 关键理论和技术</w:t>
      </w:r>
    </w:p>
    <w:p w14:paraId="697C48D8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本课题的研究与开发将基于多项现代</w:t>
      </w:r>
      <w:r>
        <w:rPr>
          <w:rFonts w:hint="eastAsia" w:ascii="Times New Roman Regular" w:hAnsi="Times New Roman Regular" w:cs="Times New Roman Regular" w:eastAsiaTheme="minorEastAsia"/>
          <w:sz w:val="24"/>
        </w:rPr>
        <w:t>Web</w:t>
      </w:r>
      <w:r>
        <w:rPr>
          <w:rFonts w:hint="eastAsia" w:cs="Times New Roman" w:asciiTheme="minorEastAsia" w:hAnsiTheme="minorEastAsia" w:eastAsiaTheme="minorEastAsia"/>
          <w:sz w:val="24"/>
        </w:rPr>
        <w:t>技术和系统设计理论。在前端层面，采用微信小程序开发框架，利用</w:t>
      </w:r>
      <w:r>
        <w:rPr>
          <w:rFonts w:hint="eastAsia" w:ascii="Times New Roman Regular" w:hAnsi="Times New Roman Regular" w:cs="Times New Roman Regular" w:eastAsiaTheme="minorEastAsia"/>
          <w:sz w:val="24"/>
        </w:rPr>
        <w:t>WXML</w:t>
      </w:r>
      <w:r>
        <w:rPr>
          <w:rFonts w:hint="eastAsia" w:cs="Times New Roman" w:asciiTheme="minorEastAsia" w:hAnsiTheme="minorEastAsia" w:eastAsiaTheme="minorEastAsia"/>
          <w:sz w:val="24"/>
        </w:rPr>
        <w:t>（微信标记语言）构建页面结构，</w:t>
      </w:r>
      <w:r>
        <w:rPr>
          <w:rFonts w:hint="eastAsia" w:ascii="Times New Roman Regular" w:hAnsi="Times New Roman Regular" w:cs="Times New Roman Regular" w:eastAsiaTheme="minorEastAsia"/>
          <w:sz w:val="24"/>
        </w:rPr>
        <w:t>WXSS</w:t>
      </w:r>
      <w:r>
        <w:rPr>
          <w:rFonts w:hint="eastAsia" w:cs="Times New Roman" w:asciiTheme="minorEastAsia" w:hAnsiTheme="minorEastAsia" w:eastAsiaTheme="minorEastAsia"/>
          <w:sz w:val="24"/>
        </w:rPr>
        <w:t>（微信样式表）实现界面样式设计，</w:t>
      </w:r>
      <w:r>
        <w:rPr>
          <w:rFonts w:hint="eastAsia" w:ascii="Times New Roman Regular" w:hAnsi="Times New Roman Regular" w:cs="Times New Roman Regular" w:eastAsiaTheme="minorEastAsia"/>
          <w:sz w:val="24"/>
        </w:rPr>
        <w:t>JavaScript</w:t>
      </w:r>
      <w:r>
        <w:rPr>
          <w:rFonts w:hint="eastAsia" w:cs="Times New Roman" w:asciiTheme="minorEastAsia" w:hAnsiTheme="minorEastAsia" w:eastAsiaTheme="minorEastAsia"/>
          <w:sz w:val="24"/>
        </w:rPr>
        <w:t>负责业务逻辑与数据交互。微信小程序的组件化和轻量化特性，使系统能在移动端快速加载和响应，提升用户体验。在后端设计方面，可选用</w:t>
      </w:r>
      <w:r>
        <w:rPr>
          <w:rFonts w:hint="eastAsia" w:ascii="Times New Roman Regular" w:hAnsi="Times New Roman Regular" w:cs="Times New Roman Regular" w:eastAsiaTheme="minorEastAsia"/>
          <w:sz w:val="24"/>
        </w:rPr>
        <w:t>Node</w:t>
      </w:r>
      <w:r>
        <w:rPr>
          <w:rFonts w:hint="eastAsia" w:cs="Times New Roman" w:asciiTheme="minorEastAsia" w:hAnsiTheme="minorEastAsia" w:eastAsiaTheme="minorEastAsia"/>
          <w:sz w:val="24"/>
        </w:rPr>
        <w:t>.js结合</w:t>
      </w:r>
      <w:r>
        <w:rPr>
          <w:rFonts w:hint="eastAsia" w:ascii="Times New Roman Regular" w:hAnsi="Times New Roman Regular" w:cs="Times New Roman Regular" w:eastAsiaTheme="minorEastAsia"/>
          <w:sz w:val="24"/>
        </w:rPr>
        <w:t>Express</w:t>
      </w:r>
      <w:r>
        <w:rPr>
          <w:rFonts w:hint="eastAsia" w:cs="Times New Roman" w:asciiTheme="minorEastAsia" w:hAnsiTheme="minorEastAsia" w:eastAsiaTheme="minorEastAsia"/>
          <w:sz w:val="24"/>
        </w:rPr>
        <w:t>框架，或采用</w:t>
      </w:r>
      <w:r>
        <w:rPr>
          <w:rFonts w:hint="eastAsia" w:ascii="Times New Roman Regular" w:hAnsi="Times New Roman Regular" w:cs="Times New Roman Regular" w:eastAsiaTheme="minorEastAsia"/>
          <w:sz w:val="24"/>
        </w:rPr>
        <w:t>Spring Boot</w:t>
      </w:r>
      <w:r>
        <w:rPr>
          <w:rFonts w:hint="eastAsia" w:cs="Times New Roman" w:asciiTheme="minorEastAsia" w:hAnsiTheme="minorEastAsia" w:eastAsiaTheme="minorEastAsia"/>
          <w:sz w:val="24"/>
        </w:rPr>
        <w:t>框架实现系统服务端的业务逻辑处理与数据接口管理。这两种方案都支持</w:t>
      </w:r>
      <w:r>
        <w:rPr>
          <w:rFonts w:hint="eastAsia" w:ascii="Times New Roman Regular" w:hAnsi="Times New Roman Regular" w:cs="Times New Roman Regular" w:eastAsiaTheme="minorEastAsia"/>
          <w:sz w:val="24"/>
        </w:rPr>
        <w:t>RESTful API</w:t>
      </w:r>
      <w:r>
        <w:rPr>
          <w:rFonts w:hint="eastAsia" w:cs="Times New Roman" w:asciiTheme="minorEastAsia" w:hAnsiTheme="minorEastAsia" w:eastAsiaTheme="minorEastAsia"/>
          <w:sz w:val="24"/>
        </w:rPr>
        <w:t>接口设计，能够实现与前端的小程序进行高效的数据交互。</w:t>
      </w:r>
    </w:p>
    <w:p w14:paraId="1E15853F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在数据库部分，使用</w:t>
      </w:r>
      <w:r>
        <w:rPr>
          <w:rFonts w:hint="eastAsia" w:ascii="Times New Roman Regular" w:hAnsi="Times New Roman Regular" w:cs="Times New Roman Regular" w:eastAsiaTheme="minorEastAsia"/>
          <w:sz w:val="24"/>
        </w:rPr>
        <w:t>MySQL</w:t>
      </w:r>
      <w:r>
        <w:rPr>
          <w:rFonts w:hint="eastAsia" w:cs="Times New Roman" w:asciiTheme="minorEastAsia" w:hAnsiTheme="minorEastAsia" w:eastAsiaTheme="minorEastAsia"/>
          <w:sz w:val="24"/>
        </w:rPr>
        <w:t>关系型数据库存储用户信息、活动信息、任务安排及签到数据等内容，通过</w:t>
      </w:r>
      <w:r>
        <w:rPr>
          <w:rFonts w:hint="eastAsia" w:ascii="Times New Roman Regular" w:hAnsi="Times New Roman Regular" w:cs="Times New Roman Regular" w:eastAsiaTheme="minorEastAsia"/>
          <w:sz w:val="24"/>
        </w:rPr>
        <w:t>E-R</w:t>
      </w:r>
      <w:r>
        <w:rPr>
          <w:rFonts w:hint="eastAsia" w:cs="Times New Roman" w:asciiTheme="minorEastAsia" w:hAnsiTheme="minorEastAsia" w:eastAsiaTheme="minorEastAsia"/>
          <w:sz w:val="24"/>
        </w:rPr>
        <w:t>模型设计保证数据结构合理、关系清晰。同时，在系统架构层面将采用前后端分离模式，利用</w:t>
      </w:r>
      <w:r>
        <w:rPr>
          <w:rFonts w:hint="eastAsia" w:ascii="Times New Roman Regular" w:hAnsi="Times New Roman Regular" w:cs="Times New Roman Regular" w:eastAsiaTheme="minorEastAsia"/>
          <w:sz w:val="24"/>
        </w:rPr>
        <w:t>JSON</w:t>
      </w:r>
      <w:r>
        <w:rPr>
          <w:rFonts w:hint="eastAsia" w:cs="Times New Roman" w:asciiTheme="minorEastAsia" w:hAnsiTheme="minorEastAsia" w:eastAsiaTheme="minorEastAsia"/>
          <w:sz w:val="24"/>
        </w:rPr>
        <w:t>进行数据传输，确保系统的可维护性和可扩展性。技术实现过程中还将引入用户权限管理、接口安全验证及数据加密传输等技术，以保障系统的安全性与数据隐私。</w:t>
      </w:r>
    </w:p>
    <w:p w14:paraId="16B02D6D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3.3 主要研究内容</w:t>
      </w:r>
    </w:p>
    <w:p w14:paraId="61FF053C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本课题的主要研究内容涵盖系统分析、系统设计、系统实现与系统测试四个部分。首先，在系统分析阶段，将对“三下乡”活动的业务流程进行深入调研与分析，明确用户角色（管理员、指导教师、学生）的功能需求，并从可行性、性能、安全等方面进行综合评估。其次，在系统设计阶段，将根据需求分析结果设计系统的总体架构、功能模块划分及数据库结构，绘制系统的用例图、数据流图及E-R图，明确前后端交互逻辑。系统设计主要包括活动管理模块、成员管理模块、签到与任务模块、成果展示模块以及后台统计模块。</w:t>
      </w:r>
    </w:p>
    <w:p w14:paraId="51F1BE72">
      <w:pPr>
        <w:spacing w:line="360" w:lineRule="auto"/>
        <w:ind w:firstLine="437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在系统实现阶段，将分别进行微信小程序前端开发与后端服务开发。前端侧重于界面设计与用户交互体验的优化；后端负责数据存取、逻辑处理与接口响应。前后端将通过</w:t>
      </w:r>
      <w:r>
        <w:rPr>
          <w:rFonts w:hint="default" w:ascii="Times New Roman Regular" w:hAnsi="Times New Roman Regular" w:cs="Times New Roman Regular" w:eastAsiaTheme="minorEastAsia"/>
          <w:sz w:val="24"/>
        </w:rPr>
        <w:t>RESTful API</w:t>
      </w:r>
      <w:r>
        <w:rPr>
          <w:rFonts w:hint="eastAsia" w:cs="Times New Roman" w:asciiTheme="minorEastAsia" w:hAnsiTheme="minorEastAsia" w:eastAsiaTheme="minorEastAsia"/>
          <w:sz w:val="24"/>
        </w:rPr>
        <w:t>接口进行数据通信，确保系统运行的高效与稳定。最后，在系统测试阶段，将开展功能测试、性能测试与用户体验测试，检验系统的可靠性与兼容性。通过分析测试结果，对系统进行必要的优化与完善，使其满足高校“三下乡”活动的实际应用需求。</w:t>
      </w:r>
    </w:p>
    <w:p w14:paraId="093121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部分设计如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12C452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角色设计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：</w:t>
      </w:r>
    </w:p>
    <w:p w14:paraId="3B61E45B">
      <w:pPr>
        <w:spacing w:line="360" w:lineRule="auto"/>
        <w:ind w:firstLine="437"/>
        <w:rPr>
          <w:rFonts w:hint="default" w:cs="Times New Roman" w:asciiTheme="minorEastAsia" w:hAnsiTheme="minorEastAsia" w:eastAsiaTheme="minorEastAsia"/>
          <w:sz w:val="24"/>
          <w:lang w:val="en-US" w:eastAsia="zh-CN"/>
        </w:rPr>
      </w:pPr>
      <w:r>
        <w:rPr>
          <w:rFonts w:hint="default" w:cs="Times New Roman" w:asciiTheme="minorEastAsia" w:hAnsiTheme="minorEastAsia" w:eastAsiaTheme="minorEastAsia"/>
          <w:sz w:val="24"/>
          <w:lang w:val="en-US" w:eastAsia="zh-CN"/>
        </w:rPr>
        <w:t>为确保系统的有序运行与多层级管理，本系统根据使用者的职责与权限，将用户划分为不同角色。各角色在系统中的主要职能如下：</w:t>
      </w:r>
    </w:p>
    <w:p w14:paraId="23FED73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86125" cy="1743075"/>
            <wp:effectExtent l="0" t="0" r="15875" b="952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DEE1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高校管理员：负责系统全局配置、用户权限管理、活动整体统筹与审批。</w:t>
      </w:r>
    </w:p>
    <w:p w14:paraId="2B1115E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学院管理员：对接本院团队，审核本院申报项目，跟踪本院活动进度。</w:t>
      </w:r>
    </w:p>
    <w:p w14:paraId="2DE30F5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指导教师：审核各项材料。</w:t>
      </w:r>
    </w:p>
    <w:p w14:paraId="202422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团队负责人：创建团队、提交项目申报材料、更新活动进度、上传成果文件。</w:t>
      </w:r>
    </w:p>
    <w:p w14:paraId="69245E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普通队员：加入团队，查看团队项目信息，协助负责人上传阶段性材料。</w:t>
      </w:r>
    </w:p>
    <w:p w14:paraId="2D0153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评审专家：参与项目评优环节，查看申报成果并提交评审意见</w:t>
      </w:r>
    </w:p>
    <w:p w14:paraId="0467EC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p w14:paraId="012F78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模块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设计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：</w:t>
      </w:r>
    </w:p>
    <w:p w14:paraId="4C229C5A">
      <w:pPr>
        <w:spacing w:line="360" w:lineRule="auto"/>
        <w:ind w:firstLine="437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cs="Times New Roman" w:asciiTheme="minorEastAsia" w:hAnsiTheme="minorEastAsia" w:eastAsiaTheme="minorEastAsia"/>
          <w:sz w:val="24"/>
          <w:lang w:val="en-US" w:eastAsia="zh-CN"/>
        </w:rPr>
        <w:t>为了实现对各类用户角色的有效管理和活动全过程的数字化管理，系统划分了若干核心功能模块。每个模块针对不同环节提供具体功能，确保系统操作规范、高效，具体如下：</w:t>
      </w:r>
    </w:p>
    <w:p w14:paraId="5353F7A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90950" cy="1590675"/>
            <wp:effectExtent l="0" t="0" r="19050" b="952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4A8ED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用户管理模块：实现不同角色用户的注册、登录、权限分配与信息修改，确保各用户仅操作权限范围内功能。</w:t>
      </w:r>
    </w:p>
    <w:p w14:paraId="3969120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活动申报模块：团队负责人填写项目申报表（含主题、计划、成员信息等），上传支撑材料，提交至学院管理员审核。</w:t>
      </w:r>
    </w:p>
    <w:p w14:paraId="2B99660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审批管理模块：学院管理员初审、高校管理员终审，系统自动发送审批结果通知，支持驳回时填写修改意见。</w:t>
      </w:r>
    </w:p>
    <w:p w14:paraId="23E6E1B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进度跟踪模块：团队按阶段上传活动进展（如调研报告、实践照片、日志），管理员可实时查看并留言指导。</w:t>
      </w:r>
    </w:p>
    <w:p w14:paraId="31196B5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成果管理模块：团队提交最终成果（论文、视频、报告等），系统按学院、主题分类归档，支持在线预览与下载。</w:t>
      </w:r>
    </w:p>
    <w:p w14:paraId="18D99F3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评优管理模块：管理员发起评优活动，分配评审专家，专家在线打分并提交评语，系统自动统计评优结果。</w:t>
      </w:r>
    </w:p>
    <w:p w14:paraId="30A2B2B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通知公告模块：管理员发布活动通知、政策文件，系统通过站内信推送至相关用户，确保信息同步。</w:t>
      </w:r>
    </w:p>
    <w:p w14:paraId="7FE7733F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3.4 系统开发流程</w:t>
      </w:r>
    </w:p>
    <w:p w14:paraId="03A85004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本系统的开发流程将严格遵循软件工程的标准方法，分为以下</w:t>
      </w:r>
      <w:r>
        <w:rPr>
          <w:rFonts w:hint="eastAsia" w:cs="Times New Roman" w:asciiTheme="minorEastAsia" w:hAnsiTheme="minorEastAsia" w:eastAsiaTheme="minorEastAsia"/>
          <w:sz w:val="24"/>
          <w:lang w:val="en-US" w:eastAsia="zh-CN"/>
        </w:rPr>
        <w:t>四</w:t>
      </w:r>
      <w:r>
        <w:rPr>
          <w:rFonts w:hint="eastAsia" w:cs="Times New Roman" w:asciiTheme="minorEastAsia" w:hAnsiTheme="minorEastAsia" w:eastAsiaTheme="minorEastAsia"/>
          <w:sz w:val="24"/>
        </w:rPr>
        <w:t>个阶段：</w:t>
      </w:r>
    </w:p>
    <w:p w14:paraId="4C3C88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75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 需求分析阶段</w:t>
      </w:r>
    </w:p>
    <w:p w14:paraId="5B404184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在需求分析阶段，主要通过文献调研和问卷访谈的方式，明确“三下乡”活动的业务流程与用户需求。这一阶段的目标是为后续系统设计奠定坚实的基础，确保所有功能模块能够满足实际应用需求 。</w:t>
      </w:r>
    </w:p>
    <w:p w14:paraId="139ACE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75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 系统设计阶段</w:t>
      </w:r>
    </w:p>
    <w:p w14:paraId="7EBF3D22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系统设计阶段将确定系统的整体架构、模块划分以及数据库结构。具体工作包括制定开发规范和接口文档，绘制系统的用例图、数据流图及E-R图，明确前后端交互逻辑。此阶段的设计成果将指导后续的开发工作，确保开发过程有序进行 。</w:t>
      </w:r>
    </w:p>
    <w:p w14:paraId="79774D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75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 系统实现阶段</w:t>
      </w:r>
    </w:p>
    <w:p w14:paraId="4FAD88CF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系统实现阶段是开发的核心部分，分为前端开发和后端开发两大部分：</w:t>
      </w:r>
    </w:p>
    <w:p w14:paraId="25963EC8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  <w:lang w:val="en-US" w:eastAsia="zh-CN"/>
        </w:rPr>
        <w:t>前端开发：根据UI设计完成页面布局与交互逻辑，优化用户界面与体验。</w:t>
      </w:r>
    </w:p>
    <w:p w14:paraId="7742A075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  <w:lang w:val="en-US" w:eastAsia="zh-CN"/>
        </w:rPr>
        <w:t>后端开发：实现数据接口与业务逻辑模块，确保数据存取、逻辑处理与接口响应的高效性。</w:t>
      </w:r>
      <w:r>
        <w:rPr>
          <w:rFonts w:hint="eastAsia" w:cs="Times New Roman" w:asciiTheme="minorEastAsia" w:hAnsiTheme="minorEastAsia" w:eastAsiaTheme="minorEastAsia"/>
          <w:sz w:val="24"/>
          <w:lang w:val="en-US" w:eastAsia="zh-CN"/>
        </w:rPr>
        <w:br w:type="textWrapping"/>
      </w:r>
      <w:r>
        <w:rPr>
          <w:rFonts w:hint="eastAsia" w:cs="Times New Roman" w:asciiTheme="minorEastAsia" w:hAnsiTheme="minorEastAsia" w:eastAsiaTheme="minorEastAsia"/>
          <w:sz w:val="24"/>
          <w:lang w:val="en-US" w:eastAsia="zh-CN"/>
        </w:rPr>
        <w:tab/>
        <w:t>前后端将通过RESTful API接口进行数据通信，保证系统功能完整和数据流通顺畅 。</w:t>
      </w:r>
    </w:p>
    <w:p w14:paraId="2D69A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75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4. 系统测试阶段</w:t>
      </w:r>
    </w:p>
    <w:p w14:paraId="0AE5181E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在系统测试阶段，将使用真实数据对系统的功能、性能和兼容性进行全面测试。测试内容包括但不限于功能测试、性能测试与用户体验测试，旨在发现并修复存在的问题，确保系统运行稳定。通过分析测试结果，对系统进行必要的优化与完善，使其满足高校“三下乡”活动的实际应用需求 。</w:t>
      </w:r>
    </w:p>
    <w:p w14:paraId="27754FD8">
      <w:pPr>
        <w:spacing w:line="360" w:lineRule="auto"/>
        <w:ind w:firstLine="420" w:firstLineChars="0"/>
        <w:rPr>
          <w:rFonts w:hint="eastAsia" w:cs="Times New Roman" w:asciiTheme="minorEastAsia" w:hAnsiTheme="minorEastAsia" w:eastAsiaTheme="minorEastAsia"/>
          <w:sz w:val="24"/>
        </w:rPr>
      </w:pPr>
      <w:r>
        <w:rPr>
          <w:rFonts w:hint="eastAsia" w:cs="Times New Roman" w:asciiTheme="minorEastAsia" w:hAnsiTheme="minorEastAsia" w:eastAsiaTheme="minorEastAsia"/>
          <w:sz w:val="24"/>
        </w:rPr>
        <w:t>通过这一系列科学规范的流程，确保系统开发的质量与效率，最终实现预期的设计目标 。</w:t>
      </w:r>
    </w:p>
    <w:p w14:paraId="4B874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b/>
          <w:sz w:val="28"/>
          <w:szCs w:val="28"/>
        </w:rPr>
        <w:t>四、</w:t>
      </w:r>
      <w:r>
        <w:rPr>
          <w:rFonts w:hint="eastAsia" w:eastAsia="宋体"/>
          <w:b/>
          <w:sz w:val="28"/>
          <w:szCs w:val="28"/>
          <w:lang w:val="en-US" w:eastAsia="zh-CN"/>
        </w:rPr>
        <w:t>课题研究进度安排</w:t>
      </w:r>
    </w:p>
    <w:p w14:paraId="5EF01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/>
          <w:sz w:val="24"/>
        </w:rPr>
        <w:t>表</w:t>
      </w:r>
      <w:r>
        <w:rPr>
          <w:rFonts w:hint="eastAsia" w:ascii="Times New Roman" w:hAnsi="Times New Roman"/>
          <w:sz w:val="24"/>
          <w:lang w:val="en-US" w:eastAsia="zh-CN"/>
        </w:rPr>
        <w:t>1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/>
          <w:sz w:val="24"/>
        </w:rPr>
        <w:t>课题研究进度安排表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584"/>
        <w:gridCol w:w="5109"/>
      </w:tblGrid>
      <w:tr w14:paraId="488E1859">
        <w:trPr>
          <w:jc w:val="center"/>
        </w:trPr>
        <w:tc>
          <w:tcPr>
            <w:tcW w:w="18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6F8A8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学期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C33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周次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0D49F1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工作任务</w:t>
            </w:r>
          </w:p>
        </w:tc>
      </w:tr>
      <w:tr w14:paraId="31EF3634">
        <w:trPr>
          <w:jc w:val="center"/>
        </w:trPr>
        <w:tc>
          <w:tcPr>
            <w:tcW w:w="182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4F7D7C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—20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26</w:t>
            </w:r>
          </w:p>
          <w:p w14:paraId="49993F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学年第一学期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78D0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4周-7周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50F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审查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指导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教师资格、召开毕业论文(设计)动员会及选题审议会，确定并公布2026届毕业论文（设计）选题和指导教师名单。</w:t>
            </w:r>
          </w:p>
        </w:tc>
      </w:tr>
      <w:tr w14:paraId="5711E8B5"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2CF993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E329D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8周-9周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DA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学生与指导教师交流沟通，进一步确定论文的研究内容与所采用技术。导师下达毕业论文(设计）任务书，给学生开出参考书目及相关文献，明确具体的研究内容及成果。</w:t>
            </w:r>
          </w:p>
        </w:tc>
      </w:tr>
      <w:tr w14:paraId="215A1115"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562EC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9D106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10周-11周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790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学生阅读文献资料，撰写毕业论文(设计)开题报告。组织毕业论文(设计)开题答辩。</w:t>
            </w:r>
          </w:p>
        </w:tc>
      </w:tr>
      <w:tr w14:paraId="62BB7C8B"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404926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5BE75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12周-16周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FC7E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学生继续阅读文献，做好社会调查，完成毕业设计作品及论文初稿。</w:t>
            </w:r>
          </w:p>
        </w:tc>
      </w:tr>
      <w:tr w14:paraId="515EF542">
        <w:trPr>
          <w:jc w:val="center"/>
        </w:trPr>
        <w:tc>
          <w:tcPr>
            <w:tcW w:w="1829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9B1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4541A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17周-20周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26F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学生上交毕业论文初稿，指导教师审阅并指出修改意见，学生进一步修改完善。</w:t>
            </w:r>
          </w:p>
        </w:tc>
      </w:tr>
      <w:tr w14:paraId="1526B0BF">
        <w:trPr>
          <w:jc w:val="center"/>
        </w:trPr>
        <w:tc>
          <w:tcPr>
            <w:tcW w:w="182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22B498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—20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26</w:t>
            </w:r>
          </w:p>
          <w:p w14:paraId="2F7BD4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学年第二学期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7F9C0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1周-2周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E4F3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开展毕业论文(设计)中期检查，导师审阅毕业论文（设计），学生修改完善毕业论文，完成定稿。</w:t>
            </w:r>
          </w:p>
        </w:tc>
      </w:tr>
      <w:tr w14:paraId="48596DEF"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</w:tcPr>
          <w:p w14:paraId="643867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C2F95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w:t>3周-4周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1264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进行学术不端行为检测，指导教师及评阅教师评阅学生毕业论文（设计），学生填写本科毕业论文（设计）答辩申请表。</w:t>
            </w:r>
          </w:p>
        </w:tc>
      </w:tr>
      <w:tr w14:paraId="0811F2EB"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</w:tcPr>
          <w:p w14:paraId="5962B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6135E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5周-6周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1F1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学生提交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毕业论文(设计)相关材料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及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答辩申请表，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学院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组织毕业论文(设计)预答辩。</w:t>
            </w:r>
          </w:p>
        </w:tc>
      </w:tr>
      <w:tr w14:paraId="6623E78C"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</w:tcPr>
          <w:p w14:paraId="046FE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9FCEC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7周-10周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A870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完成毕业论文(设计)正式答辩，组织毕业论文(设计)二辩，完成成绩的评定与汇总。</w:t>
            </w:r>
          </w:p>
        </w:tc>
      </w:tr>
      <w:tr w14:paraId="7A09CCFC">
        <w:trPr>
          <w:jc w:val="center"/>
        </w:trPr>
        <w:tc>
          <w:tcPr>
            <w:tcW w:w="1829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7956E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18FE3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11周-13周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96E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完成2026届本科生毕业论文（设计）归档工作。</w:t>
            </w:r>
          </w:p>
        </w:tc>
      </w:tr>
    </w:tbl>
    <w:p w14:paraId="228F17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Lines="50"/>
        <w:textAlignment w:val="auto"/>
        <w:rPr>
          <w:rFonts w:hint="eastAsia" w:eastAsia="宋体"/>
          <w:b/>
          <w:sz w:val="28"/>
          <w:szCs w:val="28"/>
        </w:rPr>
      </w:pPr>
      <w:r>
        <w:rPr>
          <w:rFonts w:hint="eastAsia" w:eastAsia="宋体"/>
          <w:b/>
          <w:sz w:val="28"/>
          <w:szCs w:val="28"/>
        </w:rPr>
        <w:t>主要参考文献</w:t>
      </w:r>
    </w:p>
    <w:p w14:paraId="407E791D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[1]李静茹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大学生暑期“三下乡”社会实践活动的探索与思考[J]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教育研究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4(2)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125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3077DE62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[2]陈子涵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乡村振兴驱动大学生社会实践平台的构建优化[J]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现代经济信息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2025(142)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28-30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345CD8D1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[3]李芳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基于智慧移动平台的大学生社会实践活动管理系统设计[J]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智能物联技术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56(05)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0"/>
          <w:lang w:val="en-US" w:eastAsia="zh-CN" w:bidi="ar-SA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99-102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51D08A04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[4]徐志杰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大学生“三下乡”社会实践活动的“三农”情怀培育——基于福建农林大学的实证分析[J]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农村·农业·农民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(10)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0"/>
          <w:lang w:val="en-US" w:eastAsia="zh-CN" w:bidi="ar-SA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85-89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452FF594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[5]范君竹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岳松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高职电子商务专业学生暑期“三下乡”社会实践活动路径探究[J]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成才之路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2025(23)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69-72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10F60537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[6]延边大学工学院实践团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地方高校社会服务与新时代人才培养创新实践[J]. 延边大学学报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6(3)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158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．</w:t>
      </w:r>
    </w:p>
    <w:p w14:paraId="48B0C62A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[7]钟育伙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基于SpringBoot+Vue的校园活动管理系统设计与实现[J]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电子技术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53(10)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 xml:space="preserve"> 56-57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676CCDBC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[8]经曼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社会实践协同育人创新路径研究[J]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塑料包装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35(05)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265-267+544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0D95AD55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yellow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[9]李崇玉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杨婷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郭伟等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乡村振兴背景下县域高职院校大学生社会实践育人路径探究[J]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农业科技创新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2025(30)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highlight w:val="none"/>
        </w:rPr>
        <w:t>75-77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．</w:t>
      </w:r>
    </w:p>
    <w:p w14:paraId="39EF1801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[10]穆荣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刘蒙蒙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王晓路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大学生社团活动管理系统的设计[J]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电子世界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2014(15)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159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72ADF075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[11]马春晓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叶青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吕明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志愿活动管理系统的设计与实现[J]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工业控制计算机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35(1)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135-136+139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6DE05127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[1</w:t>
      </w:r>
      <w:r>
        <w:rPr>
          <w:rFonts w:hint="eastAsia" w:eastAsia="宋体" w:cs="Times New Roman"/>
          <w:color w:val="000000"/>
          <w:kern w:val="2"/>
          <w:sz w:val="24"/>
          <w:szCs w:val="2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]</w:t>
      </w:r>
      <w:r>
        <w:rPr>
          <w:rFonts w:hint="eastAsia" w:eastAsia="宋体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郑会芝. 保山学院外国语学院教研室活动管理系统的研究与分析[D]. 云南大学, 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202</w:t>
      </w:r>
      <w:r>
        <w:rPr>
          <w:rFonts w:hint="eastAsia" w:eastAsia="宋体" w:cs="Times New Roman"/>
          <w:color w:val="000000"/>
          <w:kern w:val="2"/>
          <w:sz w:val="24"/>
          <w:szCs w:val="20"/>
          <w:lang w:val="en-US" w:eastAsia="zh-CN"/>
        </w:rPr>
        <w:t>3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53(10)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 xml:space="preserve"> 56-57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3439A2A7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[1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]JIANG J .The improvement path of teachers' professional quality under the integration of social practice and educational practice of normal university students[J].Region - Educational Research and Reviews,2025,7(5):.409.</w:t>
      </w:r>
    </w:p>
    <w:p w14:paraId="2E7DAE8A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[1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]Zhang X ,Xie Y ,Zhang Y .Innovative Research on College Students' Social Practice and Volunteer Service Activities[J].Academic Journal of Management and Social Sciences,2025,10(3):163-169.</w:t>
      </w:r>
    </w:p>
    <w:p w14:paraId="47D7C49F">
      <w:pPr>
        <w:pStyle w:val="4"/>
        <w:keepNext w:val="0"/>
        <w:keepLines w:val="0"/>
        <w:pageBreakBefore w:val="0"/>
        <w:widowControl w:val="0"/>
        <w:tabs>
          <w:tab w:val="left" w:pos="5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37" w:leftChars="200" w:hanging="417" w:hangingChars="174"/>
        <w:textAlignment w:val="auto"/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[1</w:t>
      </w:r>
      <w:r>
        <w:rPr>
          <w:rFonts w:hint="eastAsia" w:eastAsia="宋体" w:cs="Times New Roman"/>
          <w:color w:val="000000"/>
          <w:kern w:val="2"/>
          <w:sz w:val="24"/>
          <w:szCs w:val="20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]</w:t>
      </w:r>
      <w:r>
        <w:rPr>
          <w:rFonts w:hint="eastAsia" w:eastAsia="宋体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Botsman, R., &amp; Rogers, R. What’s Mine Is Yours: The Rise of Collaborative Consumption[M]. Harper Business.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0"/>
        </w:rPr>
        <w:t>,2025,7(5):.409.</w:t>
      </w:r>
    </w:p>
    <w:p w14:paraId="7BF2DF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</w:rPr>
      </w:pPr>
    </w:p>
    <w:sectPr>
      <w:headerReference r:id="rId6" w:type="default"/>
      <w:footerReference r:id="rId7" w:type="default"/>
      <w:pgSz w:w="11906" w:h="16838"/>
      <w:pgMar w:top="1440" w:right="1800" w:bottom="1440" w:left="1800" w:header="1587" w:footer="1134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3C78B">
    <w:pPr>
      <w:pStyle w:val="5"/>
    </w:pPr>
  </w:p>
  <w:p w14:paraId="7D499C7E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8F508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87E3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859AF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859AF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6B665"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E1E79">
    <w:pPr>
      <w:pStyle w:val="6"/>
      <w:pBdr>
        <w:bottom w:val="thinThickSmallGap" w:color="auto" w:sz="12" w:space="1"/>
      </w:pBdr>
    </w:pPr>
    <w:r>
      <w:rPr>
        <w:rFonts w:hint="eastAsia"/>
      </w:rPr>
      <w:t>陕西服装工程学院本科毕业论文（设计）开题报告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87A9B"/>
    <w:multiLevelType w:val="singleLevel"/>
    <w:tmpl w:val="9FC87A9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7DCE574"/>
    <w:multiLevelType w:val="singleLevel"/>
    <w:tmpl w:val="C7DCE57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CFB7B2B3"/>
    <w:multiLevelType w:val="singleLevel"/>
    <w:tmpl w:val="CFB7B2B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E6FEE076"/>
    <w:multiLevelType w:val="singleLevel"/>
    <w:tmpl w:val="E6FEE0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3MzNhMjQxYzE4MjUzYjI2MzZlNTc5ZDRmNzMwNDMifQ=="/>
  </w:docVars>
  <w:rsids>
    <w:rsidRoot w:val="75705D51"/>
    <w:rsid w:val="00081DBA"/>
    <w:rsid w:val="05D52CEF"/>
    <w:rsid w:val="064A1A95"/>
    <w:rsid w:val="0AF6A20D"/>
    <w:rsid w:val="0EFE93B4"/>
    <w:rsid w:val="13EB3FA7"/>
    <w:rsid w:val="1708429D"/>
    <w:rsid w:val="18C13255"/>
    <w:rsid w:val="2A7BFFF8"/>
    <w:rsid w:val="2CA95152"/>
    <w:rsid w:val="2DBFEA5B"/>
    <w:rsid w:val="2FA7FA81"/>
    <w:rsid w:val="32B11D6B"/>
    <w:rsid w:val="35D414E5"/>
    <w:rsid w:val="376EAA91"/>
    <w:rsid w:val="37F5CEAE"/>
    <w:rsid w:val="39BF0B74"/>
    <w:rsid w:val="3BCD88C8"/>
    <w:rsid w:val="3D35EA50"/>
    <w:rsid w:val="3E3C6A0B"/>
    <w:rsid w:val="3EFF4912"/>
    <w:rsid w:val="3F9673EE"/>
    <w:rsid w:val="3FAD06FA"/>
    <w:rsid w:val="3FFF2871"/>
    <w:rsid w:val="4100689B"/>
    <w:rsid w:val="44915BF6"/>
    <w:rsid w:val="53BE60F3"/>
    <w:rsid w:val="53BFDE79"/>
    <w:rsid w:val="55DA9DB5"/>
    <w:rsid w:val="56624044"/>
    <w:rsid w:val="574AAB68"/>
    <w:rsid w:val="58A67BF9"/>
    <w:rsid w:val="5ABBE406"/>
    <w:rsid w:val="5B15AB34"/>
    <w:rsid w:val="5BED14EE"/>
    <w:rsid w:val="5D0E153A"/>
    <w:rsid w:val="5DBA719C"/>
    <w:rsid w:val="5DEF923A"/>
    <w:rsid w:val="5EFF8B06"/>
    <w:rsid w:val="5F9BB3A2"/>
    <w:rsid w:val="5FFABC9D"/>
    <w:rsid w:val="631C1C32"/>
    <w:rsid w:val="63AC8E43"/>
    <w:rsid w:val="65BACC23"/>
    <w:rsid w:val="69BDFC1D"/>
    <w:rsid w:val="6DAF219B"/>
    <w:rsid w:val="6DB68801"/>
    <w:rsid w:val="6F2C04C6"/>
    <w:rsid w:val="6F3360AE"/>
    <w:rsid w:val="6F6C6A41"/>
    <w:rsid w:val="71656BE3"/>
    <w:rsid w:val="75705D51"/>
    <w:rsid w:val="75F7B38A"/>
    <w:rsid w:val="760815B2"/>
    <w:rsid w:val="76DFA081"/>
    <w:rsid w:val="777F62FB"/>
    <w:rsid w:val="797F47BE"/>
    <w:rsid w:val="79BB0760"/>
    <w:rsid w:val="7A7E8805"/>
    <w:rsid w:val="7B7FADB9"/>
    <w:rsid w:val="7BAD3746"/>
    <w:rsid w:val="7BFBBD5D"/>
    <w:rsid w:val="7CC77E2B"/>
    <w:rsid w:val="7E1F9062"/>
    <w:rsid w:val="7EB72FC1"/>
    <w:rsid w:val="7EF298A8"/>
    <w:rsid w:val="7F6BF720"/>
    <w:rsid w:val="7F7E3714"/>
    <w:rsid w:val="7FBF42F1"/>
    <w:rsid w:val="7FC6E36E"/>
    <w:rsid w:val="7FD1307F"/>
    <w:rsid w:val="9BFDACCC"/>
    <w:rsid w:val="9FED255B"/>
    <w:rsid w:val="A3FAD573"/>
    <w:rsid w:val="A7BF4883"/>
    <w:rsid w:val="A7EAE8AC"/>
    <w:rsid w:val="AF9F067B"/>
    <w:rsid w:val="B35FFC0C"/>
    <w:rsid w:val="BADF5396"/>
    <w:rsid w:val="BB6E6098"/>
    <w:rsid w:val="BB7B45BA"/>
    <w:rsid w:val="BBED2E83"/>
    <w:rsid w:val="BD9F6D60"/>
    <w:rsid w:val="C6B74ED6"/>
    <w:rsid w:val="C7BF12A0"/>
    <w:rsid w:val="CFFE8B70"/>
    <w:rsid w:val="D2ECF1B9"/>
    <w:rsid w:val="D7FA0B5C"/>
    <w:rsid w:val="D9FF0E2D"/>
    <w:rsid w:val="DAEF5288"/>
    <w:rsid w:val="DCFC1E14"/>
    <w:rsid w:val="DE519D6D"/>
    <w:rsid w:val="DEB79EED"/>
    <w:rsid w:val="DF7D5D78"/>
    <w:rsid w:val="DFBCED3F"/>
    <w:rsid w:val="DFF763D7"/>
    <w:rsid w:val="DFF79E58"/>
    <w:rsid w:val="DFFF28B6"/>
    <w:rsid w:val="E72B86D0"/>
    <w:rsid w:val="EBFB7E14"/>
    <w:rsid w:val="ED7FEFDC"/>
    <w:rsid w:val="ED7FF565"/>
    <w:rsid w:val="EE9724DE"/>
    <w:rsid w:val="EECE7C7B"/>
    <w:rsid w:val="EEFD8D4D"/>
    <w:rsid w:val="EF7E7D08"/>
    <w:rsid w:val="EFEF4799"/>
    <w:rsid w:val="F37A7FB3"/>
    <w:rsid w:val="F3B5B0B7"/>
    <w:rsid w:val="F63D9DD3"/>
    <w:rsid w:val="F6EE4A16"/>
    <w:rsid w:val="F72559CA"/>
    <w:rsid w:val="F7C346FD"/>
    <w:rsid w:val="FA9BE257"/>
    <w:rsid w:val="FAD54570"/>
    <w:rsid w:val="FAE71B2B"/>
    <w:rsid w:val="FAF1062B"/>
    <w:rsid w:val="FB4FB1A8"/>
    <w:rsid w:val="FBBB0104"/>
    <w:rsid w:val="FBE98A6F"/>
    <w:rsid w:val="FBFF7780"/>
    <w:rsid w:val="FDF9D492"/>
    <w:rsid w:val="FE77607D"/>
    <w:rsid w:val="FF51700F"/>
    <w:rsid w:val="FF7F8EC4"/>
    <w:rsid w:val="FFEF74A1"/>
    <w:rsid w:val="FFF2ED4B"/>
    <w:rsid w:val="FFF2FC3C"/>
    <w:rsid w:val="FFF6C314"/>
    <w:rsid w:val="FFF77CFD"/>
    <w:rsid w:val="FFFF8B99"/>
    <w:rsid w:val="FFFFC5FF"/>
    <w:rsid w:val="FFFFE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uiPriority w:val="0"/>
    <w:pPr>
      <w:adjustRightInd w:val="0"/>
      <w:spacing w:line="360" w:lineRule="atLeast"/>
      <w:ind w:firstLine="480"/>
      <w:textAlignment w:val="baseline"/>
    </w:pPr>
    <w:rPr>
      <w:kern w:val="0"/>
      <w:sz w:val="24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1679</Words>
  <Characters>2066</Characters>
  <Lines>0</Lines>
  <Paragraphs>0</Paragraphs>
  <TotalTime>0</TotalTime>
  <ScaleCrop>false</ScaleCrop>
  <LinksUpToDate>false</LinksUpToDate>
  <CharactersWithSpaces>2174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2022-11-19T00:57:00Z</dcterms:created>
  <dc:creator>sjk05</dc:creator>
  <cp:lastModifiedBy>张珊珊</cp:lastModifiedBy>
  <cp:lastPrinted>2023-04-14T22:31:00Z</cp:lastPrinted>
  <dcterms:modified xsi:type="dcterms:W3CDTF">2025-11-11T09:55:56Z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F6C957CB4121042934F611694B868050_43</vt:lpwstr>
  </property>
  <property fmtid="{D5CDD505-2E9C-101B-9397-08002B2CF9AE}" pid="4" name="KSOTemplateDocerSaveRecord">
    <vt:lpwstr>eyJoZGlkIjoiMmFjZGFhYTJjMWJmZjM0MGY4ZTZiNmYzYjM5YjY2NGMiLCJ1c2VySWQiOiI5NTI3NDk4NDEifQ==</vt:lpwstr>
  </property>
</Properties>
</file>