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Nom : {{NAME}}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Address : {{ADDRESS}}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Ceci n’est pas sousligner mais {{UNDER_A_ceci l’est}} plus ceci ne l’est plus {{UNDER_B_est le voici de retour}} mais il est partie </w:t>
      </w:r>
      <w:r>
        <w:rPr/>
        <w:t>{{UNDER_C_est il est toujours pas la}}.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33</Words>
  <Characters>176</Characters>
  <CharactersWithSpaces>206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2021-11-12T11:02:25Z</dcterms:created>
  <dc:creator/>
  <dc:description/>
  <dc:language>en-US</dc:language>
  <cp:lastModifiedBy/>
  <dcterms:modified xsi:type="dcterms:W3CDTF">2021-11-12T12:31:02Z</dcterms:modified>
  <cp:revision>3</cp:revision>
  <dc:subject/>
  <dc:title/>
</cp:coreProperties>
</file>