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/>
      </w:pPr>
      <w:r>
        <w:t>Scores for Social Software</w:t>
      </w:r>
    </w:p>
    <w:p>
      <w:pPr>
        <w:spacing w:line="259" w:lineRule="auto"/>
      </w:pPr>
      <w:r>
        <w:rPr>
          <w:b/>
        </w:rPr>
        <w:t>Revision 02 video receipt + timecoded screenplay</w:t>
      </w:r>
    </w:p>
    <w:p>
      <w:pPr>
        <w:spacing w:line="259" w:lineRule="auto"/>
      </w:pPr>
      <w:r>
        <w:rPr>
          <w:color w:val="5A5A5A"/>
        </w:rPr>
        <w:t>Review cut · 02:21 · 1080 × 1920 vertical · prepared 27 July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8D8"/>
            <w:tcBorders>
              <w:top w:val="single" w:sz="6" w:color="EAD88A"/>
              <w:left w:val="single" w:sz="6" w:color="EAD88A"/>
              <w:bottom w:val="single" w:sz="6" w:color="EAD88A"/>
              <w:right w:val="single" w:sz="6" w:color="EAD88A"/>
            </w:tcBorders>
          </w:tcPr>
          <w:p>
            <w:hyperlink r:id="rId9">
              <w:r>
                <w:rPr>
                  <w:color w:val="1155CC"/>
                  <w:u w:val="single"/>
                </w:rPr>
                <w:t>Watch the revision 02 review video</w:t>
              </w:r>
            </w:hyperlink>
          </w:p>
        </w:tc>
      </w:tr>
      <w:tr>
        <w:tc>
          <w:tcPr>
            <w:tcW w:type="dxa" w:w="9936"/>
            <w:shd w:fill="FFF8D8"/>
            <w:tcBorders>
              <w:top w:val="single" w:sz="6" w:color="EAD88A"/>
              <w:left w:val="single" w:sz="6" w:color="EAD88A"/>
              <w:bottom w:val="single" w:sz="6" w:color="EAD88A"/>
              <w:right w:val="single" w:sz="6" w:color="EAD88A"/>
            </w:tcBorders>
          </w:tcPr>
          <w:p>
            <w:hyperlink r:id="rId10">
              <w:r>
                <w:rPr>
                  <w:color w:val="1155CC"/>
                  <w:u w:val="single"/>
                </w:rPr>
                <w:t>Open the final article source + Casey edit log</w:t>
              </w:r>
            </w:hyperlink>
          </w:p>
        </w:tc>
      </w:tr>
      <w:tr>
        <w:tc>
          <w:tcPr>
            <w:tcW w:type="dxa" w:w="9936"/>
            <w:shd w:fill="FFF8D8"/>
            <w:tcBorders>
              <w:top w:val="single" w:sz="6" w:color="EAD88A"/>
              <w:left w:val="single" w:sz="6" w:color="EAD88A"/>
              <w:bottom w:val="single" w:sz="6" w:color="EAD88A"/>
              <w:right w:val="single" w:sz="6" w:color="EAD88A"/>
            </w:tcBorders>
          </w:tcPr>
          <w:p>
            <w:hyperlink r:id="rId11">
              <w:r>
                <w:rPr>
                  <w:color w:val="1155CC"/>
                  <w:u w:val="single"/>
                </w:rPr>
                <w:t>Open the published article: The Keymap Is the Score</w:t>
              </w:r>
            </w:hyperlink>
          </w:p>
        </w:tc>
      </w:tr>
    </w:tbl>
    <w:p>
      <w:pPr>
        <w:pStyle w:val="Heading1"/>
        <w:spacing w:line="259" w:lineRule="auto"/>
      </w:pPr>
      <w:r>
        <w:t>How to review</w:t>
      </w:r>
    </w:p>
    <w:p>
      <w:pPr>
        <w:spacing w:line="259" w:lineRule="auto"/>
      </w:pPr>
      <w:r>
        <w:t>Comment on the words or image you want changed and include the stable scene ID—for example, SSF-04. Scene IDs persist even when later edits move the timestamps.</w:t>
      </w:r>
    </w:p>
    <w:p>
      <w:pPr>
        <w:pStyle w:val="Heading1"/>
        <w:spacing w:line="259" w:lineRule="auto"/>
      </w:pPr>
      <w:r>
        <w:t>What changed since revision 01</w:t>
      </w:r>
    </w:p>
    <w:p>
      <w:pPr>
        <w:pStyle w:val="ListBullet"/>
        <w:spacing w:line="259" w:lineRule="auto"/>
      </w:pPr>
      <w:r>
        <w:t>SSF-02: corrected Æther Cavendish’s Vigil Score to the matte-black folded packet visible in the film.</w:t>
      </w:r>
    </w:p>
    <w:p>
      <w:pPr>
        <w:pStyle w:val="ListBullet"/>
        <w:spacing w:line="259" w:lineRule="auto"/>
      </w:pPr>
      <w:r>
        <w:t>SSF-04: replaced the provisional Jordan Silver description with the observed single-sheet layout, printed columns, large numbers, typewritten commands, and spiral diagram.</w:t>
      </w:r>
    </w:p>
    <w:p>
      <w:pPr>
        <w:pStyle w:val="ListBullet"/>
        <w:spacing w:line="259" w:lineRule="auto"/>
      </w:pPr>
      <w:r>
        <w:t>SSF-11: replaced “every contribution asks the same question” with a close that preserves the distinct entry offered by every contribution.</w:t>
      </w:r>
    </w:p>
    <w:p>
      <w:pPr>
        <w:pStyle w:val="ListBullet"/>
        <w:spacing w:line="259" w:lineRule="auto"/>
      </w:pPr>
      <w:r>
        <w:t>Re-timed all scenes and rebuilt the lower information panel with exact captions, current artist/work labels, and a chapter timeline.</w:t>
      </w:r>
    </w:p>
    <w:p>
      <w:pPr>
        <w:pStyle w:val="Heading1"/>
        <w:pageBreakBefore/>
        <w:spacing w:line="259" w:lineRule="auto"/>
      </w:pPr>
      <w:r>
        <w:t>Timecoded screenplay</w:t>
      </w:r>
    </w:p>
    <w:p>
      <w:pPr>
        <w:keepNext/>
        <w:pageBreakBefore w:val="0"/>
        <w:spacing w:before="100" w:after="100" w:line="259" w:lineRule="auto"/>
      </w:pPr>
      <w:r>
        <w:rPr>
          <w:b/>
          <w:sz w:val="28"/>
        </w:rPr>
        <w:t>SSF-00 · Introduction</w:t>
      </w:r>
      <w:r>
        <w:rPr>
          <w:sz w:val="20"/>
        </w:rPr>
        <w:t xml:space="preserve">   00:00–00:18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0-introduc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This blue folder just arrived from Social Software at UCLA. Inside is Scores for Social Software, a spring 2026 edition of sixty-four. The copy in my hands is number fifty-one, assembled after ten weeks of making, testing, and performing together.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SSF-00.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SSF-01 · Jeffrey Alan Scudder — Notepat</w:t>
      </w:r>
      <w:r>
        <w:rPr>
          <w:sz w:val="20"/>
        </w:rPr>
        <w:t xml:space="preserve">   00:18–00:31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1-notepa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My contribution is Notepat. A folded white user manual opens into a pointed shape, combining an illustrated player, a QR code, instructions, and circular keyboard diagrams.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SSF-01.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SSF-02 · Æther Cavendish — Vigil Score</w:t>
      </w:r>
      <w:r>
        <w:rPr>
          <w:sz w:val="20"/>
        </w:rPr>
        <w:t xml:space="preserve">   00:31–00:38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2-vigil-scor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Æther Cavendish’s Vigil Score arrives as a matte-black folded packet, closed with a small circular silver seal.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SSF-02.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SSF-03 · Chelly Jin — Software as a Choreography</w:t>
      </w:r>
      <w:r>
        <w:rPr>
          <w:sz w:val="20"/>
        </w:rPr>
        <w:t xml:space="preserve">   00:38–00:48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3-software-as-choreograph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Chelly Jin’s Software as a Choreography presents a grid of silhouetted hands and arms, pairing each gesture with marks for timing and movement.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SSF-03.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SSF-04 · Jordan Silver — Sonic Architecture</w:t>
      </w:r>
      <w:r>
        <w:rPr>
          <w:sz w:val="20"/>
        </w:rPr>
        <w:t xml:space="preserve">   00:48–01:01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4-sonic-architectur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Jordan Silver’s Sonic Architecture is a single sheet of printed columns, large numbers, and typewritten commands, anchored by a looping spiral diagram for inhabiting and measuring space through sound.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SSF-04.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SSF-05 · Em Lugo — Cues for Losing Direction</w:t>
      </w:r>
      <w:r>
        <w:rPr>
          <w:sz w:val="20"/>
        </w:rPr>
        <w:t xml:space="preserve">   01:01–01:11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5-cues-for-losing-direc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Em Lugo’s Cues for Losing Direction fits on a small black card, its title set in pale condensed type like a portable instruction carried in the hand.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SSF-05.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SSF-06 · Darlyn Phan — Line Piece 1</w:t>
      </w:r>
      <w:r>
        <w:rPr>
          <w:sz w:val="20"/>
        </w:rPr>
        <w:t xml:space="preserve">   01:11–01:22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6-line-piece-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Darlyn Phan’s Line Piece 1 begins on translucent white paper. Its faint rainbow cast and minimal title let the page behave like a line or veil.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SSF-06.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SSF-07 · Thomas Noya — Biophonía</w:t>
      </w:r>
      <w:r>
        <w:rPr>
          <w:sz w:val="20"/>
        </w:rPr>
        <w:t xml:space="preserve">   01:22–01:34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7-biophoni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Thomas Noya’s Biophonía is a branching field of blue, yellow, black, and beige organic forms. In the video, these cell-like clusters drift and reorganize.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SSF-07.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SSF-08 · Banyi Huang — A Cosmographic Score…</w:t>
      </w:r>
      <w:r>
        <w:rPr>
          <w:sz w:val="20"/>
        </w:rPr>
        <w:t xml:space="preserve">   01:34–01:44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8-cosmographic-scor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Banyi Huang’s A Cosmographic Score for Folding Back into the Kernel centers a luminous circle and a small diagram of connected nodes inside a lavender field.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SSF-08.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SSF-09 · Alexander Espinosa — Music for World Computers</w:t>
      </w:r>
      <w:r>
        <w:rPr>
          <w:sz w:val="20"/>
        </w:rPr>
        <w:t xml:space="preserve">   01:44–01:57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09-music-for-world-computer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Alexander Espinosa’s Music for World Computers is a white typographic score: awake, expand, decrease, oxygen, forest, junk, cinnamon, hammer.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SSF-09.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SSF-10 · Mavyn Vu — The Radio Is an Altar: Portal</w:t>
      </w:r>
      <w:r>
        <w:rPr>
          <w:sz w:val="20"/>
        </w:rPr>
        <w:t xml:space="preserve">   01:57–02:07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10-radio-altar-porta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Mavyn Vu’s The Radio Is an Altar: Portal combines translucent blue and white score cards, a target-like radio image, small figures, and instructions arranged around their edges.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SSF-10.</w:t>
            </w:r>
          </w:p>
        </w:tc>
      </w:tr>
    </w:tbl>
    <w:p>
      <w:pPr>
        <w:keepNext/>
        <w:pageBreakBefore/>
        <w:spacing w:before="100" w:after="100" w:line="259" w:lineRule="auto"/>
      </w:pPr>
      <w:r>
        <w:rPr>
          <w:b/>
          <w:sz w:val="28"/>
        </w:rPr>
        <w:t>SSF-11 · Closing</w:t>
      </w:r>
      <w:r>
        <w:rPr>
          <w:sz w:val="20"/>
        </w:rPr>
        <w:t xml:space="preserve">   02:07–02:21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2768" cy="27960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F-11-closin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279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vAlign w:val="top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shd w:fill="FFF8D8"/>
          </w:tcPr>
          <w:p>
            <w:r>
              <w:rPr>
                <w:b/>
              </w:rPr>
              <w:t>Narration</w:t>
            </w:r>
          </w:p>
          <w:p>
            <w:pPr>
              <w:spacing w:after="140"/>
            </w:pPr>
            <w:r>
              <w:t>Casey Reas facilitated the cycle, with Lauren Lee McCarthy and the Social Software community. Together, the contributions open many paths through a question: if software organizes behavior, what else can we ask it to organize?</w:t>
            </w:r>
          </w:p>
          <w:p>
            <w:r>
              <w:rPr>
                <w:b/>
              </w:rPr>
              <w:t>Requested changes</w:t>
            </w:r>
          </w:p>
          <w:p>
            <w:pPr>
              <w:spacing w:after="60"/>
            </w:pPr>
            <w:r>
              <w:t>Add a comment here and name SSF-11.</w:t>
            </w:r>
          </w:p>
        </w:tc>
      </w:tr>
    </w:tbl>
    <w:p>
      <w:pPr>
        <w:spacing w:line="259" w:lineRule="auto"/>
      </w:pPr>
    </w:p>
    <w:p>
      <w:pPr>
        <w:spacing w:line="259" w:lineRule="auto"/>
      </w:pPr>
      <w:r>
        <w:rPr>
          <w:b/>
        </w:rPr>
        <w:t xml:space="preserve">Revision chain: </w:t>
      </w:r>
      <w:r>
        <w:t>comment → accepted note → revised scene → new receipt. Accepted comments are copied to accepted-feedback.md under the same scene ID before revision 03 begins.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7jMTkVX7OCekLxKq8X1-4iRLrWzMA0E5/view" TargetMode="External"/><Relationship Id="rId10" Type="http://schemas.openxmlformats.org/officeDocument/2006/relationships/hyperlink" Target="https://docs.google.com/document/d/1hNzUm3SmsEBRtM3zWhcQqsYvsoRf4ZioFIQMFndlwXY/edit" TargetMode="External"/><Relationship Id="rId11" Type="http://schemas.openxmlformats.org/officeDocument/2006/relationships/hyperlink" Target="https://sosoft.arts.ucla.edu/keymaps-as-social-software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