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本规范适用于内部文档。</w:t>
      </w:r>
    </w:p>
    <w:p>
      <w:pPr>
        <w:pStyle w:val="Normal"/>
      </w:pPr>
      <w:r>
        <w:rPr>
          <w:b/>
          <w:sz w:val="32"/>
          <w:szCs w:val="32"/>
        </w:rPr>
        <w:t>第一章 总则</w:t>
      </w:r>
    </w:p>
    <w:p>
      <w:pPr>
        <w:pStyle w:val="Normal"/>
      </w:pPr>
      <w:r>
        <w:rPr>
          <w:b/>
          <w:sz w:val="26"/>
          <w:szCs w:val="26"/>
        </w:rPr>
        <w:t>1.1 适用范围</w:t>
      </w:r>
    </w:p>
    <w:p>
      <w:pPr>
        <w:pStyle w:val="Normal"/>
      </w:pPr>
      <w:r>
        <w:t>本文件用于验证手工加粗标题与图表题识别，不应被误判为标题。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>字段</w:t>
            </w:r>
          </w:p>
        </w:tc>
        <w:tc>
          <w:p>
            <w:r>
              <w:t>值</w:t>
            </w:r>
          </w:p>
        </w:tc>
      </w:tr>
      <w:tr>
        <w:tc>
          <w:p>
            <w:r>
              <w:t>标题样式</w:t>
            </w:r>
          </w:p>
        </w:tc>
        <w:tc>
          <w:p>
            <w:r>
              <w:t>仅 Normal</w:t>
            </w:r>
          </w:p>
        </w:tc>
      </w:tr>
    </w:tbl>
    <w:p>
      <w:pPr>
        <w:pStyle w:val="Normal"/>
      </w:pPr>
      <w:r>
        <w:t>表 1 字段说明</w:t>
      </w:r>
    </w:p>
    <w:p>
      <w:pPr>
        <w:pStyle w:val="Normal"/>
      </w:pPr>
      <w:r>
        <w:t>图 1 示意图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rPr>
      <w:sz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文档互转工作台 QA</Application>
</Properties>
</file>

<file path=docProps/core.xml><?xml version="1.0" encoding="utf-8"?>
<cp:coreProperties xmlns:cp="http://schemas.openxmlformats.org/package/2006/metadata/core-properties" xmlns:dc="http://purl.org/dc/elements/1.1/">
  <dc:title>手工标题语义夹具</dc:title>
  <dc:creator>文档互转工作台 QA</dc:creator>
</cp:coreProperties>
</file>