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Ideas for Pi Labs, Beginner to Intermediate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Beginner Pi Labs: Setting up the Pi and learning the in’s and out’s, Installing the Operating system, creating a basic game or program with Python.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Lab 1.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Setting up the Raspberry Pi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Installing the OS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Learning about the features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Discussing possibilities of the Raspberry Pi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Lab 2.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Installing Programs &amp; Basic Web Coding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Notepad++*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a simple HTML web page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Basic CSS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HTML additions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DOCTYPE explantation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Body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Header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 tag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Hr tag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Footer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BR tag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Tag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HREF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Unordered List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Ordered List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Simple Button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Text Box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 naming convention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Spacing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 Entities: ampersand, copyright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Troubleshooting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Validator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https://www.imore.com/how-take-screenshot-raspberry-pi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Lab 3.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Colors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Backgrounds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Borders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Margins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Padding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Fonts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Table Formats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 naming convention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Troubleshooting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Validator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Lab 4.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Syntax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Strings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Arrays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&lt;BR&gt; Strings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Constants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Variables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Echo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statement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 naming convention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Validation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Lab 5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Introduction to Python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 naming convention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Variables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Casting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Strings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Lists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Lab 6.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Simple Python Activity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Lab 7.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XML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Lab 8.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Retropie Lab 1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Lab 9.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Retropie Lab 2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Lab 10. 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Retropie Lab 3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Intermediate Pi Labs: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Arcade Pi: 4-5 labs for this project.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imore.com/how-take-screenshot-raspberry-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