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FULL NAME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roychowdhury22@gmail.com</w:t>
        </w:r>
      </w:hyperlink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left" w:leader="none" w:pos="7054"/>
          <w:tab w:val="left" w:leader="none" w:pos="7808"/>
          <w:tab w:val="left" w:leader="none" w:pos="8821"/>
        </w:tabs>
        <w:spacing w:before="60" w:line="276" w:lineRule="auto"/>
        <w:ind w:left="0" w:right="-135.11811023621874" w:firstLine="0"/>
        <w:jc w:val="left"/>
        <w:rPr>
          <w:rFonts w:ascii="Arial" w:cs="Arial" w:eastAsia="Arial" w:hAnsi="Arial"/>
          <w:sz w:val="18"/>
          <w:szCs w:val="18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Chowdhury | LinkedIn</w:t>
        </w:r>
      </w:hyperlink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Mobile:</w:t>
        <w:tab/>
        <w:t xml:space="preserve">+91 967400000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Chowdhury22 (Chowdhury)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19" w:before="97" w:line="276" w:lineRule="auto"/>
        <w:ind w:right="-135.11811023621874" w:firstLine="234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9382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Vellore Institute of Technology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   Bhopal, India</w:t>
      </w:r>
    </w:p>
    <w:p w:rsidR="00000000" w:rsidDel="00000000" w:rsidP="00000000" w:rsidRDefault="00000000" w:rsidRPr="00000000" w14:paraId="00000007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/>
      </w:pPr>
      <w:bookmarkStart w:colFirst="0" w:colLast="0" w:name="_heading=h.hazmf5hyg0z7" w:id="0"/>
      <w:bookmarkEnd w:id="0"/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Master of Computer Application; GPA: 8.06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2022 -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481"/>
        </w:tabs>
        <w:spacing w:before="0" w:line="276" w:lineRule="auto"/>
        <w:ind w:left="-141.73228346456688" w:right="-135.11811023621874" w:firstLine="141.73228346456688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Barasat Govt.  College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Kolkata, India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8617"/>
        </w:tabs>
        <w:spacing w:line="276" w:lineRule="auto"/>
        <w:ind w:left="-141.73228346456688" w:right="-135.11811023621874" w:firstLine="141.73228346456688"/>
        <w:rPr>
          <w:rFonts w:ascii="Arial" w:cs="Arial" w:eastAsia="Arial" w:hAnsi="Arial"/>
          <w:b w:val="1"/>
          <w:i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Bachelor of Science (HONORS) - Mathematics; GPA: 8.70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z w:val="18"/>
          <w:szCs w:val="18"/>
          <w:rtl w:val="0"/>
        </w:rPr>
        <w:tab/>
        <w:t xml:space="preserve">June 2018 - August 2021</w:t>
      </w:r>
    </w:p>
    <w:p w:rsidR="00000000" w:rsidDel="00000000" w:rsidP="00000000" w:rsidRDefault="00000000" w:rsidRPr="00000000" w14:paraId="0000000A">
      <w:pPr>
        <w:spacing w:line="276" w:lineRule="auto"/>
        <w:ind w:left="232" w:right="-135.11811023621874" w:firstLine="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18" w:line="276" w:lineRule="auto"/>
        <w:ind w:left="267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0"/>
        </w:tabs>
        <w:spacing w:after="0" w:before="0" w:line="276" w:lineRule="auto"/>
        <w:ind w:left="433" w:right="-135.11811023621874" w:hanging="20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Python, SQL,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1"/>
        </w:tabs>
        <w:spacing w:after="0" w:before="46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Pandas, Numpy, Scikit-Learn,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19"/>
        </w:tabs>
        <w:spacing w:after="0" w:before="47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Power BI, Excel, PowerPoint, Tableau, MySQL,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07"/>
        </w:tabs>
        <w:spacing w:after="0" w:before="49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  <w:t xml:space="preserve">PyCharm, Jupyter Notebook, Visual Studio Code,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"/>
          <w:tab w:val="left" w:leader="none" w:pos="1933"/>
        </w:tabs>
        <w:spacing w:after="0" w:before="47" w:line="276" w:lineRule="auto"/>
        <w:ind w:left="433" w:right="-135.11811023621874" w:hanging="19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  Skills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Rapport Building, Strong Stakeholder management,  People Management, Excellent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tabs>
          <w:tab w:val="left" w:leader="none" w:pos="434"/>
        </w:tabs>
        <w:spacing w:before="9" w:line="276" w:lineRule="auto"/>
        <w:ind w:left="0" w:right="-135.11811023621874" w:firstLine="0"/>
        <w:rPr>
          <w:rFonts w:ascii="Arial" w:cs="Arial" w:eastAsia="Arial" w:hAnsi="Arial"/>
        </w:rPr>
      </w:pPr>
      <w:bookmarkStart w:colFirst="0" w:colLast="0" w:name="_heading=h.qnh6bsl7dos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BUSINESS ANALYST INTERN | WS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   </w:t>
        <w:tab/>
        <w:t xml:space="preserve">        January 24- March 24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Streamlined data collection and reporting procedures, reducing processing time by 20% enhancing efficiency.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process improvements and automation solutions, resulting in 15% increase in productivity.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Collaborated with 3+ cross-functional teams to gather requirements, define project scopes, and ensure alignment with business objectives, fostering effective teamwork and project success.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Produced 15+ comprehensive reports and presentations summarizing findings and recommendations, facilitating clear communication with stakeholders and driving actionable outcomes.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in-depth market research and analysis, resulting in the identification of 10+ key trends and insights that informed strategic decision-making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232" w:right="-135.118110236218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19" w:before="100" w:line="276" w:lineRule="auto"/>
        <w:ind w:right="-135.11811023621874" w:firstLine="234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tabs>
          <w:tab w:val="left" w:leader="none" w:pos="434"/>
        </w:tabs>
        <w:spacing w:after="0" w:before="9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Performance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          December 23- February 2024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Achieved a 96% accuracy rate in forecasting student academic performance by developing and deploying a machine learning model.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data integrity by handling missing values and encoding categorical variables,enhancing quality by 33%.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Conducted experiments with both classification and regression algorithms to identify the most suitable approach.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Identified and comprehended key factors influencing academic performance through thorough analysis.</w:t>
      </w:r>
    </w:p>
    <w:p w:rsidR="00000000" w:rsidDel="00000000" w:rsidP="00000000" w:rsidRDefault="00000000" w:rsidRPr="00000000" w14:paraId="00000020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Credit Card Fraud Detection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September 23- October 2023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fine-tuned a logistic regression-based machine learning model achieving an 87% accuracy rate in predicting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card fraud.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4"/>
        </w:tabs>
        <w:spacing w:after="0" w:before="0" w:line="276" w:lineRule="auto"/>
        <w:ind w:left="873" w:right="-135.11811023621874" w:hanging="2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Minimized false positives by 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6%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through rigorous feature engineering and hyperparameter tuning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under-sampling and ensemble techniques to address class imbalance, leading to 15% improved performance.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874"/>
        </w:tabs>
        <w:spacing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Successfully mitigated fraudulent transactions while optimizing model efficiency by 23% and accuracy by 6%.</w:t>
      </w:r>
    </w:p>
    <w:p w:rsidR="00000000" w:rsidDel="00000000" w:rsidP="00000000" w:rsidRDefault="00000000" w:rsidRPr="00000000" w14:paraId="00000025">
      <w:pPr>
        <w:pStyle w:val="Heading4"/>
        <w:tabs>
          <w:tab w:val="left" w:leader="none" w:pos="434"/>
        </w:tabs>
        <w:spacing w:after="0" w:before="2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Heart Disease Prediction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LINK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</w:t>
        <w:tab/>
        <w:t xml:space="preserve">         July 23- August 2023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Orchestrated the development of a Logit model to predict heart disease, achieving an impressive accuracy rate of 91% and surpassing industry benchmarks.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Spearheaded the implementation of HIPAA-compliant data encryption protocols across all healthcare solutions, decreasing data breach incidents by 40% and ensuring patient privacy and security.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Demonstrated commitment to ethical data practices while contributing to the development of data-driven healthcare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874"/>
        </w:tabs>
        <w:spacing w:before="26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Enhanced healthcare outcomes by 26% through accurate prediction of heart disease, positively impacting patient well-being.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232" w:right="-135.11811023621874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mc:AlternateContent>
          <mc:Choice Requires="wpg">
            <w:drawing>
              <wp:inline distB="0" distT="0" distL="114300" distR="114300">
                <wp:extent cx="6645275" cy="508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45275" cy="5080"/>
                <wp:effectExtent b="0" l="0" r="0" 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9" w:before="102" w:line="276" w:lineRule="auto"/>
        <w:ind w:left="119" w:right="-135.11811023621874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tabs>
          <w:tab w:val="left" w:leader="none" w:pos="434"/>
        </w:tabs>
        <w:spacing w:after="0" w:before="12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in Python (Meta)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fundamental Python syntax, proficiently utilizing control flow, loops, functions, and data structures.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Acquired expertise in procedural programming paradigms and associated logical concepts, enhancing capabilities.</w:t>
      </w:r>
    </w:p>
    <w:p w:rsidR="00000000" w:rsidDel="00000000" w:rsidP="00000000" w:rsidRDefault="00000000" w:rsidRPr="00000000" w14:paraId="0000002F">
      <w:pPr>
        <w:pStyle w:val="Heading4"/>
        <w:tabs>
          <w:tab w:val="left" w:leader="none" w:pos="434"/>
        </w:tabs>
        <w:spacing w:after="0" w:before="24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Introduction to Data Analyst (IBM)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Learned about the data ecosystem, including the ETL process and big data basics.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Mastered data gathering, identification, and cleaning for analysis preparation.</w:t>
      </w:r>
    </w:p>
    <w:p w:rsidR="00000000" w:rsidDel="00000000" w:rsidP="00000000" w:rsidRDefault="00000000" w:rsidRPr="00000000" w14:paraId="00000032">
      <w:pPr>
        <w:pStyle w:val="Heading4"/>
        <w:tabs>
          <w:tab w:val="left" w:leader="none" w:pos="434"/>
        </w:tabs>
        <w:spacing w:after="0" w:before="21" w:line="276" w:lineRule="auto"/>
        <w:ind w:left="0" w:right="-135.11811023621874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Foundations: Data, Data, Everywhere(Google) |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CERTIFICATE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           March 2023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a comprehensive understanding of the data life cycle and various stages involved in the data analysis.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leader="none" w:pos="874"/>
        </w:tabs>
        <w:spacing w:before="28" w:line="276" w:lineRule="auto"/>
        <w:ind w:left="873" w:right="-135.11811023621874" w:hanging="192.00000000000003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Introduced to diverse applications designed to streamline and optimize the data analysis journey, enhancing efficiency and accuracy.</w:t>
      </w:r>
    </w:p>
    <w:sectPr>
      <w:pgSz w:h="16850" w:w="11920" w:orient="portrait"/>
      <w:pgMar w:bottom="280" w:top="283.46456692913387" w:left="440" w:right="703.346456692913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433" w:hanging="200.00000000000006"/>
      </w:pPr>
      <w:rPr/>
    </w:lvl>
    <w:lvl w:ilvl="1">
      <w:start w:val="0"/>
      <w:numFmt w:val="bullet"/>
      <w:lvlText w:val="○"/>
      <w:lvlJc w:val="left"/>
      <w:pPr>
        <w:ind w:left="873" w:hanging="192"/>
      </w:pPr>
      <w:rPr/>
    </w:lvl>
    <w:lvl w:ilvl="2">
      <w:start w:val="0"/>
      <w:numFmt w:val="bullet"/>
      <w:lvlText w:val="■"/>
      <w:lvlJc w:val="left"/>
      <w:pPr>
        <w:ind w:left="1994" w:hanging="191.99999999999977"/>
      </w:pPr>
      <w:rPr/>
    </w:lvl>
    <w:lvl w:ilvl="3">
      <w:start w:val="0"/>
      <w:numFmt w:val="bullet"/>
      <w:lvlText w:val="●"/>
      <w:lvlJc w:val="left"/>
      <w:pPr>
        <w:ind w:left="3109" w:hanging="192"/>
      </w:pPr>
      <w:rPr/>
    </w:lvl>
    <w:lvl w:ilvl="4">
      <w:start w:val="0"/>
      <w:numFmt w:val="bullet"/>
      <w:lvlText w:val="○"/>
      <w:lvlJc w:val="left"/>
      <w:pPr>
        <w:ind w:left="4223" w:hanging="192"/>
      </w:pPr>
      <w:rPr/>
    </w:lvl>
    <w:lvl w:ilvl="5">
      <w:start w:val="0"/>
      <w:numFmt w:val="bullet"/>
      <w:lvlText w:val="■"/>
      <w:lvlJc w:val="left"/>
      <w:pPr>
        <w:ind w:left="5338" w:hanging="192.0000000000009"/>
      </w:pPr>
      <w:rPr/>
    </w:lvl>
    <w:lvl w:ilvl="6">
      <w:start w:val="0"/>
      <w:numFmt w:val="bullet"/>
      <w:lvlText w:val="●"/>
      <w:lvlJc w:val="left"/>
      <w:pPr>
        <w:ind w:left="6452" w:hanging="192"/>
      </w:pPr>
      <w:rPr/>
    </w:lvl>
    <w:lvl w:ilvl="7">
      <w:start w:val="0"/>
      <w:numFmt w:val="bullet"/>
      <w:lvlText w:val="○"/>
      <w:lvlJc w:val="left"/>
      <w:pPr>
        <w:ind w:left="7567" w:hanging="192"/>
      </w:pPr>
      <w:rPr/>
    </w:lvl>
    <w:lvl w:ilvl="8">
      <w:start w:val="0"/>
      <w:numFmt w:val="bullet"/>
      <w:lvlText w:val="■"/>
      <w:lvlJc w:val="left"/>
      <w:pPr>
        <w:ind w:left="8682" w:hanging="19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873" w:hanging="192.99999999999997"/>
    </w:pPr>
    <w:rPr>
      <w:rFonts w:ascii="Calibri" w:cs="Calibri" w:eastAsia="Calibri" w:hAnsi="Calibri"/>
      <w:sz w:val="22"/>
      <w:szCs w:val="22"/>
      <w:u w:val="single"/>
    </w:rPr>
  </w:style>
  <w:style w:type="paragraph" w:styleId="Heading2">
    <w:name w:val="heading 2"/>
    <w:basedOn w:val="Normal"/>
    <w:next w:val="Normal"/>
    <w:pPr>
      <w:spacing w:line="213" w:lineRule="auto"/>
      <w:ind w:left="435"/>
    </w:pPr>
    <w:rPr>
      <w:rFonts w:ascii="Calibri" w:cs="Calibri" w:eastAsia="Calibri" w:hAnsi="Calibri"/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17" w:lineRule="auto"/>
      <w:ind w:left="234"/>
    </w:pPr>
    <w:rPr>
      <w:rFonts w:ascii="Calibri" w:cs="Calibri" w:eastAsia="Calibri" w:hAnsi="Calibri"/>
      <w:sz w:val="19"/>
      <w:szCs w:val="19"/>
    </w:rPr>
  </w:style>
  <w:style w:type="paragraph" w:styleId="Heading4">
    <w:name w:val="heading 4"/>
    <w:basedOn w:val="Normal"/>
    <w:next w:val="Normal"/>
    <w:pPr>
      <w:spacing w:before="21" w:lineRule="auto"/>
      <w:ind w:left="433" w:hanging="200"/>
    </w:pPr>
    <w:rPr>
      <w:rFonts w:ascii="Calibri" w:cs="Calibri" w:eastAsia="Calibri" w:hAnsi="Calibri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6" w:lineRule="auto"/>
      <w:ind w:left="873" w:hanging="192.99999999999997"/>
    </w:pPr>
    <w:rPr>
      <w:rFonts w:ascii="Calibri" w:cs="Calibri" w:eastAsia="Calibri" w:hAnsi="Calibri"/>
      <w:sz w:val="22"/>
      <w:szCs w:val="22"/>
      <w:u w:val="single"/>
    </w:rPr>
  </w:style>
  <w:style w:type="paragraph" w:styleId="Heading2">
    <w:name w:val="heading 2"/>
    <w:basedOn w:val="Normal"/>
    <w:next w:val="Normal"/>
    <w:pPr>
      <w:spacing w:line="213" w:lineRule="auto"/>
      <w:ind w:left="435"/>
    </w:pPr>
    <w:rPr>
      <w:rFonts w:ascii="Calibri" w:cs="Calibri" w:eastAsia="Calibri" w:hAnsi="Calibri"/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17" w:lineRule="auto"/>
      <w:ind w:left="234"/>
    </w:pPr>
    <w:rPr>
      <w:rFonts w:ascii="Calibri" w:cs="Calibri" w:eastAsia="Calibri" w:hAnsi="Calibri"/>
      <w:sz w:val="19"/>
      <w:szCs w:val="19"/>
    </w:rPr>
  </w:style>
  <w:style w:type="paragraph" w:styleId="Heading4">
    <w:name w:val="heading 4"/>
    <w:basedOn w:val="Normal"/>
    <w:next w:val="Normal"/>
    <w:pPr>
      <w:spacing w:before="21" w:lineRule="auto"/>
      <w:ind w:left="433" w:hanging="200"/>
    </w:pPr>
    <w:rPr>
      <w:rFonts w:ascii="Calibri" w:cs="Calibri" w:eastAsia="Calibri" w:hAnsi="Calibri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873" w:hanging="200"/>
    </w:pPr>
    <w:rPr>
      <w:rFonts w:ascii="Calibri" w:cs="Calibri" w:eastAsia="Calibri" w:hAnsi="Calibri"/>
      <w:sz w:val="18"/>
      <w:szCs w:val="1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26"/>
      <w:ind w:left="873" w:hanging="193"/>
      <w:outlineLvl w:val="1"/>
    </w:pPr>
    <w:rPr>
      <w:rFonts w:ascii="Calibri" w:cs="Calibri" w:eastAsia="Calibri" w:hAnsi="Calibri"/>
      <w:sz w:val="22"/>
      <w:szCs w:val="22"/>
      <w:u w:color="000000" w:val="single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line="213" w:lineRule="exact"/>
      <w:ind w:left="435"/>
      <w:outlineLvl w:val="2"/>
    </w:pPr>
    <w:rPr>
      <w:rFonts w:ascii="Calibri" w:cs="Calibri" w:eastAsia="Calibri" w:hAnsi="Calibri"/>
      <w:i w:val="1"/>
      <w:iCs w:val="1"/>
      <w:sz w:val="20"/>
      <w:szCs w:val="20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spacing w:before="17"/>
      <w:ind w:left="234"/>
      <w:outlineLvl w:val="3"/>
    </w:pPr>
    <w:rPr>
      <w:rFonts w:ascii="Calibri" w:cs="Calibri" w:eastAsia="Calibri" w:hAnsi="Calibri"/>
      <w:sz w:val="19"/>
      <w:szCs w:val="19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spacing w:before="21"/>
      <w:ind w:left="433" w:hanging="200"/>
      <w:outlineLvl w:val="4"/>
    </w:pPr>
    <w:rPr>
      <w:rFonts w:ascii="Calibri" w:cs="Calibri" w:eastAsia="Calibri" w:hAnsi="Calibri"/>
      <w:b w:val="1"/>
      <w:bCs w:val="1"/>
      <w:sz w:val="18"/>
      <w:szCs w:val="1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73" w:hanging="20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rutiRoyChowdhury22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rutiroychowdhury22@gmail.com" TargetMode="External"/><Relationship Id="rId8" Type="http://schemas.openxmlformats.org/officeDocument/2006/relationships/hyperlink" Target="https://www.linkedin.com/in/shruti-roy-chowdhu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DRDyVTQCXYgd5FWz5otGifk0Q==">CgMxLjAyDmguaGF6bWY1aHlnMHo3Mg5oLnFuaDZic2w3ZG9zZTgAciExbktlU1lRLXdXS0RtWXJkdjZqUzlMWEg5MUI1dTFmMEQ=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2024-03-24T15:42:59Z</dcterms:created>
  <dc:creator>Shruti Roy Chowdhury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</Properties>
</file>