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56.0" w:type="dxa"/>
        <w:jc w:val="left"/>
        <w:tblLayout w:type="fixed"/>
        <w:tblLook w:val="0000"/>
      </w:tblPr>
      <w:tblGrid>
        <w:gridCol w:w="20"/>
        <w:gridCol w:w="12236"/>
        <w:tblGridChange w:id="0">
          <w:tblGrid>
            <w:gridCol w:w="20"/>
            <w:gridCol w:w="12236"/>
          </w:tblGrid>
        </w:tblGridChange>
      </w:tblGrid>
      <w:tr>
        <w:trPr>
          <w:cantSplit w:val="0"/>
          <w:tblHeader w:val="0"/>
        </w:trPr>
        <w:tc>
          <w:tcPr>
            <w:shd w:fill="084b81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Century Gothic" w:cs="Century Gothic" w:eastAsia="Century Gothic" w:hAnsi="Century Gothic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84b81" w:val="clear"/>
            <w:tcMar>
              <w:top w:w="500.0" w:type="dxa"/>
              <w:left w:w="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Century Gothic" w:cs="Century Gothic" w:eastAsia="Century Gothic" w:hAnsi="Century Gothic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2236.0" w:type="dxa"/>
              <w:jc w:val="left"/>
              <w:tblLayout w:type="fixed"/>
              <w:tblLook w:val="0000"/>
            </w:tblPr>
            <w:tblGrid>
              <w:gridCol w:w="4498"/>
              <w:gridCol w:w="3240"/>
              <w:gridCol w:w="4498"/>
              <w:tblGridChange w:id="0">
                <w:tblGrid>
                  <w:gridCol w:w="4498"/>
                  <w:gridCol w:w="3240"/>
                  <w:gridCol w:w="449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84b81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4">
                  <w:pPr>
                    <w:widowControl w:val="0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line="276" w:lineRule="auto"/>
                    <w:rPr>
                      <w:rFonts w:ascii="Century Gothic" w:cs="Century Gothic" w:eastAsia="Century Gothic" w:hAnsi="Century Gothic"/>
                      <w:color w:val="fffff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3d7da" w:space="0" w:sz="12" w:val="single"/>
                  </w:tcBorders>
                  <w:shd w:fill="084b81" w:val="clear"/>
                  <w:tcMar>
                    <w:top w:w="0.0" w:type="dxa"/>
                    <w:left w:w="0.0" w:type="dxa"/>
                    <w:bottom w:w="240.0" w:type="dxa"/>
                    <w:right w:w="0.0" w:type="dxa"/>
                  </w:tcMar>
                </w:tcPr>
                <w:p w:rsidR="00000000" w:rsidDel="00000000" w:rsidP="00000000" w:rsidRDefault="00000000" w:rsidRPr="00000000" w14:paraId="00000005">
                  <w:pPr>
                    <w:pBdr>
                      <w:between w:color="000000" w:space="0" w:sz="0" w:val="none"/>
                    </w:pBdr>
                    <w:jc w:val="center"/>
                    <w:rPr>
                      <w:rFonts w:ascii="Century Gothic" w:cs="Century Gothic" w:eastAsia="Century Gothic" w:hAnsi="Century Gothic"/>
                      <w:b w:val="1"/>
                      <w:color w:val="084b81"/>
                      <w:sz w:val="2"/>
                      <w:szCs w:val="2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1"/>
                      <w:color w:val="084b81"/>
                      <w:sz w:val="2"/>
                      <w:szCs w:val="2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006">
                  <w:pPr>
                    <w:pBdr>
                      <w:between w:color="000000" w:space="0" w:sz="0" w:val="none"/>
                    </w:pBdr>
                    <w:jc w:val="center"/>
                    <w:rPr>
                      <w:rFonts w:ascii="Century Gothic" w:cs="Century Gothic" w:eastAsia="Century Gothic" w:hAnsi="Century Gothic"/>
                      <w:b w:val="1"/>
                      <w:color w:val="084b81"/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084b81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bottom"/>
                </w:tcPr>
                <w:p w:rsidR="00000000" w:rsidDel="00000000" w:rsidP="00000000" w:rsidRDefault="00000000" w:rsidRPr="00000000" w14:paraId="00000007">
                  <w:pPr>
                    <w:pBdr>
                      <w:between w:color="000000" w:space="0" w:sz="0" w:val="none"/>
                    </w:pBdr>
                    <w:jc w:val="center"/>
                    <w:rPr>
                      <w:rFonts w:ascii="Century Gothic" w:cs="Century Gothic" w:eastAsia="Century Gothic" w:hAnsi="Century Gothic"/>
                      <w:b w:val="1"/>
                      <w:color w:val="084b81"/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pBdr>
                <w:bottom w:color="000000" w:space="15" w:sz="0" w:val="none"/>
                <w:between w:color="000000" w:space="0" w:sz="0" w:val="none"/>
              </w:pBdr>
              <w:ind w:left="840" w:right="840" w:firstLine="0"/>
              <w:jc w:val="center"/>
              <w:rPr>
                <w:rFonts w:ascii="Century Gothic" w:cs="Century Gothic" w:eastAsia="Century Gothic" w:hAnsi="Century Gothic"/>
                <w:b w:val="1"/>
                <w:color w:val="ffffff"/>
                <w:sz w:val="96"/>
                <w:szCs w:val="9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96"/>
                <w:szCs w:val="96"/>
                <w:rtl w:val="0"/>
              </w:rPr>
              <w:t xml:space="preserve">GAYATHRI K</w:t>
            </w:r>
          </w:p>
          <w:p w:rsidR="00000000" w:rsidDel="00000000" w:rsidP="00000000" w:rsidRDefault="00000000" w:rsidRPr="00000000" w14:paraId="00000009">
            <w:pPr>
              <w:pBdr>
                <w:between w:color="000000" w:space="0" w:sz="0" w:val="none"/>
              </w:pBdr>
              <w:ind w:left="840" w:right="840" w:firstLine="0"/>
              <w:jc w:val="center"/>
              <w:rPr>
                <w:rFonts w:ascii="Century Gothic" w:cs="Century Gothic" w:eastAsia="Century Gothic" w:hAnsi="Century Gothic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ffffff"/>
                <w:sz w:val="18"/>
                <w:szCs w:val="18"/>
                <w:rtl w:val="0"/>
              </w:rPr>
              <w:t xml:space="preserve">Metha Nagar, Kundrathur, Chennai 600069  |  +91 93 846 639 89  |  gai3ajith@gmail.com </w:t>
            </w:r>
          </w:p>
          <w:p w:rsidR="00000000" w:rsidDel="00000000" w:rsidP="00000000" w:rsidRDefault="00000000" w:rsidRPr="00000000" w14:paraId="0000000A">
            <w:pPr>
              <w:pBdr>
                <w:between w:color="000000" w:space="0" w:sz="0" w:val="none"/>
              </w:pBdr>
              <w:spacing w:line="100" w:lineRule="auto"/>
              <w:ind w:left="840" w:right="840" w:firstLine="0"/>
              <w:jc w:val="center"/>
              <w:rPr>
                <w:rFonts w:ascii="Century Gothic" w:cs="Century Gothic" w:eastAsia="Century Gothic" w:hAnsi="Century Gothic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Century Gothic" w:cs="Century Gothic" w:eastAsia="Century Gothic" w:hAnsi="Century Gothic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00.0" w:type="dxa"/>
        <w:jc w:val="left"/>
        <w:tblLayout w:type="fixed"/>
        <w:tblLook w:val="0000"/>
      </w:tblPr>
      <w:tblGrid>
        <w:gridCol w:w="1600"/>
        <w:tblGridChange w:id="0">
          <w:tblGrid>
            <w:gridCol w:w="1600"/>
          </w:tblGrid>
        </w:tblGridChange>
      </w:tblGrid>
      <w:tr>
        <w:trPr>
          <w:cantSplit w:val="0"/>
          <w:tblHeader w:val="0"/>
        </w:trPr>
        <w:tc>
          <w:tcPr>
            <w:tcMar>
              <w:top w:w="38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Bdr>
                <w:top w:color="e3d7da" w:space="0" w:sz="8" w:val="single"/>
                <w:bottom w:color="000000" w:space="6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2"/>
                <w:szCs w:val="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2"/>
                <w:szCs w:val="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0D">
      <w:pPr>
        <w:pBdr>
          <w:between w:color="000000" w:space="0" w:sz="0" w:val="none"/>
        </w:pBdr>
        <w:rPr>
          <w:rFonts w:ascii="Century Gothic" w:cs="Century Gothic" w:eastAsia="Century Gothic" w:hAnsi="Century Gothic"/>
          <w:b w:val="1"/>
          <w:color w:val="084b8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84b81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0E">
      <w:pPr>
        <w:pBdr>
          <w:between w:color="000000" w:space="0" w:sz="0" w:val="none"/>
        </w:pBdr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Experienced quality control analyst with strong problem-solving and teamwork abilities. extremely successful while collaborating with peers, clients, and stakeholders. knowledgeable about leading others and testing inspections.</w:t>
      </w:r>
    </w:p>
    <w:tbl>
      <w:tblPr>
        <w:tblStyle w:val="Table4"/>
        <w:tblW w:w="1600.0" w:type="dxa"/>
        <w:jc w:val="left"/>
        <w:tblLayout w:type="fixed"/>
        <w:tblLook w:val="0000"/>
      </w:tblPr>
      <w:tblGrid>
        <w:gridCol w:w="1600"/>
        <w:tblGridChange w:id="0">
          <w:tblGrid>
            <w:gridCol w:w="1600"/>
          </w:tblGrid>
        </w:tblGridChange>
      </w:tblGrid>
      <w:tr>
        <w:trPr>
          <w:cantSplit w:val="0"/>
          <w:tblHeader w:val="0"/>
        </w:trPr>
        <w:tc>
          <w:tcPr>
            <w:tcMar>
              <w:top w:w="42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Bdr>
                <w:top w:color="e3d7da" w:space="0" w:sz="8" w:val="single"/>
                <w:bottom w:color="000000" w:space="6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2"/>
                <w:szCs w:val="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2"/>
                <w:szCs w:val="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0">
      <w:pPr>
        <w:pBdr>
          <w:bottom w:color="000000" w:space="5" w:sz="0" w:val="none"/>
          <w:between w:color="000000" w:space="0" w:sz="0" w:val="none"/>
        </w:pBdr>
        <w:rPr>
          <w:rFonts w:ascii="Century Gothic" w:cs="Century Gothic" w:eastAsia="Century Gothic" w:hAnsi="Century Gothic"/>
          <w:b w:val="1"/>
          <w:color w:val="084b8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84b81"/>
          <w:sz w:val="28"/>
          <w:szCs w:val="28"/>
          <w:rtl w:val="0"/>
        </w:rPr>
        <w:t xml:space="preserve">Skills</w:t>
      </w:r>
    </w:p>
    <w:tbl>
      <w:tblPr>
        <w:tblStyle w:val="Table5"/>
        <w:tblW w:w="10560.0" w:type="dxa"/>
        <w:jc w:val="left"/>
        <w:tblLayout w:type="fixed"/>
        <w:tblLook w:val="0000"/>
      </w:tblPr>
      <w:tblGrid>
        <w:gridCol w:w="5280"/>
        <w:gridCol w:w="5280"/>
        <w:tblGridChange w:id="0">
          <w:tblGrid>
            <w:gridCol w:w="5280"/>
            <w:gridCol w:w="528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pBdr>
                <w:left w:color="000000" w:space="5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  <w:rtl w:val="0"/>
              </w:rPr>
              <w:t xml:space="preserve">Manual Testing Techniques</w:t>
            </w:r>
          </w:p>
          <w:p w:rsidR="00000000" w:rsidDel="00000000" w:rsidP="00000000" w:rsidRDefault="00000000" w:rsidRPr="00000000" w14:paraId="00000012">
            <w:pPr>
              <w:pBdr>
                <w:left w:color="000000" w:space="5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  <w:rtl w:val="0"/>
              </w:rPr>
              <w:t xml:space="preserve">• Test Case Design and Execution</w:t>
            </w:r>
          </w:p>
          <w:p w:rsidR="00000000" w:rsidDel="00000000" w:rsidP="00000000" w:rsidRDefault="00000000" w:rsidRPr="00000000" w14:paraId="00000013">
            <w:pPr>
              <w:pBdr>
                <w:left w:color="000000" w:space="5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  <w:rtl w:val="0"/>
              </w:rPr>
              <w:t xml:space="preserve">• Defect Tracking and Reporting</w:t>
            </w:r>
          </w:p>
          <w:p w:rsidR="00000000" w:rsidDel="00000000" w:rsidP="00000000" w:rsidRDefault="00000000" w:rsidRPr="00000000" w14:paraId="00000014">
            <w:pPr>
              <w:pBdr>
                <w:left w:color="000000" w:space="5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  <w:rtl w:val="0"/>
              </w:rPr>
              <w:t xml:space="preserve">• Regression Testing</w:t>
            </w:r>
          </w:p>
          <w:p w:rsidR="00000000" w:rsidDel="00000000" w:rsidP="00000000" w:rsidRDefault="00000000" w:rsidRPr="00000000" w14:paraId="00000015">
            <w:pPr>
              <w:pBdr>
                <w:left w:color="000000" w:space="5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  <w:rtl w:val="0"/>
              </w:rPr>
              <w:t xml:space="preserve">• Functional and Integration Testing</w:t>
            </w:r>
          </w:p>
          <w:p w:rsidR="00000000" w:rsidDel="00000000" w:rsidP="00000000" w:rsidRDefault="00000000" w:rsidRPr="00000000" w14:paraId="00000016">
            <w:pPr>
              <w:pBdr>
                <w:left w:color="000000" w:space="5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  <w:rtl w:val="0"/>
              </w:rPr>
              <w:t xml:space="preserve">• Test Documentation</w:t>
            </w:r>
          </w:p>
          <w:p w:rsidR="00000000" w:rsidDel="00000000" w:rsidP="00000000" w:rsidRDefault="00000000" w:rsidRPr="00000000" w14:paraId="00000017">
            <w:pPr>
              <w:pBdr>
                <w:left w:color="000000" w:space="5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  <w:rtl w:val="0"/>
              </w:rPr>
              <w:t xml:space="preserve">• Test Management Tools: Jira</w:t>
            </w:r>
          </w:p>
          <w:p w:rsidR="00000000" w:rsidDel="00000000" w:rsidP="00000000" w:rsidRDefault="00000000" w:rsidRPr="00000000" w14:paraId="00000018">
            <w:pPr>
              <w:pBdr>
                <w:left w:color="000000" w:space="5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  <w:rtl w:val="0"/>
              </w:rPr>
              <w:t xml:space="preserve">• Agile&amp; Waterfall  Methodologies</w:t>
            </w:r>
          </w:p>
          <w:p w:rsidR="00000000" w:rsidDel="00000000" w:rsidP="00000000" w:rsidRDefault="00000000" w:rsidRPr="00000000" w14:paraId="00000019">
            <w:pPr>
              <w:pBdr>
                <w:left w:color="000000" w:space="5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  <w:rtl w:val="0"/>
              </w:rPr>
              <w:t xml:space="preserve">• Communication and Collaboration</w:t>
            </w:r>
          </w:p>
          <w:p w:rsidR="00000000" w:rsidDel="00000000" w:rsidP="00000000" w:rsidRDefault="00000000" w:rsidRPr="00000000" w14:paraId="0000001A">
            <w:pPr>
              <w:pBdr>
                <w:left w:color="000000" w:space="5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18"/>
                <w:szCs w:val="18"/>
                <w:rtl w:val="0"/>
              </w:rPr>
              <w:t xml:space="preserve">• Strong Analytical and Problem-solving skills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pBdr>
                <w:left w:color="000000" w:space="5" w:sz="0" w:val="none"/>
                <w:between w:color="000000" w:space="0" w:sz="0" w:val="none"/>
              </w:pBdr>
              <w:ind w:left="380" w:firstLine="0"/>
              <w:rPr>
                <w:color w:val="231f20"/>
                <w:sz w:val="18"/>
                <w:szCs w:val="1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600.0" w:type="dxa"/>
        <w:jc w:val="left"/>
        <w:tblLayout w:type="fixed"/>
        <w:tblLook w:val="0000"/>
      </w:tblPr>
      <w:tblGrid>
        <w:gridCol w:w="1600"/>
        <w:tblGridChange w:id="0">
          <w:tblGrid>
            <w:gridCol w:w="1600"/>
          </w:tblGrid>
        </w:tblGridChange>
      </w:tblGrid>
      <w:tr>
        <w:trPr>
          <w:cantSplit w:val="0"/>
          <w:tblHeader w:val="0"/>
        </w:trPr>
        <w:tc>
          <w:tcPr>
            <w:tcMar>
              <w:top w:w="42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pBdr>
                <w:top w:color="e3d7da" w:space="0" w:sz="8" w:val="single"/>
                <w:bottom w:color="000000" w:space="6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2"/>
                <w:szCs w:val="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2"/>
                <w:szCs w:val="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E">
      <w:pPr>
        <w:pBdr>
          <w:bottom w:color="000000" w:space="5" w:sz="0" w:val="none"/>
          <w:between w:color="000000" w:space="0" w:sz="0" w:val="none"/>
        </w:pBdr>
        <w:rPr>
          <w:rFonts w:ascii="Century Gothic" w:cs="Century Gothic" w:eastAsia="Century Gothic" w:hAnsi="Century Gothic"/>
          <w:b w:val="1"/>
          <w:color w:val="084b8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84b81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1F">
      <w:pPr>
        <w:pBdr>
          <w:bottom w:color="000000" w:space="5" w:sz="0" w:val="none"/>
          <w:between w:color="000000" w:space="0" w:sz="0" w:val="none"/>
        </w:pBdr>
        <w:rPr>
          <w:rFonts w:ascii="Century Gothic" w:cs="Century Gothic" w:eastAsia="Century Gothic" w:hAnsi="Century Gothic"/>
          <w:b w:val="1"/>
          <w:color w:val="084b8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5" w:sz="0" w:val="none"/>
          <w:between w:color="000000" w:space="0" w:sz="0" w:val="none"/>
        </w:pBdr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00000"/>
          <w:sz w:val="18"/>
          <w:szCs w:val="18"/>
          <w:rtl w:val="0"/>
        </w:rPr>
        <w:t xml:space="preserve"> Testing Analyst</w:t>
      </w: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 | 06/2022 - Current </w:t>
      </w:r>
    </w:p>
    <w:p w:rsidR="00000000" w:rsidDel="00000000" w:rsidP="00000000" w:rsidRDefault="00000000" w:rsidRPr="00000000" w14:paraId="00000021">
      <w:pPr>
        <w:pBdr>
          <w:bottom w:color="000000" w:space="5" w:sz="0" w:val="none"/>
          <w:between w:color="000000" w:space="0" w:sz="0" w:val="none"/>
        </w:pBdr>
        <w:rPr>
          <w:rFonts w:ascii="Century Gothic" w:cs="Century Gothic" w:eastAsia="Century Gothic" w:hAnsi="Century Gothic"/>
          <w:b w:val="1"/>
          <w:color w:val="00000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00000"/>
          <w:sz w:val="18"/>
          <w:szCs w:val="18"/>
          <w:rtl w:val="0"/>
        </w:rPr>
        <w:t xml:space="preserve">Equitas Small Finance Bank - Chennai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Developed test plans and strategies for software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Created, maintained, and executed manual and automated test cases to ensure the quality of the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Analyzed system requirements, business processes, and use cases to develop effective testing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Documented all phases of the testing process such as planning, execution, defect tracking,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Worked closely with developers to identify bugs during development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Conducted detailed manual tests on software applications to ensure system requirements were met.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Analyzed user stories and acceptance criteria to create test plans and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Performed functional, integration, regression, and end-to-end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Wrote clear bug reports with detailed reproduction steps for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Collaborated with development team to resolve issues quickly and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Simulated real world scenarios while executing tests to ensure accuracy of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Coordinated with stakeholders and other teams involved in the release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Documented all phases of the software development life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Led TDD (Test Driven Development), Functional and Integration, Regression and UAT Testing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etween w:color="000000" w:space="0" w:sz="0" w:val="none"/>
        </w:pBdr>
        <w:spacing w:before="300" w:lineRule="auto"/>
        <w:ind w:right="624"/>
        <w:rPr>
          <w:rFonts w:ascii="Century Gothic" w:cs="Century Gothic" w:eastAsia="Century Gothic" w:hAnsi="Century Gothic"/>
          <w:b w:val="1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231f20"/>
          <w:sz w:val="18"/>
          <w:szCs w:val="18"/>
          <w:rtl w:val="0"/>
        </w:rPr>
        <w:t xml:space="preserve">Job responsibilities/Exposure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between w:color="000000" w:space="0" w:sz="0" w:val="none"/>
        </w:pBdr>
        <w:spacing w:line="240" w:lineRule="auto"/>
        <w:ind w:left="420" w:right="624" w:hanging="420"/>
        <w:jc w:val="both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Analyzing the modules and designing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between w:color="000000" w:space="0" w:sz="0" w:val="none"/>
        </w:pBdr>
        <w:spacing w:line="240" w:lineRule="auto"/>
        <w:ind w:left="420" w:right="476" w:hanging="420"/>
        <w:jc w:val="both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Preparing Test Scenarios/Test Cases for system, system integration and regressiontesting.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between w:color="000000" w:space="0" w:sz="0" w:val="none"/>
        </w:pBdr>
        <w:spacing w:line="240" w:lineRule="auto"/>
        <w:ind w:left="420" w:right="624" w:hanging="420"/>
        <w:jc w:val="both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Giving KT to the individual members of the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between w:color="000000" w:space="0" w:sz="0" w:val="none"/>
        </w:pBdr>
        <w:spacing w:line="240" w:lineRule="auto"/>
        <w:ind w:left="420" w:right="624" w:hanging="420"/>
        <w:jc w:val="both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Attending the client calls and clarifying the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between w:color="000000" w:space="0" w:sz="0" w:val="none"/>
        </w:pBdr>
        <w:spacing w:line="240" w:lineRule="auto"/>
        <w:ind w:left="420" w:right="624" w:hanging="420"/>
        <w:jc w:val="both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Decision with the business team to get the product and process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between w:color="000000" w:space="0" w:sz="0" w:val="none"/>
        </w:pBdr>
        <w:spacing w:line="240" w:lineRule="auto"/>
        <w:ind w:left="420" w:right="624" w:hanging="420"/>
        <w:jc w:val="both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Performing Environment Readiness test (daily) to know thestability of the application/environment.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between w:color="000000" w:space="0" w:sz="0" w:val="none"/>
        </w:pBdr>
        <w:spacing w:line="240" w:lineRule="auto"/>
        <w:ind w:left="420" w:right="624" w:hanging="420"/>
        <w:jc w:val="both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Execution – 3 phase of testing UAT, SIT and dress rehearsal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between w:color="000000" w:space="0" w:sz="0" w:val="none"/>
        </w:pBdr>
        <w:spacing w:line="240" w:lineRule="auto"/>
        <w:ind w:left="420" w:right="624" w:hanging="420"/>
        <w:jc w:val="both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Defect logging &amp; Tracking till closure of the defect.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etween w:color="000000" w:space="0" w:sz="0" w:val="none"/>
        </w:pBdr>
        <w:spacing w:before="300" w:lineRule="auto"/>
        <w:ind w:right="624"/>
        <w:jc w:val="both"/>
        <w:rPr>
          <w:rFonts w:ascii="Century Gothic" w:cs="Century Gothic" w:eastAsia="Century Gothic" w:hAnsi="Century Gothic"/>
          <w:b w:val="1"/>
          <w:smallCaps w:val="1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1"/>
          <w:color w:val="231f20"/>
          <w:sz w:val="18"/>
          <w:szCs w:val="18"/>
          <w:rtl w:val="0"/>
        </w:rPr>
        <w:t xml:space="preserve">Project 1</w:t>
      </w:r>
    </w:p>
    <w:p w:rsidR="00000000" w:rsidDel="00000000" w:rsidP="00000000" w:rsidRDefault="00000000" w:rsidRPr="00000000" w14:paraId="0000003A">
      <w:pPr>
        <w:pBdr>
          <w:between w:color="000000" w:space="0" w:sz="0" w:val="none"/>
        </w:pBdr>
        <w:spacing w:before="300" w:lineRule="auto"/>
        <w:ind w:right="624"/>
        <w:rPr>
          <w:rFonts w:ascii="Century Gothic" w:cs="Century Gothic" w:eastAsia="Century Gothic" w:hAnsi="Century Gothic"/>
          <w:b w:val="1"/>
          <w:smallCaps w:val="1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1"/>
          <w:color w:val="231f20"/>
          <w:sz w:val="18"/>
          <w:szCs w:val="18"/>
          <w:rtl w:val="0"/>
        </w:rPr>
        <w:t xml:space="preserve">Name – Flex cube Migration 11.6 to 11.10 | Jun 2022 to May 2023</w:t>
      </w:r>
    </w:p>
    <w:p w:rsidR="00000000" w:rsidDel="00000000" w:rsidP="00000000" w:rsidRDefault="00000000" w:rsidRPr="00000000" w14:paraId="0000003B">
      <w:pPr>
        <w:pBdr>
          <w:between w:color="000000" w:space="0" w:sz="0" w:val="none"/>
        </w:pBdr>
        <w:spacing w:before="300" w:lineRule="auto"/>
        <w:ind w:right="624"/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1"/>
          <w:color w:val="231f2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entury Gothic" w:cs="Century Gothic" w:eastAsia="Century Gothic" w:hAnsi="Century Gothic"/>
          <w:b w:val="1"/>
          <w:color w:val="000000"/>
          <w:sz w:val="18"/>
          <w:szCs w:val="18"/>
          <w:rtl w:val="0"/>
        </w:rPr>
        <w:t xml:space="preserve">omain</w:t>
      </w:r>
      <w:r w:rsidDel="00000000" w:rsidR="00000000" w:rsidRPr="00000000">
        <w:rPr>
          <w:rFonts w:ascii="Century Gothic" w:cs="Century Gothic" w:eastAsia="Century Gothic" w:hAnsi="Century Gothic"/>
          <w:b w:val="1"/>
          <w:smallCaps w:val="1"/>
          <w:color w:val="231f20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Payments, Transactions, Retail Mobile Banking, OBPM, Corporate Banking.</w:t>
      </w:r>
    </w:p>
    <w:p w:rsidR="00000000" w:rsidDel="00000000" w:rsidP="00000000" w:rsidRDefault="00000000" w:rsidRPr="00000000" w14:paraId="0000003C">
      <w:pPr>
        <w:pBdr>
          <w:between w:color="000000" w:space="0" w:sz="0" w:val="none"/>
        </w:pBdr>
        <w:spacing w:before="300" w:lineRule="auto"/>
        <w:ind w:right="624"/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231f20"/>
          <w:sz w:val="18"/>
          <w:szCs w:val="18"/>
          <w:rtl w:val="0"/>
        </w:rPr>
        <w:t xml:space="preserve">Testing Types: </w:t>
      </w: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Funtional Testing &amp; Database Testing.</w:t>
      </w:r>
    </w:p>
    <w:p w:rsidR="00000000" w:rsidDel="00000000" w:rsidP="00000000" w:rsidRDefault="00000000" w:rsidRPr="00000000" w14:paraId="0000003D">
      <w:pPr>
        <w:pBdr>
          <w:between w:color="000000" w:space="0" w:sz="0" w:val="none"/>
        </w:pBdr>
        <w:spacing w:before="300" w:lineRule="auto"/>
        <w:ind w:right="624"/>
        <w:rPr>
          <w:rFonts w:ascii="Century Gothic" w:cs="Century Gothic" w:eastAsia="Century Gothic" w:hAnsi="Century Gothic"/>
          <w:b w:val="1"/>
          <w:smallCaps w:val="1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1"/>
          <w:color w:val="231f20"/>
          <w:sz w:val="18"/>
          <w:szCs w:val="18"/>
          <w:rtl w:val="0"/>
        </w:rPr>
        <w:t xml:space="preserve">Project 2</w:t>
      </w:r>
    </w:p>
    <w:p w:rsidR="00000000" w:rsidDel="00000000" w:rsidP="00000000" w:rsidRDefault="00000000" w:rsidRPr="00000000" w14:paraId="0000003E">
      <w:pPr>
        <w:pBdr>
          <w:between w:color="000000" w:space="0" w:sz="0" w:val="none"/>
        </w:pBdr>
        <w:spacing w:before="300" w:lineRule="auto"/>
        <w:ind w:right="624"/>
        <w:rPr>
          <w:rFonts w:ascii="Century Gothic" w:cs="Century Gothic" w:eastAsia="Century Gothic" w:hAnsi="Century Gothic"/>
          <w:b w:val="1"/>
          <w:smallCaps w:val="1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1"/>
          <w:color w:val="231f20"/>
          <w:sz w:val="18"/>
          <w:szCs w:val="18"/>
          <w:rtl w:val="0"/>
        </w:rPr>
        <w:t xml:space="preserve">Name – CRM| July 2023 to At present</w:t>
      </w:r>
    </w:p>
    <w:p w:rsidR="00000000" w:rsidDel="00000000" w:rsidP="00000000" w:rsidRDefault="00000000" w:rsidRPr="00000000" w14:paraId="0000003F">
      <w:pPr>
        <w:pBdr>
          <w:between w:color="000000" w:space="0" w:sz="0" w:val="none"/>
        </w:pBdr>
        <w:spacing w:before="300" w:lineRule="auto"/>
        <w:ind w:right="624"/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1"/>
          <w:color w:val="231f2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entury Gothic" w:cs="Century Gothic" w:eastAsia="Century Gothic" w:hAnsi="Century Gothic"/>
          <w:b w:val="1"/>
          <w:color w:val="000000"/>
          <w:sz w:val="18"/>
          <w:szCs w:val="18"/>
          <w:rtl w:val="0"/>
        </w:rPr>
        <w:t xml:space="preserve">omain</w:t>
      </w:r>
      <w:r w:rsidDel="00000000" w:rsidR="00000000" w:rsidRPr="00000000">
        <w:rPr>
          <w:rFonts w:ascii="Century Gothic" w:cs="Century Gothic" w:eastAsia="Century Gothic" w:hAnsi="Century Gothic"/>
          <w:b w:val="1"/>
          <w:smallCaps w:val="1"/>
          <w:color w:val="231f2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CRM Application, Customer 360, Customer life Cycle.</w:t>
      </w:r>
    </w:p>
    <w:p w:rsidR="00000000" w:rsidDel="00000000" w:rsidP="00000000" w:rsidRDefault="00000000" w:rsidRPr="00000000" w14:paraId="00000040">
      <w:pPr>
        <w:pBdr>
          <w:between w:color="000000" w:space="0" w:sz="0" w:val="none"/>
        </w:pBdr>
        <w:spacing w:before="300" w:lineRule="auto"/>
        <w:ind w:right="624"/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231f20"/>
          <w:sz w:val="18"/>
          <w:szCs w:val="18"/>
          <w:rtl w:val="0"/>
        </w:rPr>
        <w:t xml:space="preserve">Testing Types: </w:t>
      </w: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Funtional Testing, Database Testing &amp; API Testing.</w:t>
      </w:r>
    </w:p>
    <w:p w:rsidR="00000000" w:rsidDel="00000000" w:rsidP="00000000" w:rsidRDefault="00000000" w:rsidRPr="00000000" w14:paraId="00000041">
      <w:pPr>
        <w:pBdr>
          <w:between w:color="000000" w:space="0" w:sz="0" w:val="none"/>
        </w:pBdr>
        <w:spacing w:before="300" w:lineRule="auto"/>
        <w:rPr>
          <w:rFonts w:ascii="Century Gothic" w:cs="Century Gothic" w:eastAsia="Century Gothic" w:hAnsi="Century Gothic"/>
          <w:b w:val="1"/>
          <w:smallCaps w:val="1"/>
          <w:color w:val="231f2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etween w:color="000000" w:space="0" w:sz="0" w:val="none"/>
        </w:pBdr>
        <w:spacing w:before="300" w:lineRule="auto"/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1"/>
          <w:color w:val="231f20"/>
          <w:sz w:val="18"/>
          <w:szCs w:val="18"/>
          <w:rtl w:val="0"/>
        </w:rPr>
        <w:t xml:space="preserve">ACCOUNTANT</w:t>
      </w: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 | 06/2017 - 05/2022 </w:t>
      </w:r>
    </w:p>
    <w:p w:rsidR="00000000" w:rsidDel="00000000" w:rsidP="00000000" w:rsidRDefault="00000000" w:rsidRPr="00000000" w14:paraId="00000043">
      <w:pPr>
        <w:pBdr>
          <w:between w:color="000000" w:space="0" w:sz="0" w:val="none"/>
        </w:pBdr>
        <w:rPr>
          <w:rFonts w:ascii="Century Gothic" w:cs="Century Gothic" w:eastAsia="Century Gothic" w:hAnsi="Century Gothic"/>
          <w:b w:val="1"/>
          <w:color w:val="00000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00000"/>
          <w:sz w:val="18"/>
          <w:szCs w:val="18"/>
          <w:rtl w:val="0"/>
        </w:rPr>
        <w:t xml:space="preserve">The Chennai Metropolitan Co-operative Housing Society - Chennai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Accounting through Visual Basic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Managed accounts receivable and payable, reconciled bank statements, and prepared financial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Reviewed invoices for accuracy and completeness prior to payment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Analyzed financial data to identify discrepancies or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Assisted in the preparation of tax returns by gathering necessary information from clients and maintaining organized files with documents related to taxes.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Performed general ledger reconciliations on a timely basis.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Reported on financial results including balance sheets, income statements, cash flow statements.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Assisted in the development and implementation of new accounting systems and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Reviewed financial information detailing assets, liabilities and capital and prepared balance sheets and profit and loss statements.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left w:color="000000" w:space="5" w:sz="0" w:val="none"/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Interacted with internal and external auditors to help complete audits and resolve issues.</w:t>
      </w:r>
      <w:r w:rsidDel="00000000" w:rsidR="00000000" w:rsidRPr="00000000">
        <w:rPr>
          <w:rtl w:val="0"/>
        </w:rPr>
      </w:r>
    </w:p>
    <w:tbl>
      <w:tblPr>
        <w:tblStyle w:val="Table7"/>
        <w:tblW w:w="1600.0" w:type="dxa"/>
        <w:jc w:val="left"/>
        <w:tblLayout w:type="fixed"/>
        <w:tblLook w:val="0000"/>
      </w:tblPr>
      <w:tblGrid>
        <w:gridCol w:w="1600"/>
        <w:tblGridChange w:id="0">
          <w:tblGrid>
            <w:gridCol w:w="1600"/>
          </w:tblGrid>
        </w:tblGridChange>
      </w:tblGrid>
      <w:tr>
        <w:trPr>
          <w:cantSplit w:val="0"/>
          <w:tblHeader w:val="0"/>
        </w:trPr>
        <w:tc>
          <w:tcPr>
            <w:tcMar>
              <w:top w:w="42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pBdr>
                <w:top w:color="e3d7da" w:space="0" w:sz="8" w:val="single"/>
                <w:bottom w:color="000000" w:space="6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2"/>
                <w:szCs w:val="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2"/>
                <w:szCs w:val="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4F">
      <w:pPr>
        <w:pBdr>
          <w:bottom w:color="000000" w:space="5" w:sz="0" w:val="none"/>
          <w:between w:color="000000" w:space="0" w:sz="0" w:val="none"/>
        </w:pBdr>
        <w:rPr>
          <w:rFonts w:ascii="Century Gothic" w:cs="Century Gothic" w:eastAsia="Century Gothic" w:hAnsi="Century Gothic"/>
          <w:b w:val="1"/>
          <w:color w:val="084b8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84b81"/>
          <w:sz w:val="28"/>
          <w:szCs w:val="28"/>
          <w:rtl w:val="0"/>
        </w:rPr>
        <w:t xml:space="preserve">Education and Training</w:t>
      </w:r>
    </w:p>
    <w:p w:rsidR="00000000" w:rsidDel="00000000" w:rsidP="00000000" w:rsidRDefault="00000000" w:rsidRPr="00000000" w14:paraId="00000050">
      <w:pPr>
        <w:pBdr>
          <w:between w:color="000000" w:space="0" w:sz="0" w:val="none"/>
        </w:pBdr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00000"/>
          <w:sz w:val="18"/>
          <w:szCs w:val="18"/>
          <w:rtl w:val="0"/>
        </w:rPr>
        <w:t xml:space="preserve">Annamalai University - Chennai | Post Graduate Diploma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etween w:color="000000" w:space="0" w:sz="0" w:val="none"/>
        </w:pBdr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Co-operative Management, 05/2020</w:t>
      </w:r>
    </w:p>
    <w:p w:rsidR="00000000" w:rsidDel="00000000" w:rsidP="00000000" w:rsidRDefault="00000000" w:rsidRPr="00000000" w14:paraId="00000052">
      <w:pPr>
        <w:pBdr>
          <w:between w:color="000000" w:space="0" w:sz="0" w:val="none"/>
        </w:pBdr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Percentage: 68%</w:t>
      </w:r>
    </w:p>
    <w:p w:rsidR="00000000" w:rsidDel="00000000" w:rsidP="00000000" w:rsidRDefault="00000000" w:rsidRPr="00000000" w14:paraId="00000053">
      <w:pPr>
        <w:pBdr>
          <w:between w:color="000000" w:space="0" w:sz="0" w:val="none"/>
        </w:pBdr>
        <w:spacing w:before="300" w:lineRule="auto"/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00000"/>
          <w:sz w:val="18"/>
          <w:szCs w:val="18"/>
          <w:rtl w:val="0"/>
        </w:rPr>
        <w:t xml:space="preserve">Magna College of Engineering - Chennai | B.E.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etween w:color="000000" w:space="0" w:sz="0" w:val="none"/>
        </w:pBdr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Computer Science, 05/2017</w:t>
      </w:r>
    </w:p>
    <w:p w:rsidR="00000000" w:rsidDel="00000000" w:rsidP="00000000" w:rsidRDefault="00000000" w:rsidRPr="00000000" w14:paraId="00000055">
      <w:pPr>
        <w:pBdr>
          <w:between w:color="000000" w:space="0" w:sz="0" w:val="none"/>
        </w:pBdr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Percentage: 68%</w:t>
      </w:r>
    </w:p>
    <w:tbl>
      <w:tblPr>
        <w:tblStyle w:val="Table8"/>
        <w:tblW w:w="1600.0" w:type="dxa"/>
        <w:jc w:val="left"/>
        <w:tblLayout w:type="fixed"/>
        <w:tblLook w:val="0000"/>
      </w:tblPr>
      <w:tblGrid>
        <w:gridCol w:w="1600"/>
        <w:tblGridChange w:id="0">
          <w:tblGrid>
            <w:gridCol w:w="1600"/>
          </w:tblGrid>
        </w:tblGridChange>
      </w:tblGrid>
      <w:tr>
        <w:trPr>
          <w:cantSplit w:val="0"/>
          <w:tblHeader w:val="0"/>
        </w:trPr>
        <w:tc>
          <w:tcPr>
            <w:tcMar>
              <w:top w:w="42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pBdr>
                <w:top w:color="e3d7da" w:space="0" w:sz="8" w:val="single"/>
                <w:bottom w:color="000000" w:space="6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2"/>
                <w:szCs w:val="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2"/>
                <w:szCs w:val="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7">
      <w:pPr>
        <w:pBdr>
          <w:bottom w:color="000000" w:space="5" w:sz="0" w:val="none"/>
          <w:between w:color="000000" w:space="0" w:sz="0" w:val="none"/>
        </w:pBdr>
        <w:rPr>
          <w:rFonts w:ascii="Century Gothic" w:cs="Century Gothic" w:eastAsia="Century Gothic" w:hAnsi="Century Gothic"/>
          <w:b w:val="1"/>
          <w:color w:val="084b8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000000" w:space="5" w:sz="0" w:val="none"/>
          <w:between w:color="000000" w:space="0" w:sz="0" w:val="none"/>
        </w:pBdr>
        <w:rPr>
          <w:rFonts w:ascii="Century Gothic" w:cs="Century Gothic" w:eastAsia="Century Gothic" w:hAnsi="Century Gothic"/>
          <w:b w:val="1"/>
          <w:color w:val="084b8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000000" w:space="5" w:sz="0" w:val="none"/>
          <w:between w:color="000000" w:space="0" w:sz="0" w:val="none"/>
        </w:pBdr>
        <w:rPr>
          <w:rFonts w:ascii="Century Gothic" w:cs="Century Gothic" w:eastAsia="Century Gothic" w:hAnsi="Century Gothic"/>
          <w:b w:val="1"/>
          <w:color w:val="084b8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color w:val="084b81"/>
          <w:sz w:val="28"/>
          <w:szCs w:val="28"/>
          <w:rtl w:val="0"/>
        </w:rPr>
        <w:t xml:space="preserve">Accomplishments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between w:color="000000" w:space="0" w:sz="0" w:val="none"/>
        </w:pBdr>
        <w:ind w:left="380" w:hanging="283"/>
        <w:rPr>
          <w:color w:val="231f20"/>
          <w:sz w:val="18"/>
          <w:szCs w:val="18"/>
        </w:rPr>
      </w:pPr>
      <w:r w:rsidDel="00000000" w:rsidR="00000000" w:rsidRPr="00000000">
        <w:rPr>
          <w:color w:val="231f20"/>
          <w:sz w:val="18"/>
          <w:szCs w:val="18"/>
          <w:rtl w:val="0"/>
        </w:rPr>
        <w:t xml:space="preserve">Achiever of Maestro Awards presented by Equitas in May 2023 under the League of Super Heroes.</w:t>
      </w:r>
    </w:p>
    <w:p w:rsidR="00000000" w:rsidDel="00000000" w:rsidP="00000000" w:rsidRDefault="00000000" w:rsidRPr="00000000" w14:paraId="0000005B">
      <w:pPr>
        <w:pBdr>
          <w:between w:color="000000" w:space="0" w:sz="0" w:val="none"/>
        </w:pBdr>
        <w:ind w:left="0" w:firstLine="0"/>
        <w:rPr>
          <w:color w:val="231f2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000000" w:space="5" w:sz="0" w:val="none"/>
          <w:between w:color="000000" w:space="0" w:sz="0" w:val="none"/>
        </w:pBdr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600.0" w:type="dxa"/>
        <w:jc w:val="left"/>
        <w:tblLayout w:type="fixed"/>
        <w:tblLook w:val="0000"/>
      </w:tblPr>
      <w:tblGrid>
        <w:gridCol w:w="1600"/>
        <w:tblGridChange w:id="0">
          <w:tblGrid>
            <w:gridCol w:w="1600"/>
          </w:tblGrid>
        </w:tblGridChange>
      </w:tblGrid>
      <w:tr>
        <w:trPr>
          <w:cantSplit w:val="0"/>
          <w:tblHeader w:val="0"/>
        </w:trPr>
        <w:tc>
          <w:tcPr>
            <w:tcMar>
              <w:top w:w="42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pBdr>
                <w:top w:color="e3d7da" w:space="0" w:sz="8" w:val="single"/>
                <w:bottom w:color="000000" w:space="6" w:sz="0" w:val="none"/>
                <w:between w:color="000000" w:space="0" w:sz="0" w:val="none"/>
              </w:pBdr>
              <w:rPr>
                <w:rFonts w:ascii="Century Gothic" w:cs="Century Gothic" w:eastAsia="Century Gothic" w:hAnsi="Century Gothic"/>
                <w:color w:val="231f20"/>
                <w:sz w:val="2"/>
                <w:szCs w:val="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231f20"/>
                <w:sz w:val="2"/>
                <w:szCs w:val="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E">
      <w:pPr>
        <w:pBdr>
          <w:bottom w:color="000000" w:space="5" w:sz="0" w:val="none"/>
          <w:between w:color="000000" w:space="0" w:sz="0" w:val="none"/>
        </w:pBdr>
        <w:rPr>
          <w:rFonts w:ascii="Century Gothic" w:cs="Century Gothic" w:eastAsia="Century Gothic" w:hAnsi="Century Gothic"/>
          <w:b w:val="1"/>
          <w:color w:val="084b8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84b81"/>
          <w:sz w:val="28"/>
          <w:szCs w:val="28"/>
          <w:rtl w:val="0"/>
        </w:rPr>
        <w:t xml:space="preserve">Disclaimer</w:t>
      </w:r>
    </w:p>
    <w:p w:rsidR="00000000" w:rsidDel="00000000" w:rsidP="00000000" w:rsidRDefault="00000000" w:rsidRPr="00000000" w14:paraId="0000005F">
      <w:pPr>
        <w:pBdr>
          <w:between w:color="000000" w:space="0" w:sz="0" w:val="none"/>
        </w:pBdr>
        <w:rPr>
          <w:rFonts w:ascii="Century Gothic" w:cs="Century Gothic" w:eastAsia="Century Gothic" w:hAnsi="Century Gothic"/>
          <w:color w:val="231f20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231f20"/>
          <w:sz w:val="18"/>
          <w:szCs w:val="18"/>
          <w:rtl w:val="0"/>
        </w:rPr>
        <w:t xml:space="preserve">I hereby declare the above information are true to best of my knowledge and I bear the responsibility for mentioned above.</w:t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between w:color="000000" w:space="0" w:sz="0" w:val="none"/>
      </w:pBdr>
      <w:spacing w:line="20" w:lineRule="auto"/>
      <w:rPr/>
    </w:pPr>
    <w:r w:rsidDel="00000000" w:rsidR="00000000" w:rsidRPr="00000000">
      <w:rPr>
        <w:color w:val="ffffff"/>
        <w:sz w:val="2"/>
        <w:szCs w:val="2"/>
        <w:rtl w:val="0"/>
      </w:rPr>
      <w:t xml:space="preserve">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between w:color="000000" w:space="0" w:sz="0" w:val="none"/>
      </w:pBdr>
      <w:spacing w:line="20" w:lineRule="auto"/>
      <w:rPr/>
    </w:pPr>
    <w:r w:rsidDel="00000000" w:rsidR="00000000" w:rsidRPr="00000000">
      <w:rPr>
        <w:color w:val="ffffff"/>
        <w:sz w:val="2"/>
        <w:szCs w:val="2"/>
        <w:rtl w:val="0"/>
      </w:rPr>
      <w:t xml:space="preserve">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2f5496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2f549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1f376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2f549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2f5496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1f3763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2f5496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2f549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1f376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2f549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2f5496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1f3763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4wsR38t+a+Hb/vJr2In4tiUeFw==">CgMxLjAyCGguZ2pkZ3hzMgloLjMwajB6bGw4AHIhMTFMdDhGNDQwd2I2WXRBYWxSaHVrUURqNG9iWm5pdjNj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