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气田A开发方案（示例）</w:t>
      </w:r>
    </w:p>
    <w:p>
      <w:pPr>
        <w:jc w:val="center"/>
      </w:pPr>
      <w:r>
        <w:rPr>
          <w:color w:val="A00000"/>
          <w:sz w:val="22"/>
        </w:rPr>
        <w:t>V2.0｜示例数据 / DEMO_ONLY / 仅用于系统开发测试 / 不作为正式审查依据</w:t>
      </w:r>
    </w:p>
    <w:p>
      <w:r>
        <w:t>本文件为系统开发测试样本。所有名称、数据、条款和意见均为虚构或演示内容，不得用于正式审查、审批或工程决策。</w:t>
      </w:r>
    </w:p>
    <w:p>
      <w:pPr>
        <w:pStyle w:val="Heading1"/>
      </w:pPr>
      <w:r>
        <w:rPr>
          <w:rFonts w:ascii="Microsoft YaHei" w:hAnsi="Microsoft YaHei"/>
        </w:rPr>
        <w:t>1 总则与编制说明</w:t>
      </w:r>
    </w:p>
    <w:p>
      <w:r>
        <w:t>本示例方案用于验证开发方案审查助手的文档解析、参数抽取、完整性检查、规则校验和版本比对能力。方案对象为“气田_A”，资料范围为演示数据。</w:t>
      </w:r>
    </w:p>
    <w:p>
      <w:pPr>
        <w:pStyle w:val="Heading1"/>
      </w:pPr>
      <w:r>
        <w:rPr>
          <w:rFonts w:ascii="Microsoft YaHei" w:hAnsi="Microsoft YaHei"/>
        </w:rPr>
        <w:t>2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项目字段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气田A开发方案（示例）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V2.0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方案日期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2026-01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方案对象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气田_A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资料性质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DEMO_ONLY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方案目标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验证通用形式审查能力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3 开发部署方案</w:t>
      </w:r>
    </w:p>
    <w:p>
      <w:r>
        <w:t>本方案规划开发井总数为36口，其中生产井30口、评价/探井6口。方案建设期为18个月，首次投产时间为2026-12。</w:t>
      </w:r>
    </w:p>
    <w:p>
      <w:pPr>
        <w:pStyle w:val="Heading1"/>
      </w:pPr>
      <w:r>
        <w:rPr>
          <w:rFonts w:ascii="Microsoft YaHei" w:hAnsi="Microsoft YaHei"/>
        </w:rPr>
        <w:t>4 产能与生产预测</w:t>
      </w:r>
    </w:p>
    <w:p>
      <w:r>
        <w:t>单井设计产能为6万m³/d，总设计产能为216万m³/d，高峰产量为216万m³/d。</w:t>
      </w:r>
    </w:p>
    <w:p>
      <w:pPr>
        <w:pStyle w:val="Heading1"/>
      </w:pPr>
      <w:r>
        <w:rPr>
          <w:rFonts w:ascii="Microsoft YaHei" w:hAnsi="Microsoft YaHei"/>
        </w:rPr>
        <w:t>5 井工程方案</w:t>
      </w:r>
    </w:p>
    <w:p>
      <w:r>
        <w:t>井工程方案包括生产井、评价/探井和投产安排。生产井数量为32口，评价/探井数量为6口。</w:t>
      </w:r>
    </w:p>
    <w:p>
      <w:pPr>
        <w:pStyle w:val="Heading1"/>
      </w:pPr>
      <w:r>
        <w:rPr>
          <w:rFonts w:ascii="Microsoft YaHei" w:hAnsi="Microsoft YaHei"/>
        </w:rPr>
        <w:t>6 地面工程方案</w:t>
      </w:r>
    </w:p>
    <w:p>
      <w:r>
        <w:t>地面工程按高峰生产需求配置，地面处理能力为200万m³/d。具体设施规模以本示例参数为准。</w:t>
      </w:r>
    </w:p>
    <w:p>
      <w:pPr>
        <w:pStyle w:val="Heading1"/>
      </w:pPr>
      <w:r>
        <w:rPr>
          <w:rFonts w:ascii="Microsoft YaHei" w:hAnsi="Microsoft YaHei"/>
        </w:rPr>
        <w:t>7 投资估算与建设周期</w:t>
      </w:r>
    </w:p>
    <w:p>
      <w:r>
        <w:t>本示例只验证建设周期和参数引用，不对投资回报进行自动评价。建设周期为18个月，首次投产时间为2026-12。</w:t>
      </w:r>
    </w:p>
    <w:p>
      <w:pPr>
        <w:pStyle w:val="Heading1"/>
      </w:pPr>
      <w:r>
        <w:rPr>
          <w:rFonts w:ascii="Microsoft YaHei" w:hAnsi="Microsoft YaHei"/>
        </w:rPr>
        <w:t>8 安全、环保与节能</w:t>
      </w:r>
    </w:p>
    <w:p>
      <w:r>
        <w:t>本章节为演示完整性检查保留，具体安全、环保和节能指标不作为本地MVP自动判断对象。</w:t>
      </w:r>
    </w:p>
    <w:p>
      <w:pPr>
        <w:pStyle w:val="Heading1"/>
      </w:pPr>
      <w:r>
        <w:rPr>
          <w:rFonts w:ascii="Microsoft YaHei" w:hAnsi="Microsoft YaHei"/>
        </w:rPr>
        <w:t>9 结论与实施建议</w:t>
      </w:r>
    </w:p>
    <w:p>
      <w:r>
        <w:t>建议先对方案完整性、参数一致性、版本变化和审查依据开展形式审查，再由专家进行复杂技术判断。</w:t>
      </w:r>
    </w:p>
    <w:p>
      <w:pPr>
        <w:pStyle w:val="Heading1"/>
      </w:pPr>
      <w:r>
        <w:rPr>
          <w:rFonts w:ascii="Microsoft YaHei" w:hAnsi="Microsoft YaHei"/>
        </w:rPr>
        <w:t>附件A 关键参数表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时间/阶段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开发井总数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生产井数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评价/探井数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单井设计产能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总设计产能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高峰产量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地面处理能力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设计能力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建设周期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月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首次投产时间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2026-12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版本信息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附件B 井数或井位表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井类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数量（口）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生产井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评价/探井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附件C 审查意见回复表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意见编号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意见内容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回复/状态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请说明关键产能参数的依据。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待补充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请核对高峰产量与处理能力。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整改中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问题1-产能参数变化未说明</w:t>
      </w:r>
    </w:p>
    <w:p>
      <w:r>
        <w:t>本版本故意将单井设计产能从5万m³/d调整为6万m³/d，并将总设计产能从180万m³/d调整为216万m³/d，但未提供充分的变更依据。</w:t>
      </w:r>
    </w:p>
    <w:p>
      <w:pPr>
        <w:pStyle w:val="Heading1"/>
      </w:pPr>
      <w:r>
        <w:rPr>
          <w:rFonts w:ascii="Microsoft YaHei" w:hAnsi="Microsoft YaHei"/>
        </w:rPr>
        <w:t>问题2-高峰产量超过处理能力</w:t>
      </w:r>
    </w:p>
    <w:p>
      <w:r>
        <w:t>本版本高峰产量调整为216万m³/d，地面处理能力仍为200万m³/d，未提供扩建或分期保障说明。</w:t>
      </w:r>
    </w:p>
    <w:p>
      <w:pPr>
        <w:pStyle w:val="Heading1"/>
      </w:pPr>
      <w:r>
        <w:rPr>
          <w:rFonts w:ascii="Microsoft YaHei" w:hAnsi="Microsoft YaHei"/>
        </w:rPr>
        <w:t>问题3-建设周期变化未说明</w:t>
      </w:r>
    </w:p>
    <w:p>
      <w:r>
        <w:t>V2.0实施计划位置故意写入建设周期为18个月，V1.0为24个月，但修订说明未解释变化原因。</w:t>
      </w:r>
    </w:p>
    <w:p>
      <w:pPr>
        <w:pStyle w:val="Heading1"/>
      </w:pPr>
      <w:r>
        <w:rPr>
          <w:rFonts w:ascii="Microsoft YaHei" w:hAnsi="Microsoft YaHei"/>
        </w:rPr>
        <w:t>问题4-投产时间与建设周期疑似不匹配</w:t>
      </w:r>
    </w:p>
    <w:p>
      <w:r>
        <w:t>V2.0实施计划位置故意写入首次投产时间为2026-12，方案日期为2026-01、建设周期为18个月，时间关系需要专家复核。</w:t>
      </w:r>
    </w:p>
    <w:p>
      <w:pPr>
        <w:pStyle w:val="Heading1"/>
      </w:pPr>
      <w:r>
        <w:rPr>
          <w:rFonts w:ascii="Microsoft YaHei" w:hAnsi="Microsoft YaHei"/>
        </w:rPr>
        <w:t>问题5-历史意见未闭环</w:t>
      </w:r>
    </w:p>
    <w:p>
      <w:r>
        <w:t>附件C显示DEMO-OP-003状态为待补充、DEMO-OP-004状态为整改中，不能将版本直接标记为已完成闭环。</w:t>
      </w:r>
    </w:p>
    <w:p>
      <w:pPr>
        <w:pStyle w:val="Heading1"/>
      </w:pPr>
      <w:r>
        <w:rPr>
          <w:rFonts w:ascii="Microsoft YaHei" w:hAnsi="Microsoft YaHei"/>
        </w:rPr>
        <w:t>问题6-生产井数版本内冲突</w:t>
      </w:r>
    </w:p>
    <w:p>
      <w:r>
        <w:t>V2.0正文位置为生产井30口，修订附表位置故意写入生产井32口，需核实井数口径。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V2.0 | 示例数据 / DEMO_ONLY / 仅用于系统开发测试 / 不作为正式审查依据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0000"/>
        <w:sz w:val="16"/>
      </w:rPr>
      <w:t>示例数据 / DEMO_ONLY / 仅用于系统开发测试 / 不作为正式审查依据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