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9D532" w14:textId="59D02012" w:rsidR="006D246E" w:rsidRPr="006D246E" w:rsidRDefault="006D246E" w:rsidP="00561E53">
      <w:pPr>
        <w:pStyle w:val="ab"/>
      </w:pPr>
      <w:r w:rsidRPr="006D246E">
        <w:rPr>
          <w:bdr w:val="none" w:sz="0" w:space="0" w:color="auto" w:frame="1"/>
        </w:rPr>
        <w:t>基于支持向量机的</w:t>
      </w:r>
      <w:r w:rsidR="00315C51">
        <w:rPr>
          <w:rFonts w:hint="eastAsia"/>
          <w:bdr w:val="none" w:sz="0" w:space="0" w:color="auto" w:frame="1"/>
        </w:rPr>
        <w:t>wine</w:t>
      </w:r>
      <w:r w:rsidR="00315C51">
        <w:rPr>
          <w:rFonts w:hint="eastAsia"/>
          <w:bdr w:val="none" w:sz="0" w:space="0" w:color="auto" w:frame="1"/>
        </w:rPr>
        <w:t>数据集</w:t>
      </w:r>
      <w:r w:rsidRPr="006D246E">
        <w:rPr>
          <w:bdr w:val="none" w:sz="0" w:space="0" w:color="auto" w:frame="1"/>
        </w:rPr>
        <w:t>分类</w:t>
      </w:r>
      <w:r w:rsidR="00973FF0">
        <w:rPr>
          <w:rFonts w:hint="eastAsia"/>
          <w:bdr w:val="none" w:sz="0" w:space="0" w:color="auto" w:frame="1"/>
        </w:rPr>
        <w:t>算法</w:t>
      </w:r>
      <w:r w:rsidR="00054341">
        <w:rPr>
          <w:rFonts w:hint="eastAsia"/>
          <w:bdr w:val="none" w:sz="0" w:space="0" w:color="auto" w:frame="1"/>
        </w:rPr>
        <w:t>设计与实现</w:t>
      </w:r>
    </w:p>
    <w:p w14:paraId="3114A3BA" w14:textId="5D9365E8" w:rsidR="006D246E" w:rsidRPr="006D246E" w:rsidRDefault="006D246E" w:rsidP="00561E53">
      <w:pPr>
        <w:pStyle w:val="1"/>
        <w:spacing w:before="156"/>
      </w:pPr>
      <w:r w:rsidRPr="006D246E">
        <w:rPr>
          <w:bdr w:val="none" w:sz="0" w:space="0" w:color="auto" w:frame="1"/>
        </w:rPr>
        <w:t>摘要</w:t>
      </w:r>
    </w:p>
    <w:p w14:paraId="7FD9D1C3" w14:textId="2983C8BE" w:rsidR="006D246E" w:rsidRPr="006D246E" w:rsidRDefault="006D246E" w:rsidP="00561E53">
      <w:pPr>
        <w:pStyle w:val="0-1"/>
        <w:ind w:firstLine="480"/>
      </w:pPr>
      <w:r w:rsidRPr="006D246E">
        <w:t>本研究旨在利用支持向量机（</w:t>
      </w:r>
      <w:r w:rsidRPr="006D246E">
        <w:t>SVM</w:t>
      </w:r>
      <w:r w:rsidRPr="006D246E">
        <w:t>）对</w:t>
      </w:r>
      <w:r w:rsidR="002F5994">
        <w:rPr>
          <w:rFonts w:hint="eastAsia"/>
        </w:rPr>
        <w:t>wine</w:t>
      </w:r>
      <w:r w:rsidRPr="006D246E">
        <w:t>数据集进行多分类。通过对数据进行标准化预处理，采用带有</w:t>
      </w:r>
      <w:r w:rsidRPr="006D246E">
        <w:t>RBF</w:t>
      </w:r>
      <w:r w:rsidRPr="006D246E">
        <w:t>核的</w:t>
      </w:r>
      <w:r w:rsidRPr="006D246E">
        <w:t>SVM</w:t>
      </w:r>
      <w:r w:rsidRPr="006D246E">
        <w:t>模型，并结合网格搜索进行超参数调优，最终在测试集上达到了</w:t>
      </w:r>
      <w:r w:rsidRPr="006D246E">
        <w:t>98%</w:t>
      </w:r>
      <w:r w:rsidRPr="006D246E">
        <w:t>的准确率。结果表明，</w:t>
      </w:r>
      <w:r w:rsidRPr="006D246E">
        <w:t>SVM</w:t>
      </w:r>
      <w:r w:rsidRPr="006D246E">
        <w:t>在该分类任务上表现出色，具有良好的泛化能力。</w:t>
      </w:r>
    </w:p>
    <w:p w14:paraId="0FEE67F3" w14:textId="5440BCC0" w:rsidR="006D246E" w:rsidRPr="00A75CDD" w:rsidRDefault="006D246E" w:rsidP="00561E53">
      <w:pPr>
        <w:pStyle w:val="1"/>
        <w:spacing w:before="156"/>
      </w:pPr>
      <w:r w:rsidRPr="006D246E">
        <w:rPr>
          <w:bdr w:val="none" w:sz="0" w:space="0" w:color="auto" w:frame="1"/>
        </w:rPr>
        <w:t>相关理论与技术</w:t>
      </w:r>
    </w:p>
    <w:p w14:paraId="53ADB086" w14:textId="562B3705" w:rsidR="00C9564C" w:rsidRPr="003F3928" w:rsidRDefault="00C9564C" w:rsidP="003F3928">
      <w:pPr>
        <w:pStyle w:val="0-1"/>
        <w:ind w:firstLine="480"/>
      </w:pPr>
      <w:r w:rsidRPr="003F3928">
        <w:t>本实验的实现，离不开背后坚实的机器学习理论支撑</w:t>
      </w:r>
      <w:r w:rsidR="00C874E6">
        <w:rPr>
          <w:rFonts w:hint="eastAsia"/>
        </w:rPr>
        <w:t>，</w:t>
      </w:r>
      <w:r w:rsidRPr="003F3928">
        <w:t>以下将详细阐述本次实验所涉及的核心算法原理。</w:t>
      </w:r>
    </w:p>
    <w:p w14:paraId="4959DA06" w14:textId="30C6DF50" w:rsidR="00C9564C" w:rsidRPr="00561E53" w:rsidRDefault="00C9564C" w:rsidP="00561E53">
      <w:pPr>
        <w:pStyle w:val="2"/>
      </w:pPr>
      <w:r w:rsidRPr="00561E53">
        <w:rPr>
          <w:rStyle w:val="aa"/>
          <w:b w:val="0"/>
          <w:bCs w:val="0"/>
        </w:rPr>
        <w:t>支持</w:t>
      </w:r>
      <w:proofErr w:type="gramStart"/>
      <w:r w:rsidRPr="00561E53">
        <w:rPr>
          <w:rStyle w:val="aa"/>
          <w:b w:val="0"/>
          <w:bCs w:val="0"/>
        </w:rPr>
        <w:t>向量机理论</w:t>
      </w:r>
      <w:proofErr w:type="gramEnd"/>
    </w:p>
    <w:p w14:paraId="170DEDC0" w14:textId="07BE2BB6" w:rsidR="00C9564C" w:rsidRDefault="00C9564C" w:rsidP="00561E53">
      <w:pPr>
        <w:pStyle w:val="0-1"/>
        <w:ind w:firstLine="480"/>
        <w:rPr>
          <w:rFonts w:ascii="Segoe UI" w:hAnsi="Segoe UI" w:cs="Segoe UI"/>
          <w:color w:val="1A2029"/>
          <w:sz w:val="23"/>
          <w:szCs w:val="23"/>
        </w:rPr>
      </w:pPr>
      <w:r w:rsidRPr="00D15B7B">
        <w:t>支持</w:t>
      </w:r>
      <w:proofErr w:type="gramStart"/>
      <w:r w:rsidRPr="00D15B7B">
        <w:t>向量机</w:t>
      </w:r>
      <w:proofErr w:type="gramEnd"/>
      <w:r w:rsidRPr="00D15B7B">
        <w:t>是一种功能强大的二分类模型，其核心思想可以概括为：寻找一个最优分类超平面，该超平面不仅能将两类样本正确分开，而且能使两类样本中距离超平面最近的样本点到超平面的距离最大化</w:t>
      </w:r>
      <w:r>
        <w:rPr>
          <w:rFonts w:ascii="Segoe UI" w:hAnsi="Segoe UI" w:cs="Segoe UI"/>
          <w:color w:val="1A2029"/>
          <w:sz w:val="23"/>
          <w:szCs w:val="23"/>
        </w:rPr>
        <w:t>。</w:t>
      </w:r>
    </w:p>
    <w:p w14:paraId="0C66A2DD" w14:textId="480A0C1F" w:rsidR="00C9564C" w:rsidRPr="00C732C0" w:rsidRDefault="00C9564C" w:rsidP="00C732C0">
      <w:pPr>
        <w:pStyle w:val="3"/>
      </w:pPr>
      <w:r w:rsidRPr="00C732C0">
        <w:rPr>
          <w:rStyle w:val="aa"/>
          <w:b w:val="0"/>
          <w:bCs w:val="0"/>
        </w:rPr>
        <w:t>最优分类超平面与最大间隔</w:t>
      </w:r>
    </w:p>
    <w:p w14:paraId="5882B008" w14:textId="77777777" w:rsidR="00C9564C" w:rsidRPr="00D15B7B" w:rsidRDefault="00C9564C" w:rsidP="00D15B7B">
      <w:pPr>
        <w:pStyle w:val="0-1"/>
        <w:ind w:firstLine="480"/>
      </w:pPr>
      <w:r w:rsidRPr="00D15B7B">
        <w:t>在一个二</w:t>
      </w:r>
      <w:proofErr w:type="gramStart"/>
      <w:r w:rsidRPr="00D15B7B">
        <w:t>维特征</w:t>
      </w:r>
      <w:proofErr w:type="gramEnd"/>
      <w:r w:rsidRPr="00D15B7B">
        <w:t>空间中，我们可以将样本点想象成分布在平面上的点。一个线性分类器就是一条直线，它将平面分成两个区域。</w:t>
      </w:r>
      <w:r w:rsidRPr="00D15B7B">
        <w:t>SVM</w:t>
      </w:r>
      <w:r w:rsidRPr="00D15B7B">
        <w:t>的目标不是找到任意一条能分开两类的直线，而是找到</w:t>
      </w:r>
      <w:r w:rsidRPr="00D15B7B">
        <w:t>“</w:t>
      </w:r>
      <w:r w:rsidRPr="00D15B7B">
        <w:t>最好</w:t>
      </w:r>
      <w:r w:rsidRPr="00D15B7B">
        <w:t>”</w:t>
      </w:r>
      <w:r w:rsidRPr="00D15B7B">
        <w:t>的那一条。</w:t>
      </w:r>
    </w:p>
    <w:p w14:paraId="28A80224" w14:textId="26280DF8" w:rsidR="00C9564C" w:rsidRPr="00FF0A98" w:rsidRDefault="00D15B7B" w:rsidP="00FF0A98">
      <w:pPr>
        <w:pStyle w:val="0-1"/>
        <w:ind w:firstLine="480"/>
      </w:pPr>
      <w:r w:rsidRPr="00FF0A98">
        <w:t>什么是</w:t>
      </w:r>
      <w:r w:rsidR="00C9564C" w:rsidRPr="00FF0A98">
        <w:t>“</w:t>
      </w:r>
      <w:r w:rsidR="00C9564C" w:rsidRPr="00FF0A98">
        <w:t>最好</w:t>
      </w:r>
      <w:r w:rsidR="00C9564C" w:rsidRPr="00FF0A98">
        <w:t>”</w:t>
      </w:r>
      <w:r w:rsidR="00C9564C" w:rsidRPr="00FF0A98">
        <w:t>？</w:t>
      </w:r>
      <w:r w:rsidR="00C9564C" w:rsidRPr="00FF0A98">
        <w:t>SVM</w:t>
      </w:r>
      <w:r w:rsidR="00C9564C" w:rsidRPr="00FF0A98">
        <w:t>认为最好的直线应该具有最大的</w:t>
      </w:r>
      <w:r w:rsidR="00C9564C" w:rsidRPr="00FF0A98">
        <w:t>“</w:t>
      </w:r>
      <w:r w:rsidR="00DC59B4" w:rsidRPr="00FF0A98">
        <w:t>间隔</w:t>
      </w:r>
      <w:r w:rsidR="00C9564C" w:rsidRPr="00FF0A98">
        <w:t>”</w:t>
      </w:r>
      <w:r w:rsidR="00C9564C" w:rsidRPr="00FF0A98">
        <w:t>，即直线两侧与离直线最近的同类点之间的距离最大。这些离直线最近的点，就是</w:t>
      </w:r>
      <w:r w:rsidR="00C9564C" w:rsidRPr="00FF0A98">
        <w:rPr>
          <w:rStyle w:val="aa"/>
          <w:b w:val="0"/>
          <w:bCs w:val="0"/>
        </w:rPr>
        <w:t>支持向量</w:t>
      </w:r>
      <w:r w:rsidR="00C9564C" w:rsidRPr="00FF0A98">
        <w:t>，它们支撑起了这个最优分类边界。</w:t>
      </w:r>
    </w:p>
    <w:p w14:paraId="69413608" w14:textId="224ADC57" w:rsidR="00D15B7B" w:rsidRPr="00FF0A98" w:rsidRDefault="00C9564C" w:rsidP="00FF0A98">
      <w:pPr>
        <w:pStyle w:val="0-1"/>
        <w:ind w:firstLine="480"/>
      </w:pPr>
      <w:r w:rsidRPr="00FF0A98">
        <w:t>从数学上，一个分类超平面可以表示为：</w:t>
      </w:r>
    </w:p>
    <w:tbl>
      <w:tblPr>
        <w:tblStyle w:val="af9"/>
        <w:tblW w:w="0" w:type="auto"/>
        <w:tblLook w:val="04A0" w:firstRow="1" w:lastRow="0" w:firstColumn="1" w:lastColumn="0" w:noHBand="0" w:noVBand="1"/>
      </w:tblPr>
      <w:tblGrid>
        <w:gridCol w:w="562"/>
        <w:gridCol w:w="7230"/>
        <w:gridCol w:w="504"/>
      </w:tblGrid>
      <w:tr w:rsidR="0083734D" w:rsidRPr="00FF0A98" w14:paraId="2AEE9E50" w14:textId="77777777" w:rsidTr="00F73CA1">
        <w:tc>
          <w:tcPr>
            <w:tcW w:w="562" w:type="dxa"/>
            <w:tcBorders>
              <w:top w:val="nil"/>
              <w:left w:val="nil"/>
              <w:bottom w:val="nil"/>
              <w:right w:val="nil"/>
            </w:tcBorders>
            <w:vAlign w:val="center"/>
          </w:tcPr>
          <w:p w14:paraId="33D345FB" w14:textId="77777777" w:rsidR="0083734D" w:rsidRPr="00FF0A98" w:rsidRDefault="0083734D" w:rsidP="00FF0A98">
            <w:pPr>
              <w:pStyle w:val="afa"/>
              <w:rPr>
                <w:rFonts w:hint="eastAsia"/>
              </w:rPr>
            </w:pPr>
          </w:p>
        </w:tc>
        <w:tc>
          <w:tcPr>
            <w:tcW w:w="7230" w:type="dxa"/>
            <w:tcBorders>
              <w:top w:val="nil"/>
              <w:left w:val="nil"/>
              <w:bottom w:val="nil"/>
              <w:right w:val="nil"/>
            </w:tcBorders>
            <w:vAlign w:val="center"/>
          </w:tcPr>
          <w:p w14:paraId="4B307241" w14:textId="26D51485" w:rsidR="0083734D" w:rsidRPr="00FF0A98" w:rsidRDefault="00C307A4" w:rsidP="00FF0A98">
            <w:pPr>
              <w:pStyle w:val="afa"/>
              <w:rPr>
                <w:rFonts w:hint="eastAsia"/>
              </w:rPr>
            </w:pPr>
            <m:oMathPara>
              <m:oMath>
                <m:r>
                  <w:rPr>
                    <w:rStyle w:val="katex-mathml"/>
                  </w:rPr>
                  <m:t>w</m:t>
                </m:r>
                <m:r>
                  <w:rPr>
                    <w:rStyle w:val="katex-mathml"/>
                    <w:rFonts w:ascii="MS Gothic" w:eastAsia="MS Gothic" w:hAnsi="MS Gothic" w:cs="MS Gothic" w:hint="eastAsia"/>
                  </w:rPr>
                  <m:t>⋅</m:t>
                </m:r>
                <m:r>
                  <w:rPr>
                    <w:rStyle w:val="katex-mathml"/>
                  </w:rPr>
                  <m:t>x+b=0</m:t>
                </m:r>
              </m:oMath>
            </m:oMathPara>
          </w:p>
        </w:tc>
        <w:tc>
          <w:tcPr>
            <w:tcW w:w="504" w:type="dxa"/>
            <w:tcBorders>
              <w:top w:val="nil"/>
              <w:left w:val="nil"/>
              <w:bottom w:val="nil"/>
              <w:right w:val="nil"/>
            </w:tcBorders>
            <w:vAlign w:val="center"/>
          </w:tcPr>
          <w:p w14:paraId="1C9C156C" w14:textId="77777777" w:rsidR="0083734D" w:rsidRPr="00FF0A98" w:rsidRDefault="0083734D" w:rsidP="00FF0A98">
            <w:pPr>
              <w:pStyle w:val="afa"/>
              <w:rPr>
                <w:rFonts w:hint="eastAsia"/>
              </w:rPr>
            </w:pPr>
          </w:p>
        </w:tc>
      </w:tr>
    </w:tbl>
    <w:p w14:paraId="5066F3BF" w14:textId="1F3270A2" w:rsidR="00C9564C" w:rsidRPr="0066350B" w:rsidRDefault="00C9564C" w:rsidP="0066350B">
      <w:pPr>
        <w:pStyle w:val="0-1"/>
        <w:ind w:firstLine="480"/>
      </w:pPr>
      <w:r w:rsidRPr="0066350B">
        <w:t>其中，</w:t>
      </w:r>
      <m:oMath>
        <m:r>
          <w:rPr>
            <w:rStyle w:val="katex-mathml"/>
            <w:rFonts w:ascii="Cambria Math" w:hAnsi="Cambria Math"/>
          </w:rPr>
          <m:t>w</m:t>
        </m:r>
      </m:oMath>
      <w:r w:rsidRPr="0066350B">
        <w:t>是超平面的法向量</w:t>
      </w:r>
      <w:r w:rsidR="00D33039" w:rsidRPr="0066350B">
        <w:rPr>
          <w:rFonts w:hint="eastAsia"/>
        </w:rPr>
        <w:t>，这</w:t>
      </w:r>
      <w:r w:rsidRPr="0066350B">
        <w:t>决定了超平面的方向，</w:t>
      </w:r>
      <m:oMath>
        <m:r>
          <w:rPr>
            <w:rStyle w:val="katex-mathml"/>
            <w:rFonts w:ascii="Cambria Math" w:hAnsi="Cambria Math"/>
          </w:rPr>
          <m:t>b</m:t>
        </m:r>
      </m:oMath>
      <w:r w:rsidRPr="0066350B">
        <w:t>是偏置项</w:t>
      </w:r>
      <w:r w:rsidR="00611441" w:rsidRPr="0066350B">
        <w:t>，这</w:t>
      </w:r>
      <w:r w:rsidRPr="0066350B">
        <w:t>决定了超平面的位置。</w:t>
      </w:r>
    </w:p>
    <w:p w14:paraId="79248C3C" w14:textId="76766705" w:rsidR="00FF0A98" w:rsidRPr="0066350B" w:rsidRDefault="00C9564C" w:rsidP="0066350B">
      <w:pPr>
        <w:pStyle w:val="0-1"/>
        <w:ind w:firstLine="480"/>
      </w:pPr>
      <w:r w:rsidRPr="0066350B">
        <w:t>对于一个给定的样本点</w:t>
      </w:r>
      <m:oMath>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x</m:t>
            </m:r>
          </m:e>
          <m:sub>
            <m:r>
              <w:rPr>
                <w:rStyle w:val="katex-mathml"/>
                <w:rFonts w:ascii="Cambria Math" w:hAnsi="Cambria Math"/>
              </w:rPr>
              <m:t>i</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y</m:t>
            </m:r>
          </m:e>
          <m:sub>
            <m:r>
              <w:rPr>
                <w:rStyle w:val="katex-mathml"/>
                <w:rFonts w:ascii="Cambria Math" w:hAnsi="Cambria Math"/>
              </w:rPr>
              <m:t>i</m:t>
            </m:r>
          </m:sub>
        </m:sSub>
        <m:r>
          <m:rPr>
            <m:sty m:val="p"/>
          </m:rPr>
          <w:rPr>
            <w:rStyle w:val="katex-mathml"/>
            <w:rFonts w:ascii="Cambria Math" w:hAnsi="Cambria Math"/>
          </w:rPr>
          <m:t>)</m:t>
        </m:r>
      </m:oMath>
      <w:r w:rsidRPr="0066350B">
        <w:t>，其中</w:t>
      </w:r>
      <m:oMath>
        <m:sSub>
          <m:sSubPr>
            <m:ctrlPr>
              <w:rPr>
                <w:rStyle w:val="katex-mathml"/>
                <w:rFonts w:ascii="Cambria Math" w:hAnsi="Cambria Math"/>
              </w:rPr>
            </m:ctrlPr>
          </m:sSubPr>
          <m:e>
            <m:r>
              <w:rPr>
                <w:rStyle w:val="katex-mathml"/>
                <w:rFonts w:ascii="Cambria Math" w:hAnsi="Cambria Math"/>
              </w:rPr>
              <m:t>y</m:t>
            </m:r>
          </m:e>
          <m:sub>
            <m:r>
              <w:rPr>
                <w:rStyle w:val="katex-mathml"/>
                <w:rFonts w:ascii="Cambria Math" w:hAnsi="Cambria Math"/>
              </w:rPr>
              <m:t>i</m:t>
            </m:r>
          </m:sub>
        </m:sSub>
        <m:r>
          <m:rPr>
            <m:sty m:val="p"/>
          </m:rPr>
          <w:rPr>
            <w:rStyle w:val="katex-mathml"/>
            <w:rFonts w:ascii="Cambria Math" w:hAnsi="Cambria Math" w:hint="eastAsia"/>
          </w:rPr>
          <m:t>∈</m:t>
        </m:r>
        <m:d>
          <m:dPr>
            <m:begChr m:val="{"/>
            <m:endChr m:val="}"/>
            <m:ctrlPr>
              <w:rPr>
                <w:rStyle w:val="katex-mathml"/>
                <w:rFonts w:ascii="Cambria Math" w:hAnsi="Cambria Math"/>
              </w:rPr>
            </m:ctrlPr>
          </m:dPr>
          <m:e>
            <m:r>
              <m:rPr>
                <m:sty m:val="p"/>
              </m:rPr>
              <w:rPr>
                <w:rStyle w:val="katex-mathml"/>
                <w:rFonts w:ascii="Cambria Math" w:hAnsi="Cambria Math"/>
              </w:rPr>
              <m:t>-1,+1</m:t>
            </m:r>
          </m:e>
        </m:d>
      </m:oMath>
      <w:r w:rsidRPr="0066350B">
        <w:t>是类别标签，它到超平面的距离为：</w:t>
      </w:r>
    </w:p>
    <w:tbl>
      <w:tblPr>
        <w:tblStyle w:val="af9"/>
        <w:tblW w:w="0" w:type="auto"/>
        <w:tblLook w:val="04A0" w:firstRow="1" w:lastRow="0" w:firstColumn="1" w:lastColumn="0" w:noHBand="0" w:noVBand="1"/>
      </w:tblPr>
      <w:tblGrid>
        <w:gridCol w:w="562"/>
        <w:gridCol w:w="7230"/>
        <w:gridCol w:w="504"/>
      </w:tblGrid>
      <w:tr w:rsidR="00185B40" w:rsidRPr="00185B40" w14:paraId="49A3FF38" w14:textId="77777777" w:rsidTr="00F73CA1">
        <w:tc>
          <w:tcPr>
            <w:tcW w:w="562" w:type="dxa"/>
            <w:tcBorders>
              <w:top w:val="nil"/>
              <w:left w:val="nil"/>
              <w:bottom w:val="nil"/>
              <w:right w:val="nil"/>
            </w:tcBorders>
            <w:vAlign w:val="center"/>
          </w:tcPr>
          <w:p w14:paraId="601993D4" w14:textId="77777777" w:rsidR="00185B40" w:rsidRPr="00185B40" w:rsidRDefault="00185B40" w:rsidP="00185B40">
            <w:pPr>
              <w:pStyle w:val="afa"/>
              <w:rPr>
                <w:rFonts w:hint="eastAsia"/>
              </w:rPr>
            </w:pPr>
          </w:p>
        </w:tc>
        <w:tc>
          <w:tcPr>
            <w:tcW w:w="7230" w:type="dxa"/>
            <w:tcBorders>
              <w:top w:val="nil"/>
              <w:left w:val="nil"/>
              <w:bottom w:val="nil"/>
              <w:right w:val="nil"/>
            </w:tcBorders>
            <w:vAlign w:val="center"/>
          </w:tcPr>
          <w:p w14:paraId="50491BA9" w14:textId="1C8E41E7" w:rsidR="00185B40" w:rsidRPr="00185B40" w:rsidRDefault="00185B40" w:rsidP="00185B40">
            <w:pPr>
              <w:pStyle w:val="afa"/>
              <w:rPr>
                <w:rFonts w:hint="eastAsia"/>
                <w:i w:val="0"/>
                <w:iCs/>
              </w:rPr>
            </w:pPr>
            <m:oMathPara>
              <m:oMath>
                <m:sSub>
                  <m:sSubPr>
                    <m:ctrlPr>
                      <w:rPr>
                        <w:rStyle w:val="katex-mathml"/>
                        <w:iCs/>
                      </w:rPr>
                    </m:ctrlPr>
                  </m:sSubPr>
                  <m:e>
                    <m:r>
                      <w:rPr>
                        <w:rStyle w:val="katex-mathml"/>
                      </w:rPr>
                      <m:t>d</m:t>
                    </m:r>
                  </m:e>
                  <m:sub>
                    <m:r>
                      <w:rPr>
                        <w:rStyle w:val="katex-mathml"/>
                      </w:rPr>
                      <m:t>i</m:t>
                    </m:r>
                  </m:sub>
                </m:sSub>
                <m:r>
                  <w:rPr>
                    <w:rStyle w:val="katex-mathml"/>
                  </w:rPr>
                  <m:t>=</m:t>
                </m:r>
                <m:f>
                  <m:fPr>
                    <m:ctrlPr>
                      <w:rPr>
                        <w:rStyle w:val="katex-mathml"/>
                        <w:iCs/>
                      </w:rPr>
                    </m:ctrlPr>
                  </m:fPr>
                  <m:num>
                    <m:d>
                      <m:dPr>
                        <m:begChr m:val="|"/>
                        <m:endChr m:val="|"/>
                        <m:ctrlPr>
                          <w:rPr>
                            <w:rStyle w:val="katex-mathml"/>
                            <w:iCs/>
                          </w:rPr>
                        </m:ctrlPr>
                      </m:dPr>
                      <m:e>
                        <m:r>
                          <w:rPr>
                            <w:rStyle w:val="katex-mathml"/>
                          </w:rPr>
                          <m:t>w⋅</m:t>
                        </m:r>
                        <m:sSub>
                          <m:sSubPr>
                            <m:ctrlPr>
                              <w:rPr>
                                <w:rStyle w:val="katex-mathml"/>
                                <w:iCs/>
                              </w:rPr>
                            </m:ctrlPr>
                          </m:sSubPr>
                          <m:e>
                            <m:r>
                              <w:rPr>
                                <w:rStyle w:val="katex-mathml"/>
                              </w:rPr>
                              <m:t>x</m:t>
                            </m:r>
                          </m:e>
                          <m:sub>
                            <m:r>
                              <w:rPr>
                                <w:rStyle w:val="katex-mathml"/>
                              </w:rPr>
                              <m:t>i</m:t>
                            </m:r>
                          </m:sub>
                        </m:sSub>
                        <m:r>
                          <w:rPr>
                            <w:rStyle w:val="katex-mathml"/>
                          </w:rPr>
                          <m:t>+b</m:t>
                        </m:r>
                      </m:e>
                    </m:d>
                  </m:num>
                  <m:den>
                    <m:d>
                      <m:dPr>
                        <m:begChr m:val="‖"/>
                        <m:endChr m:val="‖"/>
                        <m:ctrlPr>
                          <w:rPr>
                            <w:rStyle w:val="katex-mathml"/>
                            <w:iCs/>
                          </w:rPr>
                        </m:ctrlPr>
                      </m:dPr>
                      <m:e>
                        <m:r>
                          <w:rPr>
                            <w:rStyle w:val="katex-mathml"/>
                          </w:rPr>
                          <m:t>w</m:t>
                        </m:r>
                      </m:e>
                    </m:d>
                  </m:den>
                </m:f>
              </m:oMath>
            </m:oMathPara>
          </w:p>
        </w:tc>
        <w:tc>
          <w:tcPr>
            <w:tcW w:w="504" w:type="dxa"/>
            <w:tcBorders>
              <w:top w:val="nil"/>
              <w:left w:val="nil"/>
              <w:bottom w:val="nil"/>
              <w:right w:val="nil"/>
            </w:tcBorders>
            <w:vAlign w:val="center"/>
          </w:tcPr>
          <w:p w14:paraId="1FB6FA10" w14:textId="77777777" w:rsidR="00185B40" w:rsidRPr="00185B40" w:rsidRDefault="00185B40" w:rsidP="00185B40">
            <w:pPr>
              <w:pStyle w:val="afa"/>
              <w:rPr>
                <w:rFonts w:hint="eastAsia"/>
              </w:rPr>
            </w:pPr>
          </w:p>
        </w:tc>
      </w:tr>
    </w:tbl>
    <w:p w14:paraId="11CDF1EF" w14:textId="62A0A3E1" w:rsidR="00C9564C" w:rsidRPr="0066350B" w:rsidRDefault="00C9564C" w:rsidP="0066350B">
      <w:pPr>
        <w:pStyle w:val="0-1"/>
        <w:ind w:firstLine="480"/>
      </w:pPr>
      <w:r w:rsidRPr="0066350B">
        <w:t>SVM</w:t>
      </w:r>
      <w:r w:rsidRPr="0066350B">
        <w:t>的目标是最大化</w:t>
      </w:r>
      <w:r w:rsidRPr="0066350B">
        <w:t>“</w:t>
      </w:r>
      <w:r w:rsidRPr="0066350B">
        <w:t>间隔</w:t>
      </w:r>
      <w:r w:rsidRPr="0066350B">
        <w:t>”</w:t>
      </w:r>
      <w:r w:rsidRPr="0066350B">
        <w:t>，间隔被定义为两个不同类别的支持向量到超平面距离之</w:t>
      </w:r>
      <w:proofErr w:type="gramStart"/>
      <w:r w:rsidRPr="0066350B">
        <w:t>和</w:t>
      </w:r>
      <w:proofErr w:type="gramEnd"/>
      <w:r w:rsidRPr="0066350B">
        <w:t>。由于支持向量满足</w:t>
      </w:r>
      <m:oMath>
        <m:d>
          <m:dPr>
            <m:begChr m:val="|"/>
            <m:endChr m:val="|"/>
            <m:ctrlPr>
              <w:rPr>
                <w:rStyle w:val="katex-mathml"/>
                <w:rFonts w:ascii="Cambria Math" w:hAnsi="Cambria Math"/>
              </w:rPr>
            </m:ctrlPr>
          </m:dPr>
          <m:e>
            <m:r>
              <w:rPr>
                <w:rStyle w:val="katex-mathml"/>
                <w:rFonts w:ascii="Cambria Math" w:hAnsi="Cambria Math"/>
              </w:rPr>
              <m:t>w</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x</m:t>
                </m:r>
              </m:e>
              <m:sub>
                <m:r>
                  <w:rPr>
                    <w:rStyle w:val="katex-mathml"/>
                    <w:rFonts w:ascii="Cambria Math" w:hAnsi="Cambria Math"/>
                  </w:rPr>
                  <m:t>i</m:t>
                </m:r>
              </m:sub>
            </m:sSub>
            <m:r>
              <m:rPr>
                <m:sty m:val="p"/>
              </m:rPr>
              <w:rPr>
                <w:rStyle w:val="katex-mathml"/>
                <w:rFonts w:ascii="Cambria Math" w:hAnsi="Cambria Math"/>
              </w:rPr>
              <m:t>+</m:t>
            </m:r>
            <m:r>
              <w:rPr>
                <w:rStyle w:val="katex-mathml"/>
                <w:rFonts w:ascii="Cambria Math" w:hAnsi="Cambria Math"/>
              </w:rPr>
              <m:t>b</m:t>
            </m:r>
          </m:e>
        </m:d>
        <m:r>
          <m:rPr>
            <m:sty m:val="p"/>
          </m:rPr>
          <w:rPr>
            <w:rStyle w:val="katex-mathml"/>
            <w:rFonts w:ascii="Cambria Math" w:hAnsi="Cambria Math"/>
          </w:rPr>
          <m:t>=1</m:t>
        </m:r>
      </m:oMath>
      <w:r w:rsidRPr="0066350B">
        <w:t>，所以间隔为</w:t>
      </w:r>
      <m:oMath>
        <m:r>
          <m:rPr>
            <m:sty m:val="p"/>
          </m:rPr>
          <w:rPr>
            <w:rStyle w:val="katex-mathml"/>
            <w:rFonts w:ascii="Cambria Math" w:hAnsi="Cambria Math"/>
          </w:rPr>
          <m:t>2/</m:t>
        </m:r>
        <m:d>
          <m:dPr>
            <m:begChr m:val="‖"/>
            <m:endChr m:val="‖"/>
            <m:ctrlPr>
              <w:rPr>
                <w:rStyle w:val="katex-mathml"/>
                <w:rFonts w:ascii="Cambria Math" w:hAnsi="Cambria Math"/>
              </w:rPr>
            </m:ctrlPr>
          </m:dPr>
          <m:e>
            <m:r>
              <w:rPr>
                <w:rStyle w:val="katex-mathml"/>
                <w:rFonts w:ascii="Cambria Math" w:hAnsi="Cambria Math"/>
              </w:rPr>
              <m:t>w</m:t>
            </m:r>
          </m:e>
        </m:d>
      </m:oMath>
      <w:r w:rsidRPr="0066350B">
        <w:t>。因此，最大化间隔等价于最小化</w:t>
      </w:r>
      <m:oMath>
        <m:sSup>
          <m:sSupPr>
            <m:ctrlPr>
              <w:rPr>
                <w:rStyle w:val="katex-mathml"/>
                <w:rFonts w:ascii="Cambria Math" w:hAnsi="Cambria Math"/>
              </w:rPr>
            </m:ctrlPr>
          </m:sSupPr>
          <m:e>
            <m:d>
              <m:dPr>
                <m:begChr m:val="‖"/>
                <m:endChr m:val="‖"/>
                <m:ctrlPr>
                  <w:rPr>
                    <w:rStyle w:val="katex-mathml"/>
                    <w:rFonts w:ascii="Cambria Math" w:hAnsi="Cambria Math"/>
                  </w:rPr>
                </m:ctrlPr>
              </m:dPr>
              <m:e>
                <m:r>
                  <w:rPr>
                    <w:rStyle w:val="katex-mathml"/>
                    <w:rFonts w:ascii="Cambria Math" w:hAnsi="Cambria Math"/>
                  </w:rPr>
                  <m:t>w</m:t>
                </m:r>
              </m:e>
            </m:d>
          </m:e>
          <m:sup>
            <m:r>
              <m:rPr>
                <m:sty m:val="p"/>
              </m:rPr>
              <w:rPr>
                <w:rStyle w:val="katex-mathml"/>
                <w:rFonts w:ascii="Cambria Math" w:hAnsi="Cambria Math"/>
              </w:rPr>
              <m:t>2</m:t>
            </m:r>
          </m:sup>
        </m:sSup>
      </m:oMath>
      <w:r w:rsidRPr="0066350B">
        <w:t>。</w:t>
      </w:r>
    </w:p>
    <w:p w14:paraId="400A2784" w14:textId="44B69B76" w:rsidR="000B1C08" w:rsidRPr="0066350B" w:rsidRDefault="00C9564C" w:rsidP="0066350B">
      <w:pPr>
        <w:pStyle w:val="0-1"/>
        <w:ind w:firstLine="480"/>
      </w:pPr>
      <w:r w:rsidRPr="0066350B">
        <w:lastRenderedPageBreak/>
        <w:t>于是，</w:t>
      </w:r>
      <w:r w:rsidRPr="0066350B">
        <w:t>SVM</w:t>
      </w:r>
      <w:r w:rsidRPr="0066350B">
        <w:t>的原始优化问题可以表述为：</w:t>
      </w:r>
    </w:p>
    <w:tbl>
      <w:tblPr>
        <w:tblStyle w:val="af9"/>
        <w:tblW w:w="0" w:type="auto"/>
        <w:tblLook w:val="04A0" w:firstRow="1" w:lastRow="0" w:firstColumn="1" w:lastColumn="0" w:noHBand="0" w:noVBand="1"/>
      </w:tblPr>
      <w:tblGrid>
        <w:gridCol w:w="562"/>
        <w:gridCol w:w="7230"/>
        <w:gridCol w:w="504"/>
      </w:tblGrid>
      <w:tr w:rsidR="00533848" w14:paraId="11238504" w14:textId="77777777" w:rsidTr="00F73CA1">
        <w:tc>
          <w:tcPr>
            <w:tcW w:w="562" w:type="dxa"/>
            <w:tcBorders>
              <w:top w:val="nil"/>
              <w:left w:val="nil"/>
              <w:bottom w:val="nil"/>
              <w:right w:val="nil"/>
            </w:tcBorders>
            <w:vAlign w:val="center"/>
          </w:tcPr>
          <w:p w14:paraId="64864036" w14:textId="77777777" w:rsidR="00533848" w:rsidRDefault="00533848" w:rsidP="00533848">
            <w:pPr>
              <w:pStyle w:val="afa"/>
              <w:rPr>
                <w:rFonts w:hint="eastAsia"/>
              </w:rPr>
            </w:pPr>
          </w:p>
        </w:tc>
        <w:tc>
          <w:tcPr>
            <w:tcW w:w="7230" w:type="dxa"/>
            <w:tcBorders>
              <w:top w:val="nil"/>
              <w:left w:val="nil"/>
              <w:bottom w:val="nil"/>
              <w:right w:val="nil"/>
            </w:tcBorders>
            <w:vAlign w:val="center"/>
          </w:tcPr>
          <w:p w14:paraId="0D5A41B8" w14:textId="321402F8" w:rsidR="00533848" w:rsidRPr="00533848" w:rsidRDefault="0041583E" w:rsidP="00533848">
            <w:pPr>
              <w:pStyle w:val="afa"/>
              <w:rPr>
                <w:rFonts w:hint="eastAsia"/>
                <w:i w:val="0"/>
                <w:iCs/>
              </w:rPr>
            </w:pPr>
            <m:oMathPara>
              <m:oMath>
                <m:r>
                  <w:rPr>
                    <w:rStyle w:val="katex-mathml"/>
                  </w:rPr>
                  <m:t>mi</m:t>
                </m:r>
                <m:sSub>
                  <m:sSubPr>
                    <m:ctrlPr>
                      <w:rPr>
                        <w:rStyle w:val="katex-mathml"/>
                        <w:iCs/>
                      </w:rPr>
                    </m:ctrlPr>
                  </m:sSubPr>
                  <m:e>
                    <m:r>
                      <w:rPr>
                        <w:rStyle w:val="katex-mathml"/>
                      </w:rPr>
                      <m:t>n</m:t>
                    </m:r>
                  </m:e>
                  <m:sub>
                    <m:r>
                      <w:rPr>
                        <w:rStyle w:val="katex-mathml"/>
                      </w:rPr>
                      <m:t>w,b</m:t>
                    </m:r>
                  </m:sub>
                </m:sSub>
                <m:f>
                  <m:fPr>
                    <m:ctrlPr>
                      <w:rPr>
                        <w:rStyle w:val="katex-mathml"/>
                        <w:iCs/>
                      </w:rPr>
                    </m:ctrlPr>
                  </m:fPr>
                  <m:num>
                    <m:sSup>
                      <m:sSupPr>
                        <m:ctrlPr>
                          <w:rPr>
                            <w:rStyle w:val="katex-mathml"/>
                            <w:rFonts w:cs="Segoe UI"/>
                            <w:i w:val="0"/>
                            <w:color w:val="1A2029"/>
                            <w:sz w:val="23"/>
                            <w:szCs w:val="23"/>
                            <w:bdr w:val="none" w:sz="0" w:space="0" w:color="auto" w:frame="1"/>
                          </w:rPr>
                        </m:ctrlPr>
                      </m:sSupPr>
                      <m:e>
                        <m:d>
                          <m:dPr>
                            <m:begChr m:val="‖"/>
                            <m:endChr m:val="‖"/>
                            <m:ctrlPr>
                              <w:rPr>
                                <w:rStyle w:val="katex-mathml"/>
                                <w:rFonts w:cs="Segoe UI"/>
                                <w:i w:val="0"/>
                                <w:color w:val="1A2029"/>
                                <w:sz w:val="23"/>
                                <w:szCs w:val="23"/>
                                <w:bdr w:val="none" w:sz="0" w:space="0" w:color="auto" w:frame="1"/>
                              </w:rPr>
                            </m:ctrlPr>
                          </m:dPr>
                          <m:e>
                            <m:r>
                              <w:rPr>
                                <w:rStyle w:val="katex-mathml"/>
                                <w:rFonts w:cs="Segoe UI"/>
                                <w:color w:val="1A2029"/>
                                <w:sz w:val="23"/>
                                <w:szCs w:val="23"/>
                                <w:bdr w:val="none" w:sz="0" w:space="0" w:color="auto" w:frame="1"/>
                              </w:rPr>
                              <m:t>w</m:t>
                            </m:r>
                          </m:e>
                        </m:d>
                      </m:e>
                      <m:sup>
                        <m:r>
                          <m:rPr>
                            <m:sty m:val="p"/>
                          </m:rPr>
                          <w:rPr>
                            <w:rStyle w:val="katex-mathml"/>
                            <w:rFonts w:cs="Segoe UI"/>
                            <w:color w:val="1A2029"/>
                            <w:sz w:val="23"/>
                            <w:szCs w:val="23"/>
                            <w:bdr w:val="none" w:sz="0" w:space="0" w:color="auto" w:frame="1"/>
                          </w:rPr>
                          <m:t>2</m:t>
                        </m:r>
                      </m:sup>
                    </m:sSup>
                  </m:num>
                  <m:den>
                    <m:r>
                      <w:rPr>
                        <w:rStyle w:val="katex-mathml"/>
                      </w:rPr>
                      <m:t>2</m:t>
                    </m:r>
                  </m:den>
                </m:f>
              </m:oMath>
            </m:oMathPara>
          </w:p>
        </w:tc>
        <w:tc>
          <w:tcPr>
            <w:tcW w:w="504" w:type="dxa"/>
            <w:tcBorders>
              <w:top w:val="nil"/>
              <w:left w:val="nil"/>
              <w:bottom w:val="nil"/>
              <w:right w:val="nil"/>
            </w:tcBorders>
            <w:vAlign w:val="center"/>
          </w:tcPr>
          <w:p w14:paraId="5A97EB1C" w14:textId="77777777" w:rsidR="00533848" w:rsidRDefault="00533848" w:rsidP="00533848">
            <w:pPr>
              <w:pStyle w:val="afa"/>
              <w:rPr>
                <w:rFonts w:hint="eastAsia"/>
              </w:rPr>
            </w:pPr>
          </w:p>
        </w:tc>
      </w:tr>
    </w:tbl>
    <w:p w14:paraId="216690D8" w14:textId="7B4416A8" w:rsidR="00533848" w:rsidRPr="0066350B" w:rsidRDefault="00C9564C" w:rsidP="0066350B">
      <w:pPr>
        <w:pStyle w:val="0-1"/>
        <w:ind w:firstLine="480"/>
      </w:pPr>
      <w:r w:rsidRPr="0066350B">
        <w:t>约束条件为：</w:t>
      </w:r>
    </w:p>
    <w:tbl>
      <w:tblPr>
        <w:tblStyle w:val="af9"/>
        <w:tblW w:w="0" w:type="auto"/>
        <w:tblLook w:val="04A0" w:firstRow="1" w:lastRow="0" w:firstColumn="1" w:lastColumn="0" w:noHBand="0" w:noVBand="1"/>
      </w:tblPr>
      <w:tblGrid>
        <w:gridCol w:w="562"/>
        <w:gridCol w:w="7230"/>
        <w:gridCol w:w="504"/>
      </w:tblGrid>
      <w:tr w:rsidR="00C319B2" w14:paraId="5429F170" w14:textId="77777777" w:rsidTr="00F73CA1">
        <w:tc>
          <w:tcPr>
            <w:tcW w:w="562" w:type="dxa"/>
            <w:tcBorders>
              <w:top w:val="nil"/>
              <w:left w:val="nil"/>
              <w:bottom w:val="nil"/>
              <w:right w:val="nil"/>
            </w:tcBorders>
            <w:vAlign w:val="center"/>
          </w:tcPr>
          <w:p w14:paraId="15C357AC" w14:textId="77777777" w:rsidR="00C319B2" w:rsidRDefault="00C319B2" w:rsidP="00CE17D6">
            <w:pPr>
              <w:pStyle w:val="afa"/>
              <w:rPr>
                <w:rFonts w:hint="eastAsia"/>
              </w:rPr>
            </w:pPr>
          </w:p>
        </w:tc>
        <w:tc>
          <w:tcPr>
            <w:tcW w:w="7230" w:type="dxa"/>
            <w:tcBorders>
              <w:top w:val="nil"/>
              <w:left w:val="nil"/>
              <w:bottom w:val="nil"/>
              <w:right w:val="nil"/>
            </w:tcBorders>
            <w:vAlign w:val="center"/>
          </w:tcPr>
          <w:p w14:paraId="020721B4" w14:textId="28C6199E" w:rsidR="00C319B2" w:rsidRPr="00921CE9" w:rsidRDefault="00C319B2" w:rsidP="00CE17D6">
            <w:pPr>
              <w:pStyle w:val="afa"/>
              <w:rPr>
                <w:rFonts w:hint="eastAsia"/>
              </w:rPr>
            </w:pPr>
            <m:oMathPara>
              <m:oMath>
                <m:sSub>
                  <m:sSubPr>
                    <m:ctrlPr>
                      <w:rPr>
                        <w:rStyle w:val="katex-mathml"/>
                        <w:rFonts w:cs="Segoe UI"/>
                        <w:i w:val="0"/>
                        <w:color w:val="1A2029"/>
                        <w:sz w:val="23"/>
                        <w:szCs w:val="23"/>
                        <w:bdr w:val="none" w:sz="0" w:space="0" w:color="auto" w:frame="1"/>
                      </w:rPr>
                    </m:ctrlPr>
                  </m:sSubPr>
                  <m:e>
                    <m:r>
                      <w:rPr>
                        <w:rStyle w:val="katex-mathml"/>
                        <w:rFonts w:cs="Segoe UI"/>
                        <w:color w:val="1A2029"/>
                        <w:sz w:val="23"/>
                        <w:szCs w:val="23"/>
                        <w:bdr w:val="none" w:sz="0" w:space="0" w:color="auto" w:frame="1"/>
                      </w:rPr>
                      <m:t>y</m:t>
                    </m:r>
                  </m:e>
                  <m:sub>
                    <m:r>
                      <w:rPr>
                        <w:rStyle w:val="katex-mathml"/>
                        <w:rFonts w:cs="Segoe UI"/>
                        <w:color w:val="1A2029"/>
                        <w:sz w:val="23"/>
                        <w:szCs w:val="23"/>
                        <w:bdr w:val="none" w:sz="0" w:space="0" w:color="auto" w:frame="1"/>
                      </w:rPr>
                      <m:t>i</m:t>
                    </m:r>
                  </m:sub>
                </m:sSub>
                <m:r>
                  <m:rPr>
                    <m:sty m:val="p"/>
                  </m:rPr>
                  <w:rPr>
                    <w:rStyle w:val="katex-mathml"/>
                    <w:rFonts w:cs="Segoe UI"/>
                    <w:color w:val="1A2029"/>
                    <w:sz w:val="23"/>
                    <w:szCs w:val="23"/>
                    <w:bdr w:val="none" w:sz="0" w:space="0" w:color="auto" w:frame="1"/>
                  </w:rPr>
                  <m:t>(</m:t>
                </m:r>
                <m:r>
                  <w:rPr>
                    <w:rStyle w:val="katex-mathml"/>
                    <w:rFonts w:cs="Segoe UI"/>
                    <w:color w:val="1A2029"/>
                    <w:sz w:val="23"/>
                    <w:szCs w:val="23"/>
                    <w:bdr w:val="none" w:sz="0" w:space="0" w:color="auto" w:frame="1"/>
                  </w:rPr>
                  <m:t>w</m:t>
                </m:r>
                <m:r>
                  <m:rPr>
                    <m:sty m:val="p"/>
                  </m:rPr>
                  <w:rPr>
                    <w:rStyle w:val="katex-mathml"/>
                    <w:rFonts w:cs="Segoe UI"/>
                    <w:color w:val="1A2029"/>
                    <w:sz w:val="23"/>
                    <w:szCs w:val="23"/>
                    <w:bdr w:val="none" w:sz="0" w:space="0" w:color="auto" w:frame="1"/>
                  </w:rPr>
                  <m:t>⋅</m:t>
                </m:r>
                <m:sSub>
                  <m:sSubPr>
                    <m:ctrlPr>
                      <w:rPr>
                        <w:rStyle w:val="katex-mathml"/>
                        <w:rFonts w:cs="Segoe UI"/>
                        <w:i w:val="0"/>
                        <w:color w:val="1A2029"/>
                        <w:sz w:val="23"/>
                        <w:szCs w:val="23"/>
                        <w:bdr w:val="none" w:sz="0" w:space="0" w:color="auto" w:frame="1"/>
                      </w:rPr>
                    </m:ctrlPr>
                  </m:sSubPr>
                  <m:e>
                    <m:r>
                      <w:rPr>
                        <w:rStyle w:val="katex-mathml"/>
                        <w:rFonts w:cs="Segoe UI"/>
                        <w:color w:val="1A2029"/>
                        <w:sz w:val="23"/>
                        <w:szCs w:val="23"/>
                        <w:bdr w:val="none" w:sz="0" w:space="0" w:color="auto" w:frame="1"/>
                      </w:rPr>
                      <m:t>x</m:t>
                    </m:r>
                  </m:e>
                  <m:sub>
                    <m:r>
                      <w:rPr>
                        <w:rStyle w:val="katex-mathml"/>
                        <w:rFonts w:cs="Segoe UI"/>
                        <w:color w:val="1A2029"/>
                        <w:sz w:val="23"/>
                        <w:szCs w:val="23"/>
                        <w:bdr w:val="none" w:sz="0" w:space="0" w:color="auto" w:frame="1"/>
                      </w:rPr>
                      <m:t>i</m:t>
                    </m:r>
                  </m:sub>
                </m:sSub>
                <m:r>
                  <m:rPr>
                    <m:sty m:val="p"/>
                  </m:rPr>
                  <w:rPr>
                    <w:rStyle w:val="katex-mathml"/>
                    <w:rFonts w:cs="Segoe UI"/>
                    <w:color w:val="1A2029"/>
                    <w:sz w:val="23"/>
                    <w:szCs w:val="23"/>
                    <w:bdr w:val="none" w:sz="0" w:space="0" w:color="auto" w:frame="1"/>
                  </w:rPr>
                  <m:t>+</m:t>
                </m:r>
                <m:r>
                  <w:rPr>
                    <w:rStyle w:val="katex-mathml"/>
                    <w:rFonts w:cs="Segoe UI"/>
                    <w:color w:val="1A2029"/>
                    <w:sz w:val="23"/>
                    <w:szCs w:val="23"/>
                    <w:bdr w:val="none" w:sz="0" w:space="0" w:color="auto" w:frame="1"/>
                  </w:rPr>
                  <m:t>b</m:t>
                </m:r>
                <m:r>
                  <m:rPr>
                    <m:sty m:val="p"/>
                  </m:rPr>
                  <w:rPr>
                    <w:rStyle w:val="katex-mathml"/>
                    <w:rFonts w:cs="Segoe UI"/>
                    <w:color w:val="1A2029"/>
                    <w:sz w:val="23"/>
                    <w:szCs w:val="23"/>
                    <w:bdr w:val="none" w:sz="0" w:space="0" w:color="auto" w:frame="1"/>
                  </w:rPr>
                  <m:t>)≥1,</m:t>
                </m:r>
                <m:r>
                  <w:rPr>
                    <w:rStyle w:val="katex-mathml"/>
                    <w:rFonts w:cs="Segoe UI"/>
                    <w:color w:val="1A2029"/>
                    <w:sz w:val="23"/>
                    <w:szCs w:val="23"/>
                    <w:bdr w:val="none" w:sz="0" w:space="0" w:color="auto" w:frame="1"/>
                  </w:rPr>
                  <m:t>i</m:t>
                </m:r>
                <m:r>
                  <m:rPr>
                    <m:sty m:val="p"/>
                  </m:rPr>
                  <w:rPr>
                    <w:rStyle w:val="katex-mathml"/>
                    <w:rFonts w:cs="Segoe UI"/>
                    <w:color w:val="1A2029"/>
                    <w:sz w:val="23"/>
                    <w:szCs w:val="23"/>
                    <w:bdr w:val="none" w:sz="0" w:space="0" w:color="auto" w:frame="1"/>
                  </w:rPr>
                  <m:t>=1,2,...,</m:t>
                </m:r>
                <m:r>
                  <w:rPr>
                    <w:rStyle w:val="katex-mathml"/>
                    <w:rFonts w:cs="Segoe UI"/>
                    <w:color w:val="1A2029"/>
                    <w:sz w:val="23"/>
                    <w:szCs w:val="23"/>
                    <w:bdr w:val="none" w:sz="0" w:space="0" w:color="auto" w:frame="1"/>
                  </w:rPr>
                  <m:t>n</m:t>
                </m:r>
              </m:oMath>
            </m:oMathPara>
          </w:p>
        </w:tc>
        <w:tc>
          <w:tcPr>
            <w:tcW w:w="504" w:type="dxa"/>
            <w:tcBorders>
              <w:top w:val="nil"/>
              <w:left w:val="nil"/>
              <w:bottom w:val="nil"/>
              <w:right w:val="nil"/>
            </w:tcBorders>
            <w:vAlign w:val="center"/>
          </w:tcPr>
          <w:p w14:paraId="66A49D0D" w14:textId="77777777" w:rsidR="00C319B2" w:rsidRDefault="00C319B2" w:rsidP="00CE17D6">
            <w:pPr>
              <w:pStyle w:val="afa"/>
              <w:rPr>
                <w:rFonts w:hint="eastAsia"/>
              </w:rPr>
            </w:pPr>
          </w:p>
        </w:tc>
      </w:tr>
    </w:tbl>
    <w:p w14:paraId="04120719" w14:textId="75B5A9A3" w:rsidR="00C9564C" w:rsidRPr="00C732C0" w:rsidRDefault="00C9564C" w:rsidP="00C732C0">
      <w:pPr>
        <w:pStyle w:val="3"/>
      </w:pPr>
      <w:r w:rsidRPr="00C732C0">
        <w:rPr>
          <w:rStyle w:val="aa"/>
          <w:b w:val="0"/>
          <w:bCs w:val="0"/>
        </w:rPr>
        <w:t>支持向量的核心作用</w:t>
      </w:r>
    </w:p>
    <w:p w14:paraId="42A6F205" w14:textId="51BE0A86" w:rsidR="00C9564C" w:rsidRPr="0066350B" w:rsidRDefault="00C9564C" w:rsidP="0066350B">
      <w:pPr>
        <w:pStyle w:val="0-1"/>
        <w:ind w:firstLine="480"/>
      </w:pPr>
      <w:r w:rsidRPr="0066350B">
        <w:t>在上述优化问题中，只有那些恰好落在间隔边界上（即</w:t>
      </w:r>
      <m:oMath>
        <m:sSub>
          <m:sSubPr>
            <m:ctrlPr>
              <w:rPr>
                <w:rStyle w:val="katex-mathml"/>
                <w:rFonts w:ascii="Cambria Math" w:hAnsi="Cambria Math"/>
              </w:rPr>
            </m:ctrlPr>
          </m:sSubPr>
          <m:e>
            <m:r>
              <w:rPr>
                <w:rStyle w:val="katex-mathml"/>
                <w:rFonts w:ascii="Cambria Math" w:hAnsi="Cambria Math"/>
              </w:rPr>
              <m:t>y</m:t>
            </m:r>
          </m:e>
          <m:sub>
            <m:r>
              <w:rPr>
                <w:rStyle w:val="katex-mathml"/>
                <w:rFonts w:ascii="Cambria Math" w:hAnsi="Cambria Math"/>
              </w:rPr>
              <m:t>i</m:t>
            </m:r>
          </m:sub>
        </m:sSub>
        <m:d>
          <m:dPr>
            <m:ctrlPr>
              <w:rPr>
                <w:rStyle w:val="katex-mathml"/>
                <w:rFonts w:ascii="Cambria Math" w:hAnsi="Cambria Math"/>
              </w:rPr>
            </m:ctrlPr>
          </m:dPr>
          <m:e>
            <m:r>
              <w:rPr>
                <w:rStyle w:val="katex-mathml"/>
                <w:rFonts w:ascii="Cambria Math" w:hAnsi="Cambria Math"/>
              </w:rPr>
              <m:t>w</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x</m:t>
                </m:r>
              </m:e>
              <m:sub>
                <m:r>
                  <w:rPr>
                    <w:rStyle w:val="katex-mathml"/>
                    <w:rFonts w:ascii="Cambria Math" w:hAnsi="Cambria Math"/>
                  </w:rPr>
                  <m:t>i</m:t>
                </m:r>
              </m:sub>
            </m:sSub>
            <m:r>
              <m:rPr>
                <m:sty m:val="p"/>
              </m:rPr>
              <w:rPr>
                <w:rStyle w:val="katex-mathml"/>
                <w:rFonts w:ascii="Cambria Math" w:hAnsi="Cambria Math"/>
              </w:rPr>
              <m:t>+</m:t>
            </m:r>
            <m:r>
              <w:rPr>
                <w:rStyle w:val="katex-mathml"/>
                <w:rFonts w:ascii="Cambria Math" w:hAnsi="Cambria Math"/>
              </w:rPr>
              <m:t>b</m:t>
            </m:r>
          </m:e>
        </m:d>
        <m:r>
          <m:rPr>
            <m:sty m:val="p"/>
          </m:rPr>
          <w:rPr>
            <w:rStyle w:val="katex-mathml"/>
            <w:rFonts w:ascii="Cambria Math" w:hAnsi="Cambria Math"/>
          </w:rPr>
          <m:t>=</m:t>
        </m:r>
        <m:r>
          <m:rPr>
            <m:sty m:val="p"/>
          </m:rPr>
          <w:rPr>
            <w:rStyle w:val="katex-mathml"/>
            <w:rFonts w:ascii="Cambria Math" w:hAnsi="Cambria Math"/>
          </w:rPr>
          <m:t>1</m:t>
        </m:r>
      </m:oMath>
      <w:r w:rsidRPr="0066350B">
        <w:t>）的样本点对最终的解有贡献。这些点就是</w:t>
      </w:r>
      <w:r w:rsidRPr="0066350B">
        <w:rPr>
          <w:rStyle w:val="aa"/>
          <w:b w:val="0"/>
          <w:bCs w:val="0"/>
        </w:rPr>
        <w:t>支持向量</w:t>
      </w:r>
      <w:r w:rsidRPr="0066350B">
        <w:t>。</w:t>
      </w:r>
    </w:p>
    <w:p w14:paraId="199F7C8A" w14:textId="40D23DFF" w:rsidR="00C9564C" w:rsidRPr="0066350B" w:rsidRDefault="00C9564C" w:rsidP="0066350B">
      <w:pPr>
        <w:pStyle w:val="0-1"/>
        <w:ind w:firstLine="480"/>
      </w:pPr>
      <w:r w:rsidRPr="0066350B">
        <w:t>它们是定义最优超平面的</w:t>
      </w:r>
      <w:r w:rsidRPr="0066350B">
        <w:t>“</w:t>
      </w:r>
      <w:r w:rsidRPr="0066350B">
        <w:t>关键点</w:t>
      </w:r>
      <w:r w:rsidRPr="0066350B">
        <w:t>”</w:t>
      </w:r>
      <w:r w:rsidRPr="0066350B">
        <w:t>。如果移动任何一个非支持向量的点，只要它</w:t>
      </w:r>
      <w:proofErr w:type="gramStart"/>
      <w:r w:rsidRPr="0066350B">
        <w:t>不</w:t>
      </w:r>
      <w:proofErr w:type="gramEnd"/>
      <w:r w:rsidRPr="0066350B">
        <w:t>穿过间隔边界，最优超平面就不会改变。但如果移动一个支持向量，超平面就会随之调整。</w:t>
      </w:r>
    </w:p>
    <w:p w14:paraId="5C0A8F4D" w14:textId="3FE6BC39" w:rsidR="00E074D7" w:rsidRDefault="00C9564C" w:rsidP="0066350B">
      <w:pPr>
        <w:pStyle w:val="0-1"/>
        <w:ind w:firstLine="480"/>
      </w:pPr>
      <w:r w:rsidRPr="0066350B">
        <w:t>在后续的对偶问题求解中，我们会发现，只有支持向量对应的拉格朗日乘子</w:t>
      </w:r>
      <m:oMath>
        <m:sSub>
          <m:sSubPr>
            <m:ctrlPr>
              <w:rPr>
                <w:rStyle w:val="katex-mathml"/>
                <w:rFonts w:ascii="Cambria Math" w:hAnsi="Cambria Math"/>
              </w:rPr>
            </m:ctrlPr>
          </m:sSubPr>
          <m:e>
            <m:r>
              <w:rPr>
                <w:rStyle w:val="katex-mathml"/>
                <w:rFonts w:ascii="Cambria Math" w:hAnsi="Cambria Math"/>
              </w:rPr>
              <m:t>α</m:t>
            </m:r>
          </m:e>
          <m:sub>
            <m:r>
              <w:rPr>
                <w:rStyle w:val="katex-mathml"/>
                <w:rFonts w:ascii="Cambria Math" w:hAnsi="Cambria Math"/>
              </w:rPr>
              <m:t>i</m:t>
            </m:r>
          </m:sub>
        </m:sSub>
      </m:oMath>
      <w:r w:rsidRPr="0066350B">
        <w:t>不为零。最终的权重向量</w:t>
      </w:r>
      <m:oMath>
        <m:r>
          <w:rPr>
            <w:rStyle w:val="katex-mathml"/>
            <w:rFonts w:ascii="Cambria Math" w:hAnsi="Cambria Math"/>
          </w:rPr>
          <m:t>w</m:t>
        </m:r>
      </m:oMath>
      <w:r w:rsidRPr="0066350B">
        <w:t>完全由支持向量线性组合而成：</w:t>
      </w:r>
    </w:p>
    <w:tbl>
      <w:tblPr>
        <w:tblStyle w:val="af9"/>
        <w:tblW w:w="0" w:type="auto"/>
        <w:tblLook w:val="04A0" w:firstRow="1" w:lastRow="0" w:firstColumn="1" w:lastColumn="0" w:noHBand="0" w:noVBand="1"/>
      </w:tblPr>
      <w:tblGrid>
        <w:gridCol w:w="562"/>
        <w:gridCol w:w="7230"/>
        <w:gridCol w:w="504"/>
      </w:tblGrid>
      <w:tr w:rsidR="0066350B" w14:paraId="47ED83B0" w14:textId="77777777" w:rsidTr="00F73CA1">
        <w:tc>
          <w:tcPr>
            <w:tcW w:w="562" w:type="dxa"/>
            <w:tcBorders>
              <w:top w:val="nil"/>
              <w:left w:val="nil"/>
              <w:bottom w:val="nil"/>
              <w:right w:val="nil"/>
            </w:tcBorders>
            <w:vAlign w:val="center"/>
          </w:tcPr>
          <w:p w14:paraId="66E00619" w14:textId="77777777" w:rsidR="0066350B" w:rsidRDefault="0066350B" w:rsidP="00E11E81">
            <w:pPr>
              <w:pStyle w:val="afa"/>
              <w:rPr>
                <w:rFonts w:hint="eastAsia"/>
              </w:rPr>
            </w:pPr>
          </w:p>
        </w:tc>
        <w:tc>
          <w:tcPr>
            <w:tcW w:w="7230" w:type="dxa"/>
            <w:tcBorders>
              <w:top w:val="nil"/>
              <w:left w:val="nil"/>
              <w:bottom w:val="nil"/>
              <w:right w:val="nil"/>
            </w:tcBorders>
            <w:vAlign w:val="center"/>
          </w:tcPr>
          <w:p w14:paraId="3B56EAE3" w14:textId="60668130" w:rsidR="0066350B" w:rsidRPr="00921CE9" w:rsidRDefault="0066350B" w:rsidP="00E11E81">
            <w:pPr>
              <w:pStyle w:val="afa"/>
              <w:rPr>
                <w:rFonts w:hint="eastAsia"/>
              </w:rPr>
            </w:pPr>
            <m:oMathPara>
              <m:oMath>
                <m:r>
                  <w:rPr>
                    <w:rStyle w:val="katex-mathml"/>
                  </w:rPr>
                  <m:t>w</m:t>
                </m:r>
                <m:r>
                  <m:rPr>
                    <m:sty m:val="p"/>
                  </m:rPr>
                  <w:rPr>
                    <w:rStyle w:val="katex-mathml"/>
                  </w:rPr>
                  <m:t>=</m:t>
                </m:r>
                <m:nary>
                  <m:naryPr>
                    <m:chr m:val="∑"/>
                    <m:ctrlPr>
                      <w:rPr>
                        <w:rStyle w:val="katex-mathml"/>
                        <w:i w:val="0"/>
                      </w:rPr>
                    </m:ctrlPr>
                  </m:naryPr>
                  <m:sub>
                    <m:r>
                      <w:rPr>
                        <w:rStyle w:val="katex-mathml"/>
                      </w:rPr>
                      <m:t>i</m:t>
                    </m:r>
                    <m:r>
                      <m:rPr>
                        <m:sty m:val="p"/>
                      </m:rPr>
                      <w:rPr>
                        <w:rStyle w:val="katex-mathml"/>
                      </w:rPr>
                      <m:t>=1</m:t>
                    </m:r>
                  </m:sub>
                  <m:sup>
                    <m:r>
                      <w:rPr>
                        <w:rStyle w:val="katex-mathml"/>
                      </w:rPr>
                      <m:t>n</m:t>
                    </m:r>
                  </m:sup>
                  <m:e>
                    <m:sSub>
                      <m:sSubPr>
                        <m:ctrlPr>
                          <w:rPr>
                            <w:rStyle w:val="katex-mathml"/>
                            <w:i w:val="0"/>
                          </w:rPr>
                        </m:ctrlPr>
                      </m:sSubPr>
                      <m:e>
                        <m:r>
                          <w:rPr>
                            <w:rStyle w:val="katex-mathml"/>
                          </w:rPr>
                          <m:t>α</m:t>
                        </m:r>
                      </m:e>
                      <m:sub>
                        <m:r>
                          <w:rPr>
                            <w:rStyle w:val="katex-mathml"/>
                          </w:rPr>
                          <m:t>i</m:t>
                        </m:r>
                      </m:sub>
                    </m:sSub>
                    <m:sSub>
                      <m:sSubPr>
                        <m:ctrlPr>
                          <w:rPr>
                            <w:rStyle w:val="katex-mathml"/>
                            <w:i w:val="0"/>
                          </w:rPr>
                        </m:ctrlPr>
                      </m:sSubPr>
                      <m:e>
                        <m:r>
                          <w:rPr>
                            <w:rStyle w:val="katex-mathml"/>
                          </w:rPr>
                          <m:t>y</m:t>
                        </m:r>
                      </m:e>
                      <m:sub>
                        <m:r>
                          <w:rPr>
                            <w:rStyle w:val="katex-mathml"/>
                          </w:rPr>
                          <m:t>i</m:t>
                        </m:r>
                      </m:sub>
                    </m:sSub>
                    <m:sSub>
                      <m:sSubPr>
                        <m:ctrlPr>
                          <w:rPr>
                            <w:rStyle w:val="katex-mathml"/>
                            <w:i w:val="0"/>
                          </w:rPr>
                        </m:ctrlPr>
                      </m:sSubPr>
                      <m:e>
                        <m:r>
                          <w:rPr>
                            <w:rStyle w:val="katex-mathml"/>
                          </w:rPr>
                          <m:t>x</m:t>
                        </m:r>
                      </m:e>
                      <m:sub>
                        <m:r>
                          <w:rPr>
                            <w:rStyle w:val="katex-mathml"/>
                          </w:rPr>
                          <m:t>i</m:t>
                        </m:r>
                      </m:sub>
                    </m:sSub>
                  </m:e>
                </m:nary>
              </m:oMath>
            </m:oMathPara>
          </w:p>
        </w:tc>
        <w:tc>
          <w:tcPr>
            <w:tcW w:w="504" w:type="dxa"/>
            <w:tcBorders>
              <w:top w:val="nil"/>
              <w:left w:val="nil"/>
              <w:bottom w:val="nil"/>
              <w:right w:val="nil"/>
            </w:tcBorders>
            <w:vAlign w:val="center"/>
          </w:tcPr>
          <w:p w14:paraId="107DDF55" w14:textId="77777777" w:rsidR="0066350B" w:rsidRDefault="0066350B" w:rsidP="00E11E81">
            <w:pPr>
              <w:pStyle w:val="afa"/>
              <w:rPr>
                <w:rFonts w:hint="eastAsia"/>
              </w:rPr>
            </w:pPr>
          </w:p>
        </w:tc>
      </w:tr>
    </w:tbl>
    <w:p w14:paraId="167981FE" w14:textId="4B83E97A" w:rsidR="00C9564C" w:rsidRPr="002819B6" w:rsidRDefault="00C9564C" w:rsidP="002819B6">
      <w:pPr>
        <w:pStyle w:val="0-1"/>
        <w:ind w:firstLine="480"/>
      </w:pPr>
      <w:r w:rsidRPr="002819B6">
        <w:t>其中</w:t>
      </w:r>
      <m:oMath>
        <m:sSub>
          <m:sSubPr>
            <m:ctrlPr>
              <w:rPr>
                <w:rStyle w:val="katex-mathml"/>
                <w:rFonts w:ascii="Cambria Math" w:hAnsi="Cambria Math"/>
              </w:rPr>
            </m:ctrlPr>
          </m:sSubPr>
          <m:e>
            <m:r>
              <w:rPr>
                <w:rStyle w:val="katex-mathml"/>
                <w:rFonts w:ascii="Cambria Math" w:hAnsi="Cambria Math"/>
              </w:rPr>
              <m:t>α</m:t>
            </m:r>
          </m:e>
          <m:sub>
            <m:r>
              <w:rPr>
                <w:rStyle w:val="katex-mathml"/>
                <w:rFonts w:ascii="Cambria Math" w:hAnsi="Cambria Math"/>
              </w:rPr>
              <m:t>i</m:t>
            </m:r>
          </m:sub>
        </m:sSub>
        <m:r>
          <m:rPr>
            <m:sty m:val="p"/>
          </m:rPr>
          <w:rPr>
            <w:rStyle w:val="katex-mathml"/>
            <w:rFonts w:ascii="Cambria Math" w:hAnsi="Cambria Math"/>
          </w:rPr>
          <m:t>&gt;0</m:t>
        </m:r>
      </m:oMath>
      <w:r w:rsidRPr="002819B6">
        <w:t>的点就是支持向量。这意味着模型的复杂度仅取决于支持向量的数量，而与总样本数无关。</w:t>
      </w:r>
    </w:p>
    <w:p w14:paraId="0CD1ECBD" w14:textId="1C286127" w:rsidR="00C9564C" w:rsidRPr="00C732C0" w:rsidRDefault="00C9564C" w:rsidP="00C732C0">
      <w:pPr>
        <w:pStyle w:val="3"/>
      </w:pPr>
      <w:r w:rsidRPr="00C732C0">
        <w:rPr>
          <w:rStyle w:val="aa"/>
          <w:b w:val="0"/>
          <w:bCs w:val="0"/>
        </w:rPr>
        <w:t>从二分类到多分类</w:t>
      </w:r>
    </w:p>
    <w:p w14:paraId="6C73C0A3" w14:textId="77777777" w:rsidR="00C9564C" w:rsidRPr="0066350B" w:rsidRDefault="00C9564C" w:rsidP="0066350B">
      <w:pPr>
        <w:pStyle w:val="0-1"/>
        <w:ind w:firstLine="480"/>
      </w:pPr>
      <w:r w:rsidRPr="0066350B">
        <w:t>SVM</w:t>
      </w:r>
      <w:r w:rsidRPr="0066350B">
        <w:t>本身是一个二分类器。为了处理像本实验中葡萄酒这样的三分类问题，需要采用一定的策略将其扩展到多分类场景。常用策略有</w:t>
      </w:r>
      <w:r w:rsidRPr="0066350B">
        <w:t>“</w:t>
      </w:r>
      <w:r w:rsidRPr="0066350B">
        <w:t>一对一</w:t>
      </w:r>
      <w:r w:rsidRPr="0066350B">
        <w:t>”</w:t>
      </w:r>
      <w:r w:rsidRPr="0066350B">
        <w:t>和</w:t>
      </w:r>
      <w:r w:rsidRPr="0066350B">
        <w:t>“</w:t>
      </w:r>
      <w:r w:rsidRPr="0066350B">
        <w:t>一对多</w:t>
      </w:r>
      <w:r w:rsidRPr="0066350B">
        <w:t>”</w:t>
      </w:r>
      <w:r w:rsidRPr="0066350B">
        <w:t>。</w:t>
      </w:r>
    </w:p>
    <w:p w14:paraId="2FB20CF9" w14:textId="2D43D6C3" w:rsidR="00C9564C" w:rsidRPr="0066350B" w:rsidRDefault="00C9564C" w:rsidP="0066350B">
      <w:pPr>
        <w:pStyle w:val="0-1"/>
        <w:ind w:firstLine="480"/>
      </w:pPr>
      <w:r w:rsidRPr="0066350B">
        <w:t>本实验中</w:t>
      </w:r>
      <w:r w:rsidRPr="0066350B">
        <w:t>Scikit-learn</w:t>
      </w:r>
      <w:r w:rsidR="007F4116">
        <w:rPr>
          <w:rFonts w:hint="eastAsia"/>
        </w:rPr>
        <w:t>包</w:t>
      </w:r>
      <w:r w:rsidRPr="0066350B">
        <w:t>默认采用的是</w:t>
      </w:r>
      <w:r w:rsidRPr="0066350B">
        <w:rPr>
          <w:rStyle w:val="aa"/>
          <w:b w:val="0"/>
          <w:bCs w:val="0"/>
        </w:rPr>
        <w:t>“</w:t>
      </w:r>
      <w:r w:rsidRPr="0066350B">
        <w:rPr>
          <w:rStyle w:val="aa"/>
          <w:b w:val="0"/>
          <w:bCs w:val="0"/>
        </w:rPr>
        <w:t>一对一</w:t>
      </w:r>
      <w:r w:rsidRPr="0066350B">
        <w:rPr>
          <w:rStyle w:val="aa"/>
          <w:b w:val="0"/>
          <w:bCs w:val="0"/>
        </w:rPr>
        <w:t>”</w:t>
      </w:r>
      <w:r w:rsidRPr="0066350B">
        <w:rPr>
          <w:rStyle w:val="aa"/>
          <w:b w:val="0"/>
          <w:bCs w:val="0"/>
        </w:rPr>
        <w:t>策略</w:t>
      </w:r>
      <w:r w:rsidRPr="0066350B">
        <w:t>。其原理如下：</w:t>
      </w:r>
    </w:p>
    <w:p w14:paraId="5CA88BB1" w14:textId="07A49421" w:rsidR="00C9564C" w:rsidRPr="0066350B" w:rsidRDefault="00C9564C" w:rsidP="0066350B">
      <w:pPr>
        <w:pStyle w:val="0-1"/>
        <w:ind w:firstLine="480"/>
      </w:pPr>
      <w:r w:rsidRPr="0066350B">
        <w:t>对于</w:t>
      </w:r>
      <m:oMath>
        <m:r>
          <w:rPr>
            <w:rStyle w:val="katex-mathml"/>
            <w:rFonts w:ascii="Cambria Math" w:hAnsi="Cambria Math"/>
          </w:rPr>
          <m:t>K</m:t>
        </m:r>
      </m:oMath>
      <w:proofErr w:type="gramStart"/>
      <w:r w:rsidRPr="0066350B">
        <w:t>个</w:t>
      </w:r>
      <w:proofErr w:type="gramEnd"/>
      <w:r w:rsidRPr="0066350B">
        <w:t>类别，一对一策略会为每一对类别构建一个二分类</w:t>
      </w:r>
      <w:r w:rsidRPr="0066350B">
        <w:t>SVM</w:t>
      </w:r>
      <w:r w:rsidRPr="0066350B">
        <w:t>。因此总共需要构建</w:t>
      </w:r>
      <m:oMath>
        <m:r>
          <w:rPr>
            <w:rStyle w:val="katex-mathml"/>
            <w:rFonts w:ascii="Cambria Math" w:hAnsi="Cambria Math"/>
          </w:rPr>
          <m:t>K(K-1)/2</m:t>
        </m:r>
      </m:oMath>
      <w:proofErr w:type="gramStart"/>
      <w:r w:rsidRPr="0066350B">
        <w:t>个</w:t>
      </w:r>
      <w:proofErr w:type="gramEnd"/>
      <w:r w:rsidRPr="0066350B">
        <w:t>分类器。对于本实验的</w:t>
      </w:r>
      <w:r w:rsidRPr="0066350B">
        <w:t>3</w:t>
      </w:r>
      <w:r w:rsidRPr="0066350B">
        <w:t>个类别（类别</w:t>
      </w:r>
      <w:r w:rsidRPr="0066350B">
        <w:t>1,2,3</w:t>
      </w:r>
      <w:r w:rsidRPr="0066350B">
        <w:t>），需要构建</w:t>
      </w:r>
      <w:r w:rsidRPr="0066350B">
        <w:rPr>
          <w:rStyle w:val="katex-mathml"/>
        </w:rPr>
        <w:t>3×(3−1)/2=3</w:t>
      </w:r>
      <w:r w:rsidRPr="0066350B">
        <w:t>个分类器：</w:t>
      </w:r>
    </w:p>
    <w:p w14:paraId="4903D9F8" w14:textId="18FDF47D" w:rsidR="00C9564C" w:rsidRPr="0066350B" w:rsidRDefault="003D6E12" w:rsidP="0066350B">
      <w:pPr>
        <w:pStyle w:val="0-1"/>
        <w:ind w:firstLine="480"/>
      </w:pPr>
      <w:r>
        <w:rPr>
          <w:rFonts w:hint="eastAsia"/>
        </w:rPr>
        <w:t>（</w:t>
      </w:r>
      <w:r>
        <w:rPr>
          <w:rFonts w:hint="eastAsia"/>
        </w:rPr>
        <w:t>1</w:t>
      </w:r>
      <w:r>
        <w:rPr>
          <w:rFonts w:hint="eastAsia"/>
        </w:rPr>
        <w:t>）</w:t>
      </w:r>
      <w:r w:rsidR="00C9564C" w:rsidRPr="0066350B">
        <w:t>分类器</w:t>
      </w:r>
      <w:r w:rsidR="00C9564C" w:rsidRPr="0066350B">
        <w:t>1</w:t>
      </w:r>
      <w:r w:rsidR="00C9564C" w:rsidRPr="0066350B">
        <w:t>：类别</w:t>
      </w:r>
      <w:r w:rsidR="00C9564C" w:rsidRPr="0066350B">
        <w:t>1vs</w:t>
      </w:r>
      <w:r w:rsidR="00C9564C" w:rsidRPr="0066350B">
        <w:t>类别</w:t>
      </w:r>
      <w:r w:rsidR="00C9564C" w:rsidRPr="0066350B">
        <w:t>2</w:t>
      </w:r>
    </w:p>
    <w:p w14:paraId="33CDE2AD" w14:textId="62B3952F" w:rsidR="00C9564C" w:rsidRPr="0066350B" w:rsidRDefault="003D6E12" w:rsidP="0066350B">
      <w:pPr>
        <w:pStyle w:val="0-1"/>
        <w:ind w:firstLine="480"/>
      </w:pPr>
      <w:r>
        <w:rPr>
          <w:rFonts w:hint="eastAsia"/>
        </w:rPr>
        <w:t>（</w:t>
      </w:r>
      <w:r>
        <w:rPr>
          <w:rFonts w:hint="eastAsia"/>
        </w:rPr>
        <w:t>2</w:t>
      </w:r>
      <w:r>
        <w:rPr>
          <w:rFonts w:hint="eastAsia"/>
        </w:rPr>
        <w:t>）</w:t>
      </w:r>
      <w:r w:rsidR="00C9564C" w:rsidRPr="0066350B">
        <w:t>分类器</w:t>
      </w:r>
      <w:r w:rsidR="00C9564C" w:rsidRPr="0066350B">
        <w:t>2</w:t>
      </w:r>
      <w:r w:rsidR="00C9564C" w:rsidRPr="0066350B">
        <w:t>：类别</w:t>
      </w:r>
      <w:r w:rsidR="00C9564C" w:rsidRPr="0066350B">
        <w:t>1vs</w:t>
      </w:r>
      <w:r w:rsidR="00C9564C" w:rsidRPr="0066350B">
        <w:t>类别</w:t>
      </w:r>
      <w:r w:rsidR="00C9564C" w:rsidRPr="0066350B">
        <w:t>3</w:t>
      </w:r>
    </w:p>
    <w:p w14:paraId="7C7DC9AE" w14:textId="5534E7F2" w:rsidR="00C9564C" w:rsidRPr="0066350B" w:rsidRDefault="003D6E12" w:rsidP="0066350B">
      <w:pPr>
        <w:pStyle w:val="0-1"/>
        <w:ind w:firstLine="480"/>
      </w:pPr>
      <w:r>
        <w:rPr>
          <w:rFonts w:hint="eastAsia"/>
        </w:rPr>
        <w:t>（</w:t>
      </w:r>
      <w:r>
        <w:rPr>
          <w:rFonts w:hint="eastAsia"/>
        </w:rPr>
        <w:t>3</w:t>
      </w:r>
      <w:r>
        <w:rPr>
          <w:rFonts w:hint="eastAsia"/>
        </w:rPr>
        <w:t>）</w:t>
      </w:r>
      <w:r w:rsidR="00C9564C" w:rsidRPr="0066350B">
        <w:t>分类器</w:t>
      </w:r>
      <w:r w:rsidR="00C9564C" w:rsidRPr="0066350B">
        <w:t>3</w:t>
      </w:r>
      <w:r w:rsidR="00C9564C" w:rsidRPr="0066350B">
        <w:t>：类别</w:t>
      </w:r>
      <w:r w:rsidR="00C9564C" w:rsidRPr="0066350B">
        <w:t>2vs</w:t>
      </w:r>
      <w:r w:rsidR="00C9564C" w:rsidRPr="0066350B">
        <w:t>类别</w:t>
      </w:r>
      <w:r w:rsidR="00C9564C" w:rsidRPr="0066350B">
        <w:t>3</w:t>
      </w:r>
    </w:p>
    <w:p w14:paraId="00AF1951" w14:textId="424C87C1" w:rsidR="00C9564C" w:rsidRPr="0066350B" w:rsidRDefault="00C9564C" w:rsidP="0066350B">
      <w:pPr>
        <w:pStyle w:val="0-1"/>
        <w:ind w:firstLine="480"/>
      </w:pPr>
      <w:r w:rsidRPr="0066350B">
        <w:t>当对一个未知样本进行预测时，该样本会被输入到所有</w:t>
      </w:r>
      <w:r w:rsidRPr="0066350B">
        <w:t>3</w:t>
      </w:r>
      <w:r w:rsidRPr="0066350B">
        <w:t>个分类器中进行</w:t>
      </w:r>
      <w:r w:rsidRPr="0066350B">
        <w:t>“</w:t>
      </w:r>
      <w:r w:rsidRPr="0066350B">
        <w:t>投票</w:t>
      </w:r>
      <w:r w:rsidRPr="0066350B">
        <w:t>”</w:t>
      </w:r>
      <w:r w:rsidR="006C1225">
        <w:rPr>
          <w:rFonts w:hint="eastAsia"/>
        </w:rPr>
        <w:t>，</w:t>
      </w:r>
      <w:r w:rsidRPr="0066350B">
        <w:t>每个分类器都会给出一个预测结果。最终，获得票数最多的那个类别，就是该样本的最终预测类别。</w:t>
      </w:r>
    </w:p>
    <w:p w14:paraId="73C19B98" w14:textId="06D04695" w:rsidR="00C9564C" w:rsidRPr="0066350B" w:rsidRDefault="00C9564C" w:rsidP="0066350B">
      <w:pPr>
        <w:pStyle w:val="0-1"/>
        <w:ind w:firstLine="480"/>
      </w:pPr>
      <w:r w:rsidRPr="0066350B">
        <w:t>这种方法的优点是每个分类器都只在原始数据的一个子集上进行训练，计算效率相对较高，且分类器的决策边界更清晰。</w:t>
      </w:r>
    </w:p>
    <w:p w14:paraId="31708E8F" w14:textId="3F3BE429" w:rsidR="006D246E" w:rsidRPr="006D246E" w:rsidRDefault="006D246E" w:rsidP="00561E53">
      <w:pPr>
        <w:pStyle w:val="2"/>
      </w:pPr>
      <w:r w:rsidRPr="006D246E">
        <w:rPr>
          <w:bdr w:val="none" w:sz="0" w:space="0" w:color="auto" w:frame="1"/>
        </w:rPr>
        <w:lastRenderedPageBreak/>
        <w:t>核函数方法</w:t>
      </w:r>
    </w:p>
    <w:p w14:paraId="36B298B1" w14:textId="77777777" w:rsidR="00C9564C" w:rsidRPr="0066350B" w:rsidRDefault="00C9564C" w:rsidP="0066350B">
      <w:pPr>
        <w:pStyle w:val="0-1"/>
        <w:ind w:firstLine="480"/>
      </w:pPr>
      <w:r w:rsidRPr="0066350B">
        <w:t>在前面的讨论中，我们隐含了一个假设：数据是线性可分的。即存在一个超平面可以将不同类别的样本完美分开。然而，在现实世界中，许多问题都是</w:t>
      </w:r>
      <w:r w:rsidRPr="0066350B">
        <w:rPr>
          <w:rStyle w:val="aa"/>
          <w:b w:val="0"/>
          <w:bCs w:val="0"/>
        </w:rPr>
        <w:t>线性不可分</w:t>
      </w:r>
      <w:r w:rsidRPr="0066350B">
        <w:t>的。</w:t>
      </w:r>
    </w:p>
    <w:p w14:paraId="02CCC8E1" w14:textId="20EFBCB5" w:rsidR="00C9564C" w:rsidRPr="0066350B" w:rsidRDefault="00C9564C" w:rsidP="0066350B">
      <w:pPr>
        <w:pStyle w:val="0-1"/>
        <w:ind w:firstLine="480"/>
      </w:pPr>
      <w:r w:rsidRPr="0066350B">
        <w:t>核技巧的提出，正是为了解决这类非线性问题。其核心思想非常巧妙：</w:t>
      </w:r>
      <w:r w:rsidRPr="0066350B">
        <w:rPr>
          <w:rStyle w:val="aa"/>
          <w:b w:val="0"/>
          <w:bCs w:val="0"/>
        </w:rPr>
        <w:t>如果数据在原始的低维空间中线性不可分，我们可以通过一个非线性映射函数</w:t>
      </w:r>
      <m:oMath>
        <m:r>
          <w:rPr>
            <w:rStyle w:val="katex-mathml"/>
            <w:rFonts w:ascii="Cambria Math" w:hAnsi="Cambria Math"/>
          </w:rPr>
          <m:t>ϕ</m:t>
        </m:r>
        <m:r>
          <m:rPr>
            <m:sty m:val="p"/>
          </m:rPr>
          <w:rPr>
            <w:rStyle w:val="katex-mathml"/>
            <w:rFonts w:ascii="Cambria Math" w:hAnsi="Cambria Math"/>
          </w:rPr>
          <m:t>(</m:t>
        </m:r>
        <m:r>
          <w:rPr>
            <w:rStyle w:val="katex-mathml"/>
            <w:rFonts w:ascii="Cambria Math" w:hAnsi="Cambria Math"/>
          </w:rPr>
          <m:t>x</m:t>
        </m:r>
        <m:r>
          <m:rPr>
            <m:sty m:val="p"/>
          </m:rPr>
          <w:rPr>
            <w:rStyle w:val="katex-mathml"/>
            <w:rFonts w:ascii="Cambria Math" w:hAnsi="Cambria Math"/>
          </w:rPr>
          <m:t>)</m:t>
        </m:r>
      </m:oMath>
      <w:r w:rsidRPr="0066350B">
        <w:rPr>
          <w:rStyle w:val="aa"/>
          <w:b w:val="0"/>
          <w:bCs w:val="0"/>
        </w:rPr>
        <w:t>，将数据映射到一个更高维的特征空间中，在这个高维空间中，数据变得线性可分了。</w:t>
      </w:r>
    </w:p>
    <w:p w14:paraId="77790B58" w14:textId="3F9D3421" w:rsidR="00C9564C" w:rsidRPr="00561E53" w:rsidRDefault="00C9564C" w:rsidP="00561E53">
      <w:pPr>
        <w:pStyle w:val="3"/>
      </w:pPr>
      <w:r w:rsidRPr="00561E53">
        <w:rPr>
          <w:rStyle w:val="aa"/>
          <w:b w:val="0"/>
          <w:bCs w:val="0"/>
        </w:rPr>
        <w:t>RBF核函数</w:t>
      </w:r>
    </w:p>
    <w:p w14:paraId="79B5268B" w14:textId="102A886E" w:rsidR="00C9564C" w:rsidRPr="00AA2613" w:rsidRDefault="00C9564C" w:rsidP="00AA2613">
      <w:pPr>
        <w:pStyle w:val="0-1"/>
        <w:ind w:firstLine="480"/>
      </w:pPr>
      <w:r w:rsidRPr="00AA2613">
        <w:t>直接计算高维映射</w:t>
      </w:r>
      <m:oMath>
        <m:r>
          <w:rPr>
            <w:rFonts w:ascii="Cambria Math" w:hAnsi="Cambria Math"/>
          </w:rPr>
          <m:t>ϕ(x)</m:t>
        </m:r>
      </m:oMath>
      <w:r w:rsidRPr="00AA2613">
        <w:t>通常计算成本极高，甚至维度是无限的。核技巧的精髓在于，我们</w:t>
      </w:r>
      <w:r w:rsidRPr="00AA2613">
        <w:rPr>
          <w:rStyle w:val="aa"/>
          <w:b w:val="0"/>
          <w:bCs w:val="0"/>
        </w:rPr>
        <w:t>无需显式地计算出</w:t>
      </w:r>
      <m:oMath>
        <m:r>
          <w:rPr>
            <w:rStyle w:val="mord"/>
            <w:rFonts w:ascii="Cambria Math" w:hAnsi="Cambria Math"/>
          </w:rPr>
          <m:t>ϕ</m:t>
        </m:r>
        <m:r>
          <m:rPr>
            <m:sty m:val="p"/>
          </m:rPr>
          <w:rPr>
            <w:rStyle w:val="mopen"/>
            <w:rFonts w:ascii="Cambria Math" w:hAnsi="Cambria Math"/>
          </w:rPr>
          <m:t>(</m:t>
        </m:r>
        <m:r>
          <w:rPr>
            <w:rStyle w:val="mord"/>
            <w:rFonts w:ascii="Cambria Math" w:hAnsi="Cambria Math"/>
          </w:rPr>
          <m:t>x</m:t>
        </m:r>
        <m:r>
          <m:rPr>
            <m:sty m:val="p"/>
          </m:rPr>
          <w:rPr>
            <w:rStyle w:val="mclose"/>
            <w:rFonts w:ascii="Cambria Math" w:hAnsi="Cambria Math"/>
          </w:rPr>
          <m:t>)</m:t>
        </m:r>
      </m:oMath>
      <w:r w:rsidRPr="00AA2613">
        <w:rPr>
          <w:rStyle w:val="aa"/>
          <w:b w:val="0"/>
          <w:bCs w:val="0"/>
        </w:rPr>
        <w:t>，只需要知道高维空间中任意两点内积的结果即可</w:t>
      </w:r>
      <w:r w:rsidRPr="00AA2613">
        <w:t>。</w:t>
      </w:r>
    </w:p>
    <w:p w14:paraId="562EFE19" w14:textId="63D6EFDA" w:rsidR="00AA2613" w:rsidRDefault="00C9564C" w:rsidP="00AA2613">
      <w:pPr>
        <w:pStyle w:val="0-1"/>
        <w:ind w:firstLine="480"/>
      </w:pPr>
      <w:r w:rsidRPr="00AA2613">
        <w:t>这个内积的计算，就是通过</w:t>
      </w:r>
      <w:r w:rsidRPr="00AA2613">
        <w:rPr>
          <w:rStyle w:val="aa"/>
          <w:b w:val="0"/>
          <w:bCs w:val="0"/>
        </w:rPr>
        <w:t>核函数</w:t>
      </w:r>
      <m:oMath>
        <m:r>
          <w:rPr>
            <w:rStyle w:val="katex-mathml"/>
            <w:rFonts w:ascii="Cambria Math" w:hAnsi="Cambria Math"/>
          </w:rPr>
          <m:t>K</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x</m:t>
            </m:r>
          </m:e>
          <m:sub>
            <m:r>
              <w:rPr>
                <w:rStyle w:val="katex-mathml"/>
                <w:rFonts w:ascii="Cambria Math" w:hAnsi="Cambria Math"/>
              </w:rPr>
              <m:t>i</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x</m:t>
            </m:r>
          </m:e>
          <m:sub>
            <m:r>
              <w:rPr>
                <w:rStyle w:val="katex-mathml"/>
                <w:rFonts w:ascii="Cambria Math" w:hAnsi="Cambria Math"/>
              </w:rPr>
              <m:t>j</m:t>
            </m:r>
          </m:sub>
        </m:sSub>
        <m:r>
          <m:rPr>
            <m:sty m:val="p"/>
          </m:rPr>
          <w:rPr>
            <w:rStyle w:val="katex-mathml"/>
            <w:rFonts w:ascii="Cambria Math" w:hAnsi="Cambria Math"/>
          </w:rPr>
          <m:t>)</m:t>
        </m:r>
      </m:oMath>
      <w:r w:rsidRPr="00AA2613">
        <w:t>来完成的：</w:t>
      </w:r>
    </w:p>
    <w:tbl>
      <w:tblPr>
        <w:tblStyle w:val="af9"/>
        <w:tblW w:w="0" w:type="auto"/>
        <w:tblLook w:val="04A0" w:firstRow="1" w:lastRow="0" w:firstColumn="1" w:lastColumn="0" w:noHBand="0" w:noVBand="1"/>
      </w:tblPr>
      <w:tblGrid>
        <w:gridCol w:w="562"/>
        <w:gridCol w:w="7230"/>
        <w:gridCol w:w="504"/>
      </w:tblGrid>
      <w:tr w:rsidR="00AA2613" w14:paraId="7C78F087" w14:textId="77777777" w:rsidTr="00F73CA1">
        <w:tc>
          <w:tcPr>
            <w:tcW w:w="562" w:type="dxa"/>
            <w:tcBorders>
              <w:top w:val="nil"/>
              <w:left w:val="nil"/>
              <w:bottom w:val="nil"/>
              <w:right w:val="nil"/>
            </w:tcBorders>
            <w:vAlign w:val="center"/>
          </w:tcPr>
          <w:p w14:paraId="1A55D507" w14:textId="77777777" w:rsidR="00AA2613" w:rsidRDefault="00AA2613" w:rsidP="00F73CA1">
            <w:pPr>
              <w:pStyle w:val="0-1"/>
              <w:spacing w:line="240" w:lineRule="auto"/>
              <w:ind w:firstLineChars="0" w:firstLine="0"/>
              <w:jc w:val="center"/>
            </w:pPr>
          </w:p>
        </w:tc>
        <w:tc>
          <w:tcPr>
            <w:tcW w:w="7230" w:type="dxa"/>
            <w:tcBorders>
              <w:top w:val="nil"/>
              <w:left w:val="nil"/>
              <w:bottom w:val="nil"/>
              <w:right w:val="nil"/>
            </w:tcBorders>
            <w:vAlign w:val="center"/>
          </w:tcPr>
          <w:p w14:paraId="69DA3B3E" w14:textId="08767EAA" w:rsidR="00AA2613" w:rsidRPr="00AA2613" w:rsidRDefault="00AA2613" w:rsidP="00AD2625">
            <w:pPr>
              <w:pStyle w:val="afa"/>
            </w:pPr>
            <m:oMathPara>
              <m:oMath>
                <m:r>
                  <m:t>K</m:t>
                </m:r>
                <m:d>
                  <m:dPr>
                    <m:ctrlPr/>
                  </m:dPr>
                  <m:e>
                    <m:sSub>
                      <m:sSubPr>
                        <m:ctrlPr/>
                      </m:sSubPr>
                      <m:e>
                        <m:r>
                          <m:t>x</m:t>
                        </m:r>
                      </m:e>
                      <m:sub>
                        <m:r>
                          <m:t>i</m:t>
                        </m:r>
                      </m:sub>
                    </m:sSub>
                    <m:r>
                      <m:t>,</m:t>
                    </m:r>
                    <m:sSub>
                      <m:sSubPr>
                        <m:ctrlPr/>
                      </m:sSubPr>
                      <m:e>
                        <m:r>
                          <m:t>x</m:t>
                        </m:r>
                      </m:e>
                      <m:sub>
                        <m:r>
                          <m:t>j</m:t>
                        </m:r>
                      </m:sub>
                    </m:sSub>
                  </m:e>
                </m:d>
                <m:r>
                  <m:t>=ϕ(</m:t>
                </m:r>
                <m:sSub>
                  <m:sSubPr>
                    <m:ctrlPr/>
                  </m:sSubPr>
                  <m:e>
                    <m:r>
                      <m:t>x</m:t>
                    </m:r>
                  </m:e>
                  <m:sub>
                    <m:r>
                      <m:t>i</m:t>
                    </m:r>
                  </m:sub>
                </m:sSub>
                <m:r>
                  <m:t>)</m:t>
                </m:r>
                <m:r>
                  <w:rPr>
                    <w:color w:val="1A2029"/>
                    <w:sz w:val="23"/>
                    <w:szCs w:val="23"/>
                    <w:shd w:val="clear" w:color="auto" w:fill="FFFFFF"/>
                  </w:rPr>
                  <m:t>⋅</m:t>
                </m:r>
                <m:r>
                  <m:t>ϕ(</m:t>
                </m:r>
                <m:sSub>
                  <m:sSubPr>
                    <m:ctrlPr/>
                  </m:sSubPr>
                  <m:e>
                    <m:r>
                      <m:t>x</m:t>
                    </m:r>
                  </m:e>
                  <m:sub>
                    <m:r>
                      <m:t>j</m:t>
                    </m:r>
                  </m:sub>
                </m:sSub>
                <m:r>
                  <m:t>)</m:t>
                </m:r>
              </m:oMath>
            </m:oMathPara>
          </w:p>
        </w:tc>
        <w:tc>
          <w:tcPr>
            <w:tcW w:w="504" w:type="dxa"/>
            <w:tcBorders>
              <w:top w:val="nil"/>
              <w:left w:val="nil"/>
              <w:bottom w:val="nil"/>
              <w:right w:val="nil"/>
            </w:tcBorders>
            <w:vAlign w:val="center"/>
          </w:tcPr>
          <w:p w14:paraId="741FA139" w14:textId="77777777" w:rsidR="00AA2613" w:rsidRDefault="00AA2613" w:rsidP="00F73CA1">
            <w:pPr>
              <w:pStyle w:val="0-1"/>
              <w:spacing w:line="240" w:lineRule="auto"/>
              <w:ind w:firstLineChars="0" w:firstLine="0"/>
              <w:jc w:val="center"/>
            </w:pPr>
          </w:p>
        </w:tc>
      </w:tr>
    </w:tbl>
    <w:p w14:paraId="1F585FA0" w14:textId="77777777" w:rsidR="00C9564C" w:rsidRPr="00ED03DD" w:rsidRDefault="00C9564C" w:rsidP="00ED03DD">
      <w:pPr>
        <w:pStyle w:val="0-1"/>
        <w:ind w:firstLine="480"/>
      </w:pPr>
      <w:r w:rsidRPr="00ED03DD">
        <w:t>只要这个核函数</w:t>
      </w:r>
      <w:proofErr w:type="gramStart"/>
      <w:r w:rsidRPr="00ED03DD">
        <w:t>满足</w:t>
      </w:r>
      <w:r w:rsidRPr="00ED03DD">
        <w:rPr>
          <w:rStyle w:val="aa"/>
          <w:b w:val="0"/>
          <w:bCs w:val="0"/>
        </w:rPr>
        <w:t>默塞尔</w:t>
      </w:r>
      <w:proofErr w:type="gramEnd"/>
      <w:r w:rsidRPr="00ED03DD">
        <w:rPr>
          <w:rStyle w:val="aa"/>
          <w:b w:val="0"/>
          <w:bCs w:val="0"/>
        </w:rPr>
        <w:t>条件</w:t>
      </w:r>
      <w:r w:rsidRPr="00ED03DD">
        <w:t>，它就对应某个高维空间中的内积。</w:t>
      </w:r>
    </w:p>
    <w:p w14:paraId="27173B5E" w14:textId="151DD6A5" w:rsidR="00DE7405" w:rsidRDefault="00C9564C" w:rsidP="00E2439C">
      <w:pPr>
        <w:pStyle w:val="0-1"/>
        <w:ind w:firstLine="480"/>
      </w:pPr>
      <w:r w:rsidRPr="00E2439C">
        <w:t>本实验中使用的</w:t>
      </w:r>
      <w:r w:rsidRPr="00E2439C">
        <w:rPr>
          <w:rStyle w:val="aa"/>
          <w:b w:val="0"/>
          <w:bCs w:val="0"/>
        </w:rPr>
        <w:t>径向基函数核</w:t>
      </w:r>
      <w:r w:rsidR="00E2439C" w:rsidRPr="00E2439C">
        <w:rPr>
          <w:rStyle w:val="aa"/>
          <w:b w:val="0"/>
          <w:bCs w:val="0"/>
        </w:rPr>
        <w:t>（</w:t>
      </w:r>
      <w:r w:rsidR="00E2439C" w:rsidRPr="00E2439C">
        <w:rPr>
          <w:rStyle w:val="aa"/>
          <w:rFonts w:hint="eastAsia"/>
          <w:b w:val="0"/>
          <w:bCs w:val="0"/>
        </w:rPr>
        <w:t>RBF</w:t>
      </w:r>
      <w:r w:rsidR="00E2439C" w:rsidRPr="00E2439C">
        <w:rPr>
          <w:rStyle w:val="aa"/>
          <w:b w:val="0"/>
          <w:bCs w:val="0"/>
        </w:rPr>
        <w:t>）</w:t>
      </w:r>
      <w:r w:rsidRPr="00E2439C">
        <w:t>，也称为</w:t>
      </w:r>
      <w:r w:rsidRPr="00E2439C">
        <w:rPr>
          <w:rStyle w:val="aa"/>
          <w:b w:val="0"/>
          <w:bCs w:val="0"/>
        </w:rPr>
        <w:t>高斯核</w:t>
      </w:r>
      <w:r w:rsidRPr="00E2439C">
        <w:t>，是最常用的一种核函数。其数学形式为：</w:t>
      </w:r>
    </w:p>
    <w:tbl>
      <w:tblPr>
        <w:tblStyle w:val="af9"/>
        <w:tblW w:w="0" w:type="auto"/>
        <w:tblLook w:val="04A0" w:firstRow="1" w:lastRow="0" w:firstColumn="1" w:lastColumn="0" w:noHBand="0" w:noVBand="1"/>
      </w:tblPr>
      <w:tblGrid>
        <w:gridCol w:w="562"/>
        <w:gridCol w:w="7230"/>
        <w:gridCol w:w="504"/>
      </w:tblGrid>
      <w:tr w:rsidR="00E2439C" w14:paraId="2083BBAD" w14:textId="77777777" w:rsidTr="00F73CA1">
        <w:tc>
          <w:tcPr>
            <w:tcW w:w="562" w:type="dxa"/>
            <w:tcBorders>
              <w:top w:val="nil"/>
              <w:left w:val="nil"/>
              <w:bottom w:val="nil"/>
              <w:right w:val="nil"/>
            </w:tcBorders>
            <w:vAlign w:val="center"/>
          </w:tcPr>
          <w:p w14:paraId="6E60A4A6" w14:textId="77777777" w:rsidR="00E2439C" w:rsidRDefault="00E2439C" w:rsidP="00F73CA1">
            <w:pPr>
              <w:pStyle w:val="0-1"/>
              <w:spacing w:line="240" w:lineRule="auto"/>
              <w:ind w:firstLineChars="0" w:firstLine="0"/>
              <w:jc w:val="center"/>
            </w:pPr>
          </w:p>
        </w:tc>
        <w:tc>
          <w:tcPr>
            <w:tcW w:w="7230" w:type="dxa"/>
            <w:tcBorders>
              <w:top w:val="nil"/>
              <w:left w:val="nil"/>
              <w:bottom w:val="nil"/>
              <w:right w:val="nil"/>
            </w:tcBorders>
            <w:vAlign w:val="center"/>
          </w:tcPr>
          <w:p w14:paraId="0C995723" w14:textId="52653BB8" w:rsidR="00E2439C" w:rsidRPr="00AB2CEF" w:rsidRDefault="00AB2CEF" w:rsidP="00F73CA1">
            <w:pPr>
              <w:pStyle w:val="0-1"/>
              <w:spacing w:line="240" w:lineRule="auto"/>
              <w:ind w:firstLineChars="0" w:firstLine="0"/>
              <w:jc w:val="center"/>
              <w:rPr>
                <w:i/>
              </w:rPr>
            </w:pPr>
            <m:oMathPara>
              <m:oMath>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=exp⁡(</m:t>
                </m:r>
                <m:r>
                  <w:rPr>
                    <w:rStyle w:val="katex-mathml"/>
                    <w:rFonts w:ascii="Cambria Math" w:hAnsi="Cambria Math" w:cs="Segoe UI"/>
                    <w:color w:val="1A2029"/>
                    <w:sz w:val="23"/>
                    <w:szCs w:val="23"/>
                    <w:bdr w:val="none" w:sz="0" w:space="0" w:color="auto" w:frame="1"/>
                  </w:rPr>
                  <m:t>-γ</m:t>
                </m:r>
                <m:sSup>
                  <m:sSupPr>
                    <m:ctrlPr>
                      <w:rPr>
                        <w:rStyle w:val="katex-mathml"/>
                        <w:rFonts w:ascii="Cambria Math" w:hAnsi="Cambria Math" w:cs="Segoe UI"/>
                        <w:i/>
                        <w:color w:val="1A2029"/>
                        <w:sz w:val="23"/>
                        <w:szCs w:val="23"/>
                        <w:bdr w:val="none" w:sz="0" w:space="0" w:color="auto" w:frame="1"/>
                      </w:rPr>
                    </m:ctrlPr>
                  </m:sSupPr>
                  <m:e>
                    <m:d>
                      <m:dPr>
                        <m:begChr m:val="‖"/>
                        <m:endChr m:val="‖"/>
                        <m:ctrlPr>
                          <w:rPr>
                            <w:rStyle w:val="katex-mathml"/>
                            <w:rFonts w:ascii="Cambria Math" w:hAnsi="Cambria Math" w:cs="Segoe UI"/>
                            <w:i/>
                            <w:color w:val="1A2029"/>
                            <w:sz w:val="23"/>
                            <w:szCs w:val="23"/>
                            <w:bdr w:val="none" w:sz="0" w:space="0" w:color="auto" w:frame="1"/>
                          </w:rPr>
                        </m:ctrlPr>
                      </m:dPr>
                      <m:e>
                        <m:sSub>
                          <m:sSubPr>
                            <m:ctrlPr>
                              <w:rPr>
                                <w:rStyle w:val="katex-mathml"/>
                                <w:rFonts w:ascii="Cambria Math" w:hAnsi="Cambria Math" w:cs="Segoe UI"/>
                                <w:i/>
                                <w:color w:val="1A2029"/>
                                <w:sz w:val="23"/>
                                <w:szCs w:val="23"/>
                                <w:bdr w:val="none" w:sz="0" w:space="0" w:color="auto" w:frame="1"/>
                              </w:rPr>
                            </m:ctrlPr>
                          </m:sSubPr>
                          <m:e>
                            <m:r>
                              <w:rPr>
                                <w:rStyle w:val="katex-mathml"/>
                                <w:rFonts w:ascii="Cambria Math" w:hAnsi="Cambria Math" w:cs="Segoe UI"/>
                                <w:color w:val="1A2029"/>
                                <w:sz w:val="23"/>
                                <w:szCs w:val="23"/>
                                <w:bdr w:val="none" w:sz="0" w:space="0" w:color="auto" w:frame="1"/>
                              </w:rPr>
                              <m:t>x</m:t>
                            </m:r>
                          </m:e>
                          <m:sub>
                            <m:r>
                              <w:rPr>
                                <w:rStyle w:val="katex-mathml"/>
                                <w:rFonts w:ascii="Cambria Math" w:hAnsi="Cambria Math" w:cs="Segoe UI"/>
                                <w:color w:val="1A2029"/>
                                <w:sz w:val="23"/>
                                <w:szCs w:val="23"/>
                                <w:bdr w:val="none" w:sz="0" w:space="0" w:color="auto" w:frame="1"/>
                              </w:rPr>
                              <m:t>i</m:t>
                            </m:r>
                          </m:sub>
                        </m:sSub>
                        <m:r>
                          <w:rPr>
                            <w:rStyle w:val="katex-mathml"/>
                            <w:rFonts w:ascii="Cambria Math" w:hAnsi="Cambria Math" w:cs="Segoe UI"/>
                            <w:color w:val="1A2029"/>
                            <w:sz w:val="23"/>
                            <w:szCs w:val="23"/>
                            <w:bdr w:val="none" w:sz="0" w:space="0" w:color="auto" w:frame="1"/>
                          </w:rPr>
                          <m:t>-</m:t>
                        </m:r>
                        <m:sSub>
                          <m:sSubPr>
                            <m:ctrlPr>
                              <w:rPr>
                                <w:rStyle w:val="katex-mathml"/>
                                <w:rFonts w:ascii="Cambria Math" w:hAnsi="Cambria Math" w:cs="Segoe UI"/>
                                <w:i/>
                                <w:color w:val="1A2029"/>
                                <w:sz w:val="23"/>
                                <w:szCs w:val="23"/>
                                <w:bdr w:val="none" w:sz="0" w:space="0" w:color="auto" w:frame="1"/>
                              </w:rPr>
                            </m:ctrlPr>
                          </m:sSubPr>
                          <m:e>
                            <m:r>
                              <w:rPr>
                                <w:rStyle w:val="katex-mathml"/>
                                <w:rFonts w:ascii="Cambria Math" w:hAnsi="Cambria Math" w:cs="Segoe UI"/>
                                <w:color w:val="1A2029"/>
                                <w:sz w:val="23"/>
                                <w:szCs w:val="23"/>
                                <w:bdr w:val="none" w:sz="0" w:space="0" w:color="auto" w:frame="1"/>
                              </w:rPr>
                              <m:t>x</m:t>
                            </m:r>
                          </m:e>
                          <m:sub>
                            <m:r>
                              <w:rPr>
                                <w:rStyle w:val="katex-mathml"/>
                                <w:rFonts w:ascii="Cambria Math" w:hAnsi="Cambria Math" w:cs="Segoe UI"/>
                                <w:color w:val="1A2029"/>
                                <w:sz w:val="23"/>
                                <w:szCs w:val="23"/>
                                <w:bdr w:val="none" w:sz="0" w:space="0" w:color="auto" w:frame="1"/>
                              </w:rPr>
                              <m:t>j</m:t>
                            </m:r>
                          </m:sub>
                        </m:sSub>
                      </m:e>
                    </m:d>
                  </m:e>
                  <m:sup>
                    <m:r>
                      <w:rPr>
                        <w:rStyle w:val="katex-mathml"/>
                        <w:rFonts w:ascii="Cambria Math" w:hAnsi="Cambria Math" w:cs="Segoe UI"/>
                        <w:color w:val="1A2029"/>
                        <w:sz w:val="23"/>
                        <w:szCs w:val="23"/>
                        <w:bdr w:val="none" w:sz="0" w:space="0" w:color="auto" w:frame="1"/>
                      </w:rPr>
                      <m:t>2</m:t>
                    </m:r>
                  </m:sup>
                </m:sSup>
                <m:r>
                  <w:rPr>
                    <w:rStyle w:val="katex-mathml"/>
                    <w:rFonts w:ascii="Cambria Math" w:hAnsi="Cambria Math" w:cs="Segoe UI"/>
                    <w:color w:val="1A2029"/>
                    <w:sz w:val="23"/>
                    <w:szCs w:val="23"/>
                    <w:bdr w:val="none" w:sz="0" w:space="0" w:color="auto" w:frame="1"/>
                  </w:rPr>
                  <m:t>)</m:t>
                </m:r>
              </m:oMath>
            </m:oMathPara>
          </w:p>
        </w:tc>
        <w:tc>
          <w:tcPr>
            <w:tcW w:w="504" w:type="dxa"/>
            <w:tcBorders>
              <w:top w:val="nil"/>
              <w:left w:val="nil"/>
              <w:bottom w:val="nil"/>
              <w:right w:val="nil"/>
            </w:tcBorders>
            <w:vAlign w:val="center"/>
          </w:tcPr>
          <w:p w14:paraId="71B0A3AB" w14:textId="77777777" w:rsidR="00E2439C" w:rsidRDefault="00E2439C" w:rsidP="00F73CA1">
            <w:pPr>
              <w:pStyle w:val="0-1"/>
              <w:spacing w:line="240" w:lineRule="auto"/>
              <w:ind w:firstLineChars="0" w:firstLine="0"/>
              <w:jc w:val="center"/>
            </w:pPr>
          </w:p>
        </w:tc>
      </w:tr>
    </w:tbl>
    <w:p w14:paraId="268105A7" w14:textId="1804E27C" w:rsidR="00C9564C" w:rsidRPr="00117D3F" w:rsidRDefault="00C9564C" w:rsidP="00117D3F">
      <w:pPr>
        <w:pStyle w:val="0-1"/>
        <w:ind w:firstLine="480"/>
      </w:pPr>
      <w:r w:rsidRPr="00117D3F">
        <w:t>高斯核</w:t>
      </w:r>
      <w:r w:rsidRPr="00117D3F">
        <w:t>SVM</w:t>
      </w:r>
      <w:r w:rsidRPr="00117D3F">
        <w:t>的性能高度依赖于两个关键的超参数：</w:t>
      </w:r>
      <w:r w:rsidRPr="00117D3F">
        <w:rPr>
          <w:rStyle w:val="HTML"/>
          <w:rFonts w:ascii="Times New Roman" w:hAnsi="Times New Roman" w:cs="Times New Roman"/>
        </w:rPr>
        <w:t>C</w:t>
      </w:r>
      <w:r w:rsidRPr="00117D3F">
        <w:t>和</w:t>
      </w:r>
      <w:r w:rsidRPr="00117D3F">
        <w:rPr>
          <w:rStyle w:val="HTML"/>
          <w:rFonts w:ascii="Times New Roman" w:hAnsi="Times New Roman" w:cs="Times New Roman"/>
        </w:rPr>
        <w:t>gamma</w:t>
      </w:r>
      <w:r w:rsidRPr="00117D3F">
        <w:t>。</w:t>
      </w:r>
    </w:p>
    <w:p w14:paraId="2802FA60" w14:textId="77777777" w:rsidR="00870609" w:rsidRDefault="000970C0" w:rsidP="00117D3F">
      <w:pPr>
        <w:pStyle w:val="0-1"/>
        <w:ind w:firstLine="480"/>
      </w:pPr>
      <w:r>
        <w:rPr>
          <w:rStyle w:val="HTML"/>
          <w:rFonts w:ascii="Times New Roman" w:hAnsi="Times New Roman" w:cs="Times New Roman" w:hint="eastAsia"/>
        </w:rPr>
        <w:t>（</w:t>
      </w:r>
      <w:r>
        <w:rPr>
          <w:rStyle w:val="HTML"/>
          <w:rFonts w:ascii="Times New Roman" w:hAnsi="Times New Roman" w:cs="Times New Roman" w:hint="eastAsia"/>
        </w:rPr>
        <w:t>1</w:t>
      </w:r>
      <w:r>
        <w:rPr>
          <w:rStyle w:val="HTML"/>
          <w:rFonts w:ascii="Times New Roman" w:hAnsi="Times New Roman" w:cs="Times New Roman" w:hint="eastAsia"/>
        </w:rPr>
        <w:t>）</w:t>
      </w:r>
      <w:r w:rsidR="00C9564C" w:rsidRPr="00117D3F">
        <w:rPr>
          <w:rStyle w:val="HTML"/>
          <w:rFonts w:ascii="Times New Roman" w:hAnsi="Times New Roman" w:cs="Times New Roman"/>
        </w:rPr>
        <w:t>gamma</w:t>
      </w:r>
      <w:r w:rsidR="00C9564C" w:rsidRPr="00117D3F">
        <w:rPr>
          <w:rStyle w:val="aa"/>
          <w:b w:val="0"/>
          <w:bCs w:val="0"/>
        </w:rPr>
        <w:t>(</w:t>
      </w:r>
      <w:r w:rsidR="00C9564C" w:rsidRPr="00117D3F">
        <w:rPr>
          <w:rStyle w:val="aa"/>
          <w:b w:val="0"/>
          <w:bCs w:val="0"/>
        </w:rPr>
        <w:t>核系数</w:t>
      </w:r>
      <w:r w:rsidR="00C9564C" w:rsidRPr="00117D3F">
        <w:rPr>
          <w:rStyle w:val="aa"/>
          <w:b w:val="0"/>
          <w:bCs w:val="0"/>
        </w:rPr>
        <w:t>)</w:t>
      </w:r>
    </w:p>
    <w:p w14:paraId="09EBDC28" w14:textId="556BE700" w:rsidR="00C9564C" w:rsidRPr="00117D3F" w:rsidRDefault="00C9564C" w:rsidP="00870609">
      <w:pPr>
        <w:pStyle w:val="0-1"/>
        <w:ind w:firstLine="480"/>
      </w:pPr>
      <w:r w:rsidRPr="00117D3F">
        <w:rPr>
          <w:rStyle w:val="HTML"/>
          <w:rFonts w:ascii="Times New Roman" w:hAnsi="Times New Roman" w:cs="Times New Roman"/>
        </w:rPr>
        <w:t>gamma</w:t>
      </w:r>
      <w:r w:rsidRPr="00117D3F">
        <w:t>控制了高斯函数的</w:t>
      </w:r>
      <w:r w:rsidR="00FB16E4" w:rsidRPr="00117D3F">
        <w:t xml:space="preserve"> </w:t>
      </w:r>
      <w:r w:rsidRPr="00117D3F">
        <w:t>“</w:t>
      </w:r>
      <w:r w:rsidRPr="00117D3F">
        <w:t>陡峭程度</w:t>
      </w:r>
      <w:r w:rsidRPr="00117D3F">
        <w:t>”</w:t>
      </w:r>
      <w:r w:rsidRPr="00117D3F">
        <w:t>。</w:t>
      </w:r>
      <w:r w:rsidR="0069095F" w:rsidRPr="00117D3F">
        <w:t>当</w:t>
      </w:r>
      <w:r w:rsidRPr="00117D3F">
        <w:rPr>
          <w:rStyle w:val="HTML"/>
          <w:rFonts w:ascii="Times New Roman" w:hAnsi="Times New Roman" w:cs="Times New Roman"/>
        </w:rPr>
        <w:t>gamma</w:t>
      </w:r>
      <w:r w:rsidRPr="00117D3F">
        <w:rPr>
          <w:rStyle w:val="aa"/>
          <w:b w:val="0"/>
          <w:bCs w:val="0"/>
        </w:rPr>
        <w:t>值较大</w:t>
      </w:r>
      <w:r w:rsidR="00B079D3" w:rsidRPr="00117D3F">
        <w:t>时，</w:t>
      </w:r>
      <w:r w:rsidRPr="00117D3F">
        <w:t>高斯函数的</w:t>
      </w:r>
      <w:r w:rsidRPr="00117D3F">
        <w:t>“</w:t>
      </w:r>
      <w:r w:rsidRPr="00117D3F">
        <w:t>钟形曲线</w:t>
      </w:r>
      <w:r w:rsidRPr="00117D3F">
        <w:t>”</w:t>
      </w:r>
      <w:r w:rsidRPr="00117D3F">
        <w:t>非常</w:t>
      </w:r>
      <w:proofErr w:type="gramStart"/>
      <w:r w:rsidRPr="00117D3F">
        <w:t>窄和陡</w:t>
      </w:r>
      <w:proofErr w:type="gramEnd"/>
      <w:r w:rsidRPr="00117D3F">
        <w:t>。每个支持向量只影响其周围一个非常小的区域。这会导致决策边界变得非常复杂、蜿蜒曲折，以适应每一个训练数据点。模型对训练数据非常敏感，容易</w:t>
      </w:r>
      <w:r w:rsidRPr="00117D3F">
        <w:rPr>
          <w:rStyle w:val="aa"/>
          <w:b w:val="0"/>
          <w:bCs w:val="0"/>
        </w:rPr>
        <w:t>过拟合</w:t>
      </w:r>
      <w:r w:rsidRPr="00117D3F">
        <w:t>。</w:t>
      </w:r>
      <w:r w:rsidRPr="00117D3F">
        <w:rPr>
          <w:rStyle w:val="HTML"/>
          <w:rFonts w:ascii="Times New Roman" w:hAnsi="Times New Roman" w:cs="Times New Roman"/>
        </w:rPr>
        <w:t>gamma</w:t>
      </w:r>
      <w:r w:rsidRPr="00117D3F">
        <w:rPr>
          <w:rStyle w:val="aa"/>
          <w:b w:val="0"/>
          <w:bCs w:val="0"/>
        </w:rPr>
        <w:t>值较小</w:t>
      </w:r>
      <w:r w:rsidR="00822543" w:rsidRPr="00117D3F">
        <w:t>时，</w:t>
      </w:r>
      <w:r w:rsidRPr="00117D3F">
        <w:t>高斯函数的</w:t>
      </w:r>
      <w:r w:rsidRPr="00117D3F">
        <w:t>“</w:t>
      </w:r>
      <w:r w:rsidRPr="00117D3F">
        <w:t>钟形曲线</w:t>
      </w:r>
      <w:r w:rsidRPr="00117D3F">
        <w:t>”</w:t>
      </w:r>
      <w:r w:rsidRPr="00117D3F">
        <w:t>非常宽和平缓。每个支持向量都有很大的影响范围。决策边界会变得非常平滑和简单。模型可能无法捕捉数据的复杂结构，导致</w:t>
      </w:r>
      <w:r w:rsidRPr="00117D3F">
        <w:rPr>
          <w:rStyle w:val="aa"/>
          <w:b w:val="0"/>
          <w:bCs w:val="0"/>
        </w:rPr>
        <w:t>欠拟合</w:t>
      </w:r>
      <w:r w:rsidRPr="00117D3F">
        <w:t>。</w:t>
      </w:r>
    </w:p>
    <w:p w14:paraId="2E69F1D6" w14:textId="77777777" w:rsidR="00482624" w:rsidRDefault="00482624" w:rsidP="00117D3F">
      <w:pPr>
        <w:pStyle w:val="0-1"/>
        <w:ind w:firstLine="480"/>
      </w:pPr>
      <w:r>
        <w:rPr>
          <w:rStyle w:val="HTML"/>
          <w:rFonts w:ascii="Times New Roman" w:hAnsi="Times New Roman" w:cs="Times New Roman" w:hint="eastAsia"/>
        </w:rPr>
        <w:t>（</w:t>
      </w:r>
      <w:r>
        <w:rPr>
          <w:rStyle w:val="HTML"/>
          <w:rFonts w:ascii="Times New Roman" w:hAnsi="Times New Roman" w:cs="Times New Roman" w:hint="eastAsia"/>
        </w:rPr>
        <w:t>2</w:t>
      </w:r>
      <w:r>
        <w:rPr>
          <w:rStyle w:val="HTML"/>
          <w:rFonts w:ascii="Times New Roman" w:hAnsi="Times New Roman" w:cs="Times New Roman" w:hint="eastAsia"/>
        </w:rPr>
        <w:t>）</w:t>
      </w:r>
      <w:r w:rsidR="00C9564C" w:rsidRPr="00117D3F">
        <w:rPr>
          <w:rStyle w:val="HTML"/>
          <w:rFonts w:ascii="Times New Roman" w:hAnsi="Times New Roman" w:cs="Times New Roman"/>
        </w:rPr>
        <w:t>C</w:t>
      </w:r>
      <w:r w:rsidR="00C9564C" w:rsidRPr="00117D3F">
        <w:rPr>
          <w:rStyle w:val="aa"/>
          <w:b w:val="0"/>
          <w:bCs w:val="0"/>
        </w:rPr>
        <w:t>(</w:t>
      </w:r>
      <w:r w:rsidR="00C9564C" w:rsidRPr="00117D3F">
        <w:rPr>
          <w:rStyle w:val="aa"/>
          <w:b w:val="0"/>
          <w:bCs w:val="0"/>
        </w:rPr>
        <w:t>正则化参数</w:t>
      </w:r>
      <w:r w:rsidR="00C9564C" w:rsidRPr="00117D3F">
        <w:rPr>
          <w:rStyle w:val="aa"/>
          <w:b w:val="0"/>
          <w:bCs w:val="0"/>
        </w:rPr>
        <w:t>)</w:t>
      </w:r>
      <w:r w:rsidR="00C9564C" w:rsidRPr="00117D3F">
        <w:t>：</w:t>
      </w:r>
    </w:p>
    <w:p w14:paraId="5E6B130F" w14:textId="034DF83C" w:rsidR="00C9564C" w:rsidRPr="00117D3F" w:rsidRDefault="00C9564C" w:rsidP="00482624">
      <w:pPr>
        <w:pStyle w:val="0-1"/>
        <w:ind w:firstLine="480"/>
      </w:pPr>
      <w:r w:rsidRPr="00117D3F">
        <w:rPr>
          <w:rStyle w:val="HTML"/>
          <w:rFonts w:ascii="Times New Roman" w:hAnsi="Times New Roman" w:cs="Times New Roman"/>
        </w:rPr>
        <w:t>C</w:t>
      </w:r>
      <w:r w:rsidRPr="00117D3F">
        <w:t>是原始优化问题中对误分类样本的惩罚系数。</w:t>
      </w:r>
      <w:r w:rsidR="0069095F" w:rsidRPr="00117D3F">
        <w:rPr>
          <w:rStyle w:val="HTML"/>
          <w:rFonts w:ascii="Times New Roman" w:hAnsi="Times New Roman" w:cs="Times New Roman"/>
        </w:rPr>
        <w:t>当</w:t>
      </w:r>
      <w:r w:rsidRPr="00117D3F">
        <w:rPr>
          <w:rStyle w:val="HTML"/>
          <w:rFonts w:ascii="Times New Roman" w:hAnsi="Times New Roman" w:cs="Times New Roman"/>
        </w:rPr>
        <w:t>C</w:t>
      </w:r>
      <w:r w:rsidRPr="00117D3F">
        <w:rPr>
          <w:rStyle w:val="aa"/>
          <w:b w:val="0"/>
          <w:bCs w:val="0"/>
        </w:rPr>
        <w:t>值较大</w:t>
      </w:r>
      <w:r w:rsidR="0069095F" w:rsidRPr="00117D3F">
        <w:rPr>
          <w:rStyle w:val="aa"/>
          <w:b w:val="0"/>
          <w:bCs w:val="0"/>
        </w:rPr>
        <w:t>时</w:t>
      </w:r>
      <w:r w:rsidR="0069095F" w:rsidRPr="00117D3F">
        <w:rPr>
          <w:rFonts w:hint="eastAsia"/>
        </w:rPr>
        <w:t>，</w:t>
      </w:r>
      <w:r w:rsidRPr="00117D3F">
        <w:t>模型对误分类的惩罚非常严厉</w:t>
      </w:r>
      <w:r w:rsidR="004A3603">
        <w:rPr>
          <w:rFonts w:hint="eastAsia"/>
        </w:rPr>
        <w:t>，</w:t>
      </w:r>
      <w:r w:rsidRPr="00117D3F">
        <w:t>它会尽力将每一个样本都正确分类，即使这意味着创建一个极其复杂的决策边界</w:t>
      </w:r>
      <w:r w:rsidR="004A3603">
        <w:rPr>
          <w:rFonts w:hint="eastAsia"/>
        </w:rPr>
        <w:t>，</w:t>
      </w:r>
      <w:r w:rsidRPr="00117D3F">
        <w:t>这同样会导致</w:t>
      </w:r>
      <w:r w:rsidRPr="00117D3F">
        <w:rPr>
          <w:rStyle w:val="aa"/>
          <w:b w:val="0"/>
          <w:bCs w:val="0"/>
        </w:rPr>
        <w:t>过拟合</w:t>
      </w:r>
      <w:r w:rsidRPr="00117D3F">
        <w:t>。</w:t>
      </w:r>
      <w:r w:rsidR="0069095F" w:rsidRPr="00117D3F">
        <w:t>当</w:t>
      </w:r>
      <w:r w:rsidRPr="00117D3F">
        <w:rPr>
          <w:rStyle w:val="HTML"/>
          <w:rFonts w:ascii="Times New Roman" w:hAnsi="Times New Roman" w:cs="Times New Roman"/>
        </w:rPr>
        <w:t>C</w:t>
      </w:r>
      <w:r w:rsidRPr="00117D3F">
        <w:rPr>
          <w:rStyle w:val="aa"/>
          <w:b w:val="0"/>
          <w:bCs w:val="0"/>
        </w:rPr>
        <w:t>值较小</w:t>
      </w:r>
      <w:r w:rsidR="0069095F" w:rsidRPr="00117D3F">
        <w:t>时，</w:t>
      </w:r>
      <w:r w:rsidRPr="00117D3F">
        <w:t>模型对误分类的容忍度较高</w:t>
      </w:r>
      <w:r w:rsidR="004A3603">
        <w:rPr>
          <w:rFonts w:hint="eastAsia"/>
        </w:rPr>
        <w:t>，</w:t>
      </w:r>
      <w:r w:rsidRPr="00117D3F">
        <w:t>它允许一些样本被误分类，以换取一个更简单、更平滑的决策边界</w:t>
      </w:r>
      <w:r w:rsidR="004A3603">
        <w:rPr>
          <w:rFonts w:hint="eastAsia"/>
        </w:rPr>
        <w:t>，</w:t>
      </w:r>
      <w:r w:rsidRPr="00117D3F">
        <w:t>如果</w:t>
      </w:r>
      <w:r w:rsidRPr="00117D3F">
        <w:rPr>
          <w:rStyle w:val="HTML"/>
          <w:rFonts w:ascii="Times New Roman" w:hAnsi="Times New Roman" w:cs="Times New Roman"/>
        </w:rPr>
        <w:t>C</w:t>
      </w:r>
      <w:r w:rsidRPr="00117D3F">
        <w:t>太小，模型可能会对数据的主要结构都视而不见，导致</w:t>
      </w:r>
      <w:r w:rsidRPr="00117D3F">
        <w:rPr>
          <w:rStyle w:val="aa"/>
          <w:b w:val="0"/>
          <w:bCs w:val="0"/>
        </w:rPr>
        <w:t>欠拟合</w:t>
      </w:r>
      <w:r w:rsidRPr="00117D3F">
        <w:t>。</w:t>
      </w:r>
    </w:p>
    <w:p w14:paraId="16504EBE" w14:textId="27F7E41C" w:rsidR="006D246E" w:rsidRPr="00762309" w:rsidRDefault="006D246E" w:rsidP="00762309">
      <w:pPr>
        <w:pStyle w:val="2"/>
      </w:pPr>
      <w:r w:rsidRPr="00762309">
        <w:rPr>
          <w:bdr w:val="none" w:sz="0" w:space="0" w:color="auto" w:frame="1"/>
        </w:rPr>
        <w:t>模型评估指标</w:t>
      </w:r>
    </w:p>
    <w:p w14:paraId="1139C8D1" w14:textId="77777777" w:rsidR="008370A5" w:rsidRPr="00791236" w:rsidRDefault="008370A5" w:rsidP="00791236">
      <w:pPr>
        <w:pStyle w:val="0-1"/>
        <w:ind w:firstLine="480"/>
      </w:pPr>
      <w:r w:rsidRPr="00791236">
        <w:lastRenderedPageBreak/>
        <w:t>模型训练完成后，需要客观、全面地评估其性能。仅凭单</w:t>
      </w:r>
      <w:proofErr w:type="gramStart"/>
      <w:r w:rsidRPr="00791236">
        <w:t>一</w:t>
      </w:r>
      <w:proofErr w:type="gramEnd"/>
      <w:r w:rsidRPr="00791236">
        <w:t>的</w:t>
      </w:r>
      <w:r w:rsidRPr="00791236">
        <w:t>“</w:t>
      </w:r>
      <w:r w:rsidRPr="00791236">
        <w:t>准确率</w:t>
      </w:r>
      <w:r w:rsidRPr="00791236">
        <w:t>”</w:t>
      </w:r>
      <w:r w:rsidRPr="00791236">
        <w:t>指标往往是不够的，尤其是在数据类别分布</w:t>
      </w:r>
      <w:proofErr w:type="gramStart"/>
      <w:r w:rsidRPr="00791236">
        <w:t>不</w:t>
      </w:r>
      <w:proofErr w:type="gramEnd"/>
      <w:r w:rsidRPr="00791236">
        <w:t>均衡的情况下。</w:t>
      </w:r>
    </w:p>
    <w:p w14:paraId="70D9B591" w14:textId="0672B04F" w:rsidR="008370A5" w:rsidRPr="00762309" w:rsidRDefault="008370A5" w:rsidP="00762309">
      <w:pPr>
        <w:pStyle w:val="3"/>
      </w:pPr>
      <w:r w:rsidRPr="00762309">
        <w:rPr>
          <w:rStyle w:val="aa"/>
          <w:b w:val="0"/>
          <w:bCs w:val="0"/>
        </w:rPr>
        <w:t>精确率、召回率与F1分数</w:t>
      </w:r>
    </w:p>
    <w:p w14:paraId="27971D1C" w14:textId="5B6BD989" w:rsidR="005C1CA5" w:rsidRPr="00791236" w:rsidRDefault="005C1CA5" w:rsidP="00791236">
      <w:pPr>
        <w:pStyle w:val="0-1"/>
        <w:ind w:firstLine="480"/>
      </w:pPr>
      <w:r w:rsidRPr="00791236">
        <w:rPr>
          <w:rFonts w:hint="eastAsia"/>
        </w:rPr>
        <w:t>T</w:t>
      </w:r>
      <w:r w:rsidRPr="00791236">
        <w:t>P</w:t>
      </w:r>
      <w:r w:rsidRPr="00791236">
        <w:t>：</w:t>
      </w:r>
    </w:p>
    <w:p w14:paraId="538542AC" w14:textId="50EAE6FE" w:rsidR="005C1CA5" w:rsidRPr="00791236" w:rsidRDefault="005C1CA5" w:rsidP="00791236">
      <w:pPr>
        <w:pStyle w:val="0-1"/>
        <w:ind w:firstLine="480"/>
      </w:pPr>
      <w:r w:rsidRPr="00791236">
        <w:t>FP</w:t>
      </w:r>
      <w:r w:rsidRPr="00791236">
        <w:t>：</w:t>
      </w:r>
    </w:p>
    <w:p w14:paraId="51D76A9C" w14:textId="02C0376A" w:rsidR="00A97F05" w:rsidRPr="00791236" w:rsidRDefault="00A97F05" w:rsidP="00791236">
      <w:pPr>
        <w:pStyle w:val="0-1"/>
        <w:ind w:firstLine="480"/>
      </w:pPr>
      <w:r w:rsidRPr="00791236">
        <w:rPr>
          <w:rFonts w:hint="eastAsia"/>
        </w:rPr>
        <w:t>T</w:t>
      </w:r>
      <w:r w:rsidRPr="00791236">
        <w:t>N</w:t>
      </w:r>
      <w:r w:rsidRPr="00791236">
        <w:rPr>
          <w:rFonts w:hint="eastAsia"/>
        </w:rPr>
        <w:t>：</w:t>
      </w:r>
    </w:p>
    <w:p w14:paraId="231A89B8" w14:textId="6B084041" w:rsidR="00A97F05" w:rsidRPr="00791236" w:rsidRDefault="00A97F05" w:rsidP="00791236">
      <w:pPr>
        <w:pStyle w:val="0-1"/>
        <w:ind w:firstLine="480"/>
      </w:pPr>
      <w:r w:rsidRPr="00791236">
        <w:t>FN</w:t>
      </w:r>
      <w:r w:rsidR="006A0E89" w:rsidRPr="00791236">
        <w:t>：</w:t>
      </w:r>
    </w:p>
    <w:p w14:paraId="6B176BFE" w14:textId="23163FB7" w:rsidR="008370A5" w:rsidRPr="00791236" w:rsidRDefault="008370A5" w:rsidP="00791236">
      <w:pPr>
        <w:pStyle w:val="0-1"/>
        <w:ind w:firstLine="480"/>
      </w:pPr>
      <w:r w:rsidRPr="00791236">
        <w:t>为了更精细地评估模型性能，我们引入以下三个指标：</w:t>
      </w:r>
    </w:p>
    <w:p w14:paraId="68F7E0DD" w14:textId="522ED89D" w:rsidR="00762309" w:rsidRPr="00F37839" w:rsidRDefault="000C0EFA" w:rsidP="00F37839">
      <w:pPr>
        <w:pStyle w:val="0-1"/>
        <w:ind w:firstLine="480"/>
      </w:pPr>
      <w:r w:rsidRPr="00F37839">
        <w:rPr>
          <w:rStyle w:val="aa"/>
          <w:b w:val="0"/>
          <w:bCs w:val="0"/>
        </w:rPr>
        <w:t>（</w:t>
      </w:r>
      <w:r w:rsidRPr="00F37839">
        <w:rPr>
          <w:rStyle w:val="aa"/>
          <w:rFonts w:hint="eastAsia"/>
          <w:b w:val="0"/>
          <w:bCs w:val="0"/>
        </w:rPr>
        <w:t>1</w:t>
      </w:r>
      <w:r w:rsidRPr="00F37839">
        <w:rPr>
          <w:rStyle w:val="aa"/>
          <w:b w:val="0"/>
          <w:bCs w:val="0"/>
        </w:rPr>
        <w:t>）</w:t>
      </w:r>
      <w:r w:rsidR="008370A5" w:rsidRPr="00F37839">
        <w:rPr>
          <w:rStyle w:val="aa"/>
          <w:b w:val="0"/>
          <w:bCs w:val="0"/>
        </w:rPr>
        <w:t>精确率</w:t>
      </w:r>
      <w:r w:rsidR="008370A5" w:rsidRPr="00F37839">
        <w:t>：</w:t>
      </w:r>
    </w:p>
    <w:tbl>
      <w:tblPr>
        <w:tblStyle w:val="af9"/>
        <w:tblW w:w="0" w:type="auto"/>
        <w:tblLook w:val="04A0" w:firstRow="1" w:lastRow="0" w:firstColumn="1" w:lastColumn="0" w:noHBand="0" w:noVBand="1"/>
      </w:tblPr>
      <w:tblGrid>
        <w:gridCol w:w="562"/>
        <w:gridCol w:w="7230"/>
        <w:gridCol w:w="504"/>
      </w:tblGrid>
      <w:tr w:rsidR="00F73CA1" w14:paraId="6A1B24DD" w14:textId="77777777" w:rsidTr="00F73CA1">
        <w:tc>
          <w:tcPr>
            <w:tcW w:w="562" w:type="dxa"/>
            <w:tcBorders>
              <w:top w:val="nil"/>
              <w:left w:val="nil"/>
              <w:bottom w:val="nil"/>
              <w:right w:val="nil"/>
            </w:tcBorders>
            <w:vAlign w:val="center"/>
          </w:tcPr>
          <w:p w14:paraId="40FDAF49" w14:textId="77777777" w:rsidR="00F73CA1" w:rsidRDefault="00F73CA1" w:rsidP="00F73CA1">
            <w:pPr>
              <w:pStyle w:val="0-1"/>
              <w:spacing w:line="240" w:lineRule="auto"/>
              <w:ind w:firstLineChars="0" w:firstLine="0"/>
              <w:jc w:val="center"/>
            </w:pPr>
          </w:p>
        </w:tc>
        <w:tc>
          <w:tcPr>
            <w:tcW w:w="7230" w:type="dxa"/>
            <w:tcBorders>
              <w:top w:val="nil"/>
              <w:left w:val="nil"/>
              <w:bottom w:val="nil"/>
              <w:right w:val="nil"/>
            </w:tcBorders>
            <w:vAlign w:val="center"/>
          </w:tcPr>
          <w:p w14:paraId="5F3A4B3A" w14:textId="6A7491AE" w:rsidR="00F73CA1" w:rsidRPr="00921CE9" w:rsidRDefault="00F73CA1" w:rsidP="00C27FB4">
            <w:pPr>
              <w:pStyle w:val="afa"/>
            </w:pPr>
            <m:oMathPara>
              <m:oMath>
                <m:r>
                  <w:rPr>
                    <w:rStyle w:val="katex-mathml"/>
                  </w:rPr>
                  <m:t>Precision=</m:t>
                </m:r>
                <m:f>
                  <m:fPr>
                    <m:ctrlPr>
                      <w:rPr>
                        <w:rStyle w:val="katex-mathml"/>
                        <w:i w:val="0"/>
                      </w:rPr>
                    </m:ctrlPr>
                  </m:fPr>
                  <m:num>
                    <m:r>
                      <w:rPr>
                        <w:rStyle w:val="katex-mathml"/>
                      </w:rPr>
                      <m:t>TP</m:t>
                    </m:r>
                  </m:num>
                  <m:den>
                    <m:r>
                      <w:rPr>
                        <w:rStyle w:val="katex-mathml"/>
                      </w:rPr>
                      <m:t>TP+FP</m:t>
                    </m:r>
                  </m:den>
                </m:f>
              </m:oMath>
            </m:oMathPara>
          </w:p>
        </w:tc>
        <w:tc>
          <w:tcPr>
            <w:tcW w:w="504" w:type="dxa"/>
            <w:tcBorders>
              <w:top w:val="nil"/>
              <w:left w:val="nil"/>
              <w:bottom w:val="nil"/>
              <w:right w:val="nil"/>
            </w:tcBorders>
            <w:vAlign w:val="center"/>
          </w:tcPr>
          <w:p w14:paraId="5A64DA64" w14:textId="77777777" w:rsidR="00F73CA1" w:rsidRDefault="00F73CA1" w:rsidP="00F73CA1">
            <w:pPr>
              <w:pStyle w:val="0-1"/>
              <w:spacing w:line="240" w:lineRule="auto"/>
              <w:ind w:firstLineChars="0" w:firstLine="0"/>
              <w:jc w:val="center"/>
            </w:pPr>
          </w:p>
        </w:tc>
      </w:tr>
    </w:tbl>
    <w:p w14:paraId="1FF44DD9" w14:textId="69521FA7" w:rsidR="008370A5" w:rsidRPr="00F37839" w:rsidRDefault="00B73BFF" w:rsidP="00F37839">
      <w:pPr>
        <w:pStyle w:val="0-1"/>
        <w:ind w:firstLine="480"/>
      </w:pPr>
      <w:r w:rsidRPr="00F37839">
        <w:rPr>
          <w:rStyle w:val="aa"/>
          <w:rFonts w:hint="eastAsia"/>
          <w:b w:val="0"/>
          <w:bCs w:val="0"/>
        </w:rPr>
        <w:t>精确率</w:t>
      </w:r>
      <w:r w:rsidR="000C0EFA" w:rsidRPr="00F37839">
        <w:rPr>
          <w:rStyle w:val="aa"/>
          <w:b w:val="0"/>
          <w:bCs w:val="0"/>
        </w:rPr>
        <w:t>表示，</w:t>
      </w:r>
      <w:r w:rsidR="008370A5" w:rsidRPr="00F37839">
        <w:t>在所有被模型预测为</w:t>
      </w:r>
      <w:r w:rsidR="008370A5" w:rsidRPr="00F37839">
        <w:t>“</w:t>
      </w:r>
      <w:r w:rsidR="008370A5" w:rsidRPr="00F37839">
        <w:t>正类</w:t>
      </w:r>
      <w:r w:rsidR="008370A5" w:rsidRPr="00F37839">
        <w:t>”</w:t>
      </w:r>
      <w:r w:rsidR="008370A5" w:rsidRPr="00F37839">
        <w:t>的样本中，有多少是真正的</w:t>
      </w:r>
      <w:r w:rsidR="008370A5" w:rsidRPr="00F37839">
        <w:t>“</w:t>
      </w:r>
      <w:r w:rsidR="008370A5" w:rsidRPr="00F37839">
        <w:t>正类</w:t>
      </w:r>
      <w:r w:rsidR="008370A5" w:rsidRPr="00F37839">
        <w:t>”</w:t>
      </w:r>
      <w:r w:rsidR="000C0EFA" w:rsidRPr="00F37839">
        <w:rPr>
          <w:rFonts w:hint="eastAsia"/>
        </w:rPr>
        <w:t>，这能够</w:t>
      </w:r>
      <w:r w:rsidR="008370A5" w:rsidRPr="00F37839">
        <w:t>衡量预测的</w:t>
      </w:r>
      <w:r w:rsidR="008370A5" w:rsidRPr="00F37839">
        <w:t>“</w:t>
      </w:r>
      <w:r w:rsidR="008370A5" w:rsidRPr="00F37839">
        <w:t>精确性</w:t>
      </w:r>
      <w:r w:rsidR="008370A5" w:rsidRPr="00F37839">
        <w:t>”</w:t>
      </w:r>
      <w:r w:rsidR="008370A5" w:rsidRPr="00F37839">
        <w:t>。高精确率意味着模型做出的</w:t>
      </w:r>
      <w:r w:rsidR="008370A5" w:rsidRPr="00F37839">
        <w:t>“</w:t>
      </w:r>
      <w:r w:rsidR="008370A5" w:rsidRPr="00F37839">
        <w:t>正类</w:t>
      </w:r>
      <w:r w:rsidR="008370A5" w:rsidRPr="00F37839">
        <w:t>”</w:t>
      </w:r>
      <w:r w:rsidR="008370A5" w:rsidRPr="00F37839">
        <w:t>预测是可靠的。</w:t>
      </w:r>
    </w:p>
    <w:p w14:paraId="5C79086B" w14:textId="3A9E9F75" w:rsidR="00762309" w:rsidRDefault="00B73BFF" w:rsidP="00F37839">
      <w:pPr>
        <w:pStyle w:val="0-1"/>
        <w:ind w:firstLine="480"/>
      </w:pPr>
      <w:r w:rsidRPr="00F37839">
        <w:rPr>
          <w:rStyle w:val="aa"/>
          <w:b w:val="0"/>
          <w:bCs w:val="0"/>
        </w:rPr>
        <w:t>（</w:t>
      </w:r>
      <w:r w:rsidRPr="00F37839">
        <w:rPr>
          <w:rStyle w:val="aa"/>
          <w:rFonts w:hint="eastAsia"/>
          <w:b w:val="0"/>
          <w:bCs w:val="0"/>
        </w:rPr>
        <w:t>2</w:t>
      </w:r>
      <w:r w:rsidRPr="00F37839">
        <w:rPr>
          <w:rStyle w:val="aa"/>
          <w:b w:val="0"/>
          <w:bCs w:val="0"/>
        </w:rPr>
        <w:t>）</w:t>
      </w:r>
      <w:r w:rsidR="008370A5" w:rsidRPr="00F37839">
        <w:rPr>
          <w:rStyle w:val="aa"/>
          <w:b w:val="0"/>
          <w:bCs w:val="0"/>
        </w:rPr>
        <w:t>召回率</w:t>
      </w:r>
      <w:r w:rsidR="008370A5" w:rsidRPr="00F37839">
        <w:t>：</w:t>
      </w:r>
    </w:p>
    <w:tbl>
      <w:tblPr>
        <w:tblStyle w:val="af9"/>
        <w:tblW w:w="0" w:type="auto"/>
        <w:tblLook w:val="04A0" w:firstRow="1" w:lastRow="0" w:firstColumn="1" w:lastColumn="0" w:noHBand="0" w:noVBand="1"/>
      </w:tblPr>
      <w:tblGrid>
        <w:gridCol w:w="562"/>
        <w:gridCol w:w="7230"/>
        <w:gridCol w:w="504"/>
      </w:tblGrid>
      <w:tr w:rsidR="00A97F05" w14:paraId="2D60D578" w14:textId="77777777" w:rsidTr="00F73CA1">
        <w:tc>
          <w:tcPr>
            <w:tcW w:w="562" w:type="dxa"/>
            <w:tcBorders>
              <w:top w:val="nil"/>
              <w:left w:val="nil"/>
              <w:bottom w:val="nil"/>
              <w:right w:val="nil"/>
            </w:tcBorders>
            <w:vAlign w:val="center"/>
          </w:tcPr>
          <w:p w14:paraId="4792E9B8" w14:textId="77777777" w:rsidR="00A97F05" w:rsidRDefault="00A97F05" w:rsidP="00F73CA1">
            <w:pPr>
              <w:pStyle w:val="0-1"/>
              <w:spacing w:line="240" w:lineRule="auto"/>
              <w:ind w:firstLineChars="0" w:firstLine="0"/>
              <w:jc w:val="center"/>
            </w:pPr>
          </w:p>
        </w:tc>
        <w:tc>
          <w:tcPr>
            <w:tcW w:w="7230" w:type="dxa"/>
            <w:tcBorders>
              <w:top w:val="nil"/>
              <w:left w:val="nil"/>
              <w:bottom w:val="nil"/>
              <w:right w:val="nil"/>
            </w:tcBorders>
            <w:vAlign w:val="center"/>
          </w:tcPr>
          <w:p w14:paraId="6A1D14FA" w14:textId="03CE44B7" w:rsidR="00A97F05" w:rsidRPr="00921CE9" w:rsidRDefault="00FB53BF" w:rsidP="00C27FB4">
            <w:pPr>
              <w:pStyle w:val="afa"/>
            </w:pPr>
            <m:oMathPara>
              <m:oMath>
                <m:r>
                  <w:rPr>
                    <w:rFonts w:hint="eastAsia"/>
                  </w:rPr>
                  <m:t>Re</m:t>
                </m:r>
                <m:r>
                  <m:t>call=</m:t>
                </m:r>
                <m:f>
                  <m:fPr>
                    <m:ctrlPr/>
                  </m:fPr>
                  <m:num>
                    <m:r>
                      <m:t>TP</m:t>
                    </m:r>
                  </m:num>
                  <m:den>
                    <m:r>
                      <m:t>TP+FN</m:t>
                    </m:r>
                  </m:den>
                </m:f>
              </m:oMath>
            </m:oMathPara>
          </w:p>
        </w:tc>
        <w:tc>
          <w:tcPr>
            <w:tcW w:w="504" w:type="dxa"/>
            <w:tcBorders>
              <w:top w:val="nil"/>
              <w:left w:val="nil"/>
              <w:bottom w:val="nil"/>
              <w:right w:val="nil"/>
            </w:tcBorders>
            <w:vAlign w:val="center"/>
          </w:tcPr>
          <w:p w14:paraId="78BAB28D" w14:textId="77777777" w:rsidR="00A97F05" w:rsidRDefault="00A97F05" w:rsidP="00F73CA1">
            <w:pPr>
              <w:pStyle w:val="0-1"/>
              <w:spacing w:line="240" w:lineRule="auto"/>
              <w:ind w:firstLineChars="0" w:firstLine="0"/>
              <w:jc w:val="center"/>
            </w:pPr>
          </w:p>
        </w:tc>
      </w:tr>
    </w:tbl>
    <w:p w14:paraId="42CE3B07" w14:textId="0B96D75B" w:rsidR="008370A5" w:rsidRPr="00F37839" w:rsidRDefault="00F91019" w:rsidP="00F37839">
      <w:pPr>
        <w:pStyle w:val="0-1"/>
        <w:ind w:firstLine="480"/>
      </w:pPr>
      <w:r w:rsidRPr="00F37839">
        <w:rPr>
          <w:rStyle w:val="aa"/>
          <w:rFonts w:hint="eastAsia"/>
          <w:b w:val="0"/>
          <w:bCs w:val="0"/>
        </w:rPr>
        <w:t>召回率表示</w:t>
      </w:r>
      <w:r w:rsidRPr="00F37839">
        <w:rPr>
          <w:rStyle w:val="aa"/>
          <w:b w:val="0"/>
          <w:bCs w:val="0"/>
        </w:rPr>
        <w:t>，</w:t>
      </w:r>
      <w:r w:rsidR="008370A5" w:rsidRPr="00F37839">
        <w:t>在所有真实为</w:t>
      </w:r>
      <w:r w:rsidR="008370A5" w:rsidRPr="00F37839">
        <w:t>“</w:t>
      </w:r>
      <w:r w:rsidR="008370A5" w:rsidRPr="00F37839">
        <w:t>正类</w:t>
      </w:r>
      <w:r w:rsidR="008370A5" w:rsidRPr="00F37839">
        <w:t>”</w:t>
      </w:r>
      <w:r w:rsidR="008370A5" w:rsidRPr="00F37839">
        <w:t>的样本中，有多少被模型成功预测出来了</w:t>
      </w:r>
      <w:r w:rsidR="007D2D85" w:rsidRPr="00F37839">
        <w:t>，这能够</w:t>
      </w:r>
      <w:r w:rsidR="008370A5" w:rsidRPr="00F37839">
        <w:t>衡量模型的</w:t>
      </w:r>
      <w:r w:rsidR="008370A5" w:rsidRPr="00F37839">
        <w:t>“</w:t>
      </w:r>
      <w:r w:rsidR="008370A5" w:rsidRPr="00F37839">
        <w:t>查全能力</w:t>
      </w:r>
      <w:r w:rsidR="008370A5" w:rsidRPr="00F37839">
        <w:t>”</w:t>
      </w:r>
      <w:r w:rsidR="008370A5" w:rsidRPr="00F37839">
        <w:t>或</w:t>
      </w:r>
      <w:r w:rsidR="008370A5" w:rsidRPr="00F37839">
        <w:t>“</w:t>
      </w:r>
      <w:r w:rsidR="008370A5" w:rsidRPr="00F37839">
        <w:t>敏感性</w:t>
      </w:r>
      <w:r w:rsidR="008370A5" w:rsidRPr="00F37839">
        <w:t>”</w:t>
      </w:r>
      <w:r w:rsidR="008370A5" w:rsidRPr="00F37839">
        <w:t>。高召回率意味着模型擅长找出所有相关的正类样本。</w:t>
      </w:r>
    </w:p>
    <w:p w14:paraId="0C5D353A" w14:textId="7FBAC996" w:rsidR="001F45F3" w:rsidRPr="00F37839" w:rsidRDefault="00791236" w:rsidP="00F37839">
      <w:pPr>
        <w:pStyle w:val="0-1"/>
        <w:ind w:firstLine="480"/>
      </w:pPr>
      <w:r>
        <w:rPr>
          <w:rStyle w:val="aa"/>
          <w:rFonts w:hint="eastAsia"/>
          <w:b w:val="0"/>
          <w:bCs w:val="0"/>
        </w:rPr>
        <w:t>（</w:t>
      </w:r>
      <w:r>
        <w:rPr>
          <w:rStyle w:val="aa"/>
          <w:rFonts w:hint="eastAsia"/>
          <w:b w:val="0"/>
          <w:bCs w:val="0"/>
        </w:rPr>
        <w:t>3</w:t>
      </w:r>
      <w:r>
        <w:rPr>
          <w:rStyle w:val="aa"/>
          <w:rFonts w:hint="eastAsia"/>
          <w:b w:val="0"/>
          <w:bCs w:val="0"/>
        </w:rPr>
        <w:t>）</w:t>
      </w:r>
      <w:r w:rsidR="008370A5" w:rsidRPr="00F37839">
        <w:rPr>
          <w:rStyle w:val="aa"/>
          <w:b w:val="0"/>
          <w:bCs w:val="0"/>
        </w:rPr>
        <w:t>F1</w:t>
      </w:r>
      <w:r w:rsidR="008370A5" w:rsidRPr="00F37839">
        <w:rPr>
          <w:rStyle w:val="aa"/>
          <w:b w:val="0"/>
          <w:bCs w:val="0"/>
        </w:rPr>
        <w:t>分数</w:t>
      </w:r>
      <w:r w:rsidR="008370A5" w:rsidRPr="00F37839">
        <w:t>：</w:t>
      </w:r>
    </w:p>
    <w:tbl>
      <w:tblPr>
        <w:tblStyle w:val="af9"/>
        <w:tblW w:w="0" w:type="auto"/>
        <w:tblLook w:val="04A0" w:firstRow="1" w:lastRow="0" w:firstColumn="1" w:lastColumn="0" w:noHBand="0" w:noVBand="1"/>
      </w:tblPr>
      <w:tblGrid>
        <w:gridCol w:w="562"/>
        <w:gridCol w:w="7230"/>
        <w:gridCol w:w="504"/>
      </w:tblGrid>
      <w:tr w:rsidR="00334C19" w14:paraId="715A3AB0" w14:textId="77777777" w:rsidTr="00F73CA1">
        <w:tc>
          <w:tcPr>
            <w:tcW w:w="562" w:type="dxa"/>
            <w:tcBorders>
              <w:top w:val="nil"/>
              <w:left w:val="nil"/>
              <w:bottom w:val="nil"/>
              <w:right w:val="nil"/>
            </w:tcBorders>
            <w:vAlign w:val="center"/>
          </w:tcPr>
          <w:p w14:paraId="20C8E106" w14:textId="77777777" w:rsidR="00334C19" w:rsidRDefault="00334C19" w:rsidP="00F73CA1">
            <w:pPr>
              <w:pStyle w:val="0-1"/>
              <w:spacing w:line="240" w:lineRule="auto"/>
              <w:ind w:firstLineChars="0" w:firstLine="0"/>
              <w:jc w:val="center"/>
            </w:pPr>
          </w:p>
        </w:tc>
        <w:tc>
          <w:tcPr>
            <w:tcW w:w="7230" w:type="dxa"/>
            <w:tcBorders>
              <w:top w:val="nil"/>
              <w:left w:val="nil"/>
              <w:bottom w:val="nil"/>
              <w:right w:val="nil"/>
            </w:tcBorders>
            <w:vAlign w:val="center"/>
          </w:tcPr>
          <w:p w14:paraId="556D5C33" w14:textId="3A7010D0" w:rsidR="00834F85" w:rsidRPr="00657E0A" w:rsidRDefault="00657E0A" w:rsidP="00C27FB4">
            <w:pPr>
              <w:pStyle w:val="afa"/>
              <w:rPr>
                <w:rFonts w:ascii="Times New Roman" w:hAnsi="Times New Roman"/>
              </w:rPr>
            </w:pPr>
            <m:oMathPara>
              <m:oMath>
                <m:r>
                  <w:rPr>
                    <w:rFonts w:hint="eastAsia"/>
                  </w:rPr>
                  <m:t>F</m:t>
                </m:r>
                <m:r>
                  <m:t>1=2</m:t>
                </m:r>
                <m:r>
                  <w:rPr>
                    <w:rStyle w:val="katex-mathml"/>
                    <w:rFonts w:eastAsia="MS Gothic" w:cs="MS Gothic" w:hint="eastAsia"/>
                  </w:rPr>
                  <m:t>⋅</m:t>
                </m:r>
                <m:f>
                  <m:fPr>
                    <m:ctrlPr>
                      <w:rPr>
                        <w:rStyle w:val="katex-mathml"/>
                        <w:rFonts w:eastAsia="MS Gothic" w:cs="MS Gothic"/>
                      </w:rPr>
                    </m:ctrlPr>
                  </m:fPr>
                  <m:num>
                    <m:r>
                      <w:rPr>
                        <w:rStyle w:val="katex-mathml"/>
                        <w:rFonts w:eastAsia="MS Gothic" w:cs="MS Gothic"/>
                      </w:rPr>
                      <m:t>Precision</m:t>
                    </m:r>
                    <m:r>
                      <w:rPr>
                        <w:rStyle w:val="katex-mathml"/>
                        <w:rFonts w:eastAsia="MS Gothic" w:cs="MS Gothic" w:hint="eastAsia"/>
                      </w:rPr>
                      <m:t>⋅</m:t>
                    </m:r>
                    <m:r>
                      <w:rPr>
                        <w:rStyle w:val="katex-mathml"/>
                        <w:rFonts w:eastAsia="MS Gothic" w:cs="MS Gothic"/>
                      </w:rPr>
                      <m:t>Recall</m:t>
                    </m:r>
                  </m:num>
                  <m:den>
                    <m:r>
                      <w:rPr>
                        <w:rStyle w:val="katex-mathml"/>
                        <w:rFonts w:eastAsia="MS Gothic" w:cs="MS Gothic"/>
                      </w:rPr>
                      <m:t>Precision+Recall</m:t>
                    </m:r>
                  </m:den>
                </m:f>
              </m:oMath>
            </m:oMathPara>
          </w:p>
        </w:tc>
        <w:tc>
          <w:tcPr>
            <w:tcW w:w="504" w:type="dxa"/>
            <w:tcBorders>
              <w:top w:val="nil"/>
              <w:left w:val="nil"/>
              <w:bottom w:val="nil"/>
              <w:right w:val="nil"/>
            </w:tcBorders>
            <w:vAlign w:val="center"/>
          </w:tcPr>
          <w:p w14:paraId="5F76F322" w14:textId="77777777" w:rsidR="00334C19" w:rsidRDefault="00334C19" w:rsidP="00F73CA1">
            <w:pPr>
              <w:pStyle w:val="0-1"/>
              <w:spacing w:line="240" w:lineRule="auto"/>
              <w:ind w:firstLineChars="0" w:firstLine="0"/>
              <w:jc w:val="center"/>
            </w:pPr>
          </w:p>
        </w:tc>
      </w:tr>
    </w:tbl>
    <w:p w14:paraId="6E56B7E7" w14:textId="720CBA44" w:rsidR="008370A5" w:rsidRPr="00484739" w:rsidRDefault="008B14DE" w:rsidP="00484739">
      <w:pPr>
        <w:pStyle w:val="0-1"/>
        <w:ind w:firstLine="480"/>
      </w:pPr>
      <w:r w:rsidRPr="00484739">
        <w:rPr>
          <w:rStyle w:val="aa"/>
          <w:b w:val="0"/>
          <w:bCs w:val="0"/>
        </w:rPr>
        <w:t>F1</w:t>
      </w:r>
      <w:r w:rsidRPr="00484739">
        <w:rPr>
          <w:rStyle w:val="aa"/>
          <w:b w:val="0"/>
          <w:bCs w:val="0"/>
        </w:rPr>
        <w:t>分数</w:t>
      </w:r>
      <w:r w:rsidRPr="00484739">
        <w:rPr>
          <w:rStyle w:val="aa"/>
          <w:rFonts w:hint="eastAsia"/>
          <w:b w:val="0"/>
          <w:bCs w:val="0"/>
        </w:rPr>
        <w:t>是</w:t>
      </w:r>
      <w:r w:rsidR="008370A5" w:rsidRPr="00484739">
        <w:t>精确率和召回率的调和平均数。它是一个综合性指标，同时考虑了精确率和召回率。当精确率和召回率都高时，</w:t>
      </w:r>
      <w:r w:rsidR="008370A5" w:rsidRPr="00484739">
        <w:t>F1</w:t>
      </w:r>
      <w:r w:rsidR="008370A5" w:rsidRPr="00484739">
        <w:t>分数才会高。它特别适用于类别</w:t>
      </w:r>
      <w:proofErr w:type="gramStart"/>
      <w:r w:rsidR="008370A5" w:rsidRPr="00484739">
        <w:t>不</w:t>
      </w:r>
      <w:proofErr w:type="gramEnd"/>
      <w:r w:rsidR="008370A5" w:rsidRPr="00484739">
        <w:t>均衡的数据集，因为在</w:t>
      </w:r>
      <w:r w:rsidR="004606BE" w:rsidRPr="00484739">
        <w:rPr>
          <w:rFonts w:hint="eastAsia"/>
        </w:rPr>
        <w:t>那些</w:t>
      </w:r>
      <w:r w:rsidR="008370A5" w:rsidRPr="00484739">
        <w:t>情况下，准确率可能会产生误导。</w:t>
      </w:r>
    </w:p>
    <w:p w14:paraId="0FDA0E42" w14:textId="14949B2E" w:rsidR="008370A5" w:rsidRPr="00582BC0" w:rsidRDefault="008370A5" w:rsidP="00582BC0">
      <w:pPr>
        <w:pStyle w:val="3"/>
      </w:pPr>
      <w:r w:rsidRPr="00582BC0">
        <w:rPr>
          <w:rStyle w:val="aa"/>
          <w:b w:val="0"/>
          <w:bCs w:val="0"/>
        </w:rPr>
        <w:t>混淆矩阵</w:t>
      </w:r>
    </w:p>
    <w:p w14:paraId="3B61BED6" w14:textId="17440D45" w:rsidR="008370A5" w:rsidRPr="00484739" w:rsidRDefault="008370A5" w:rsidP="00484739">
      <w:pPr>
        <w:pStyle w:val="0-1"/>
        <w:ind w:firstLine="480"/>
      </w:pPr>
      <w:r w:rsidRPr="00484739">
        <w:rPr>
          <w:rStyle w:val="aa"/>
          <w:b w:val="0"/>
          <w:bCs w:val="0"/>
        </w:rPr>
        <w:t>混淆矩阵</w:t>
      </w:r>
      <w:r w:rsidRPr="00484739">
        <w:t>是一个更直观、更详细的性能评估工具。它是一个</w:t>
      </w:r>
      <m:oMath>
        <m:r>
          <w:rPr>
            <w:rStyle w:val="mord"/>
            <w:rFonts w:ascii="Cambria Math" w:hAnsi="Cambria Math"/>
          </w:rPr>
          <m:t>N</m:t>
        </m:r>
        <m:r>
          <m:rPr>
            <m:sty m:val="p"/>
          </m:rPr>
          <w:rPr>
            <w:rStyle w:val="mbin"/>
            <w:rFonts w:ascii="Cambria Math" w:hAnsi="Cambria Math"/>
          </w:rPr>
          <m:t>×</m:t>
        </m:r>
        <m:r>
          <w:rPr>
            <w:rStyle w:val="mord"/>
            <w:rFonts w:ascii="Cambria Math" w:hAnsi="Cambria Math"/>
          </w:rPr>
          <m:t>N</m:t>
        </m:r>
      </m:oMath>
      <w:r w:rsidRPr="00484739">
        <w:t>的方阵（</w:t>
      </w:r>
      <m:oMath>
        <m:r>
          <w:rPr>
            <w:rStyle w:val="mord"/>
            <w:rFonts w:ascii="Cambria Math" w:hAnsi="Cambria Math"/>
          </w:rPr>
          <m:t>N</m:t>
        </m:r>
      </m:oMath>
      <w:r w:rsidRPr="00484739">
        <w:t>为类别数），其中矩阵元素</w:t>
      </w:r>
      <m:oMath>
        <m:sSub>
          <m:sSubPr>
            <m:ctrlPr>
              <w:rPr>
                <w:rFonts w:ascii="Cambria Math" w:hAnsi="Cambria Math"/>
              </w:rPr>
            </m:ctrlPr>
          </m:sSubPr>
          <m:e>
            <m:r>
              <w:rPr>
                <w:rFonts w:ascii="Cambria Math" w:hAnsi="Cambria Math" w:hint="eastAsia"/>
              </w:rPr>
              <m:t>M</m:t>
            </m:r>
          </m:e>
          <m:sub>
            <m:r>
              <w:rPr>
                <w:rFonts w:ascii="Cambria Math" w:hAnsi="Cambria Math"/>
              </w:rPr>
              <m:t>ij</m:t>
            </m:r>
          </m:sub>
        </m:sSub>
      </m:oMath>
      <w:r w:rsidRPr="00484739">
        <w:t>表示真实类别为</w:t>
      </w:r>
      <m:oMath>
        <m:r>
          <w:rPr>
            <w:rStyle w:val="mord"/>
            <w:rFonts w:ascii="Cambria Math" w:hAnsi="Cambria Math"/>
          </w:rPr>
          <m:t>i</m:t>
        </m:r>
      </m:oMath>
      <w:r w:rsidRPr="00484739">
        <w:t>但被模型预测为类别</w:t>
      </w:r>
      <m:oMath>
        <m:r>
          <w:rPr>
            <w:rFonts w:ascii="Cambria Math" w:hAnsi="Cambria Math"/>
          </w:rPr>
          <m:t>j</m:t>
        </m:r>
      </m:oMath>
      <w:r w:rsidRPr="00484739">
        <w:t>的样本数量。</w:t>
      </w:r>
    </w:p>
    <w:p w14:paraId="3B90CB8C" w14:textId="6B5290A6" w:rsidR="004A437D" w:rsidRPr="00484739" w:rsidRDefault="004A437D" w:rsidP="00484739">
      <w:pPr>
        <w:pStyle w:val="0-1"/>
        <w:ind w:firstLine="480"/>
      </w:pPr>
      <w:r w:rsidRPr="00484739">
        <w:rPr>
          <w:rStyle w:val="aa"/>
          <w:b w:val="0"/>
          <w:bCs w:val="0"/>
        </w:rPr>
        <w:t>对角线元素</w:t>
      </w:r>
      <w:r w:rsidRPr="00484739">
        <w:rPr>
          <w:rStyle w:val="aa"/>
          <w:rFonts w:hint="eastAsia"/>
          <w:b w:val="0"/>
          <w:bCs w:val="0"/>
        </w:rPr>
        <w:t>：</w:t>
      </w:r>
      <w:r w:rsidRPr="00484739">
        <w:t>代表正确分类的样本数。</w:t>
      </w:r>
    </w:p>
    <w:p w14:paraId="59842784" w14:textId="2EC68E8A" w:rsidR="004A437D" w:rsidRPr="00484739" w:rsidRDefault="002179B7" w:rsidP="00484739">
      <w:pPr>
        <w:pStyle w:val="0-1"/>
        <w:ind w:firstLine="480"/>
      </w:pPr>
      <w:r w:rsidRPr="00484739">
        <w:rPr>
          <w:rStyle w:val="aa"/>
          <w:b w:val="0"/>
          <w:bCs w:val="0"/>
        </w:rPr>
        <w:t>非对角线元素</w:t>
      </w:r>
      <w:r w:rsidRPr="00484739">
        <w:rPr>
          <w:rStyle w:val="aa"/>
          <w:rFonts w:hint="eastAsia"/>
          <w:b w:val="0"/>
          <w:bCs w:val="0"/>
        </w:rPr>
        <w:t>：</w:t>
      </w:r>
      <w:r w:rsidRPr="00484739">
        <w:t>代表</w:t>
      </w:r>
      <w:r w:rsidR="00287462" w:rsidRPr="00484739">
        <w:rPr>
          <w:rFonts w:hint="eastAsia"/>
        </w:rPr>
        <w:t>将</w:t>
      </w:r>
      <m:oMath>
        <m:r>
          <w:rPr>
            <w:rFonts w:ascii="Cambria Math" w:hAnsi="Cambria Math" w:hint="eastAsia"/>
          </w:rPr>
          <m:t>i</m:t>
        </m:r>
      </m:oMath>
      <w:r w:rsidRPr="00484739">
        <w:t>错误分类</w:t>
      </w:r>
      <w:r w:rsidR="00287462" w:rsidRPr="00484739">
        <w:t>为</w:t>
      </w:r>
      <m:oMath>
        <m:r>
          <w:rPr>
            <w:rFonts w:ascii="Cambria Math" w:hAnsi="Cambria Math" w:hint="eastAsia"/>
          </w:rPr>
          <m:t>j</m:t>
        </m:r>
      </m:oMath>
      <w:r w:rsidRPr="00484739">
        <w:t>的样本数</w:t>
      </w:r>
      <w:r w:rsidR="00BE46A2" w:rsidRPr="00484739">
        <w:t>。</w:t>
      </w:r>
    </w:p>
    <w:p w14:paraId="5AC9FD98" w14:textId="090179B4" w:rsidR="006D246E" w:rsidRPr="00BA671D" w:rsidRDefault="009972FE" w:rsidP="00BA671D">
      <w:pPr>
        <w:pStyle w:val="2"/>
      </w:pPr>
      <w:r w:rsidRPr="00BA671D">
        <w:rPr>
          <w:bdr w:val="none" w:sz="0" w:space="0" w:color="auto" w:frame="1"/>
        </w:rPr>
        <w:t>交叉验证</w:t>
      </w:r>
      <w:r>
        <w:rPr>
          <w:rFonts w:hint="eastAsia"/>
          <w:bdr w:val="none" w:sz="0" w:space="0" w:color="auto" w:frame="1"/>
        </w:rPr>
        <w:t>与</w:t>
      </w:r>
      <w:r w:rsidR="006D246E" w:rsidRPr="00BA671D">
        <w:rPr>
          <w:bdr w:val="none" w:sz="0" w:space="0" w:color="auto" w:frame="1"/>
        </w:rPr>
        <w:t>超参数调优</w:t>
      </w:r>
    </w:p>
    <w:p w14:paraId="5E99621E" w14:textId="6C4BA053" w:rsidR="00FB4CF7" w:rsidRPr="00BA671D" w:rsidRDefault="00325E70" w:rsidP="00BA671D">
      <w:pPr>
        <w:pStyle w:val="3"/>
      </w:pPr>
      <m:oMath>
        <m:r>
          <w:rPr>
            <w:rStyle w:val="aa"/>
            <w:rFonts w:ascii="Cambria Math" w:hAnsi="Cambria Math" w:hint="eastAsia"/>
          </w:rPr>
          <m:t>K</m:t>
        </m:r>
      </m:oMath>
      <w:r w:rsidR="00BA671D">
        <w:rPr>
          <w:rStyle w:val="aa"/>
          <w:rFonts w:hint="eastAsia"/>
          <w:b w:val="0"/>
          <w:bCs w:val="0"/>
        </w:rPr>
        <w:t>折</w:t>
      </w:r>
      <w:r w:rsidR="00FB4CF7" w:rsidRPr="00BA671D">
        <w:rPr>
          <w:rStyle w:val="aa"/>
          <w:b w:val="0"/>
          <w:bCs w:val="0"/>
        </w:rPr>
        <w:t>交叉验证</w:t>
      </w:r>
    </w:p>
    <w:p w14:paraId="3D55FC41" w14:textId="77777777" w:rsidR="00FB4CF7" w:rsidRPr="007A669D" w:rsidRDefault="00FB4CF7" w:rsidP="007A669D">
      <w:pPr>
        <w:pStyle w:val="0-1"/>
        <w:ind w:firstLine="480"/>
      </w:pPr>
      <w:r w:rsidRPr="007A669D">
        <w:lastRenderedPageBreak/>
        <w:t>为了找到这个</w:t>
      </w:r>
      <w:r w:rsidRPr="007A669D">
        <w:t>“</w:t>
      </w:r>
      <w:r w:rsidRPr="007A669D">
        <w:t>刚刚好</w:t>
      </w:r>
      <w:r w:rsidRPr="007A669D">
        <w:t>”</w:t>
      </w:r>
      <w:r w:rsidRPr="007A669D">
        <w:t>的模型，并可靠地评估其性能，我们需要一种比简单</w:t>
      </w:r>
      <w:r w:rsidRPr="007A669D">
        <w:t>“</w:t>
      </w:r>
      <w:r w:rsidRPr="007A669D">
        <w:t>训练集</w:t>
      </w:r>
      <w:r w:rsidRPr="007A669D">
        <w:t>/</w:t>
      </w:r>
      <w:r w:rsidRPr="007A669D">
        <w:t>测试集</w:t>
      </w:r>
      <w:r w:rsidRPr="007A669D">
        <w:t>”</w:t>
      </w:r>
      <w:r w:rsidRPr="007A669D">
        <w:t>划分更稳健的方法，这就是</w:t>
      </w:r>
      <w:r w:rsidRPr="007A669D">
        <w:rPr>
          <w:rStyle w:val="aa"/>
          <w:b w:val="0"/>
          <w:bCs w:val="0"/>
        </w:rPr>
        <w:t>交叉验证</w:t>
      </w:r>
      <w:r w:rsidRPr="007A669D">
        <w:t>。</w:t>
      </w:r>
    </w:p>
    <w:p w14:paraId="26BB1DE9" w14:textId="31A6A9F6" w:rsidR="00FB4CF7" w:rsidRPr="007A669D" w:rsidRDefault="00C9275B" w:rsidP="007A669D">
      <w:pPr>
        <w:pStyle w:val="0-1"/>
        <w:ind w:firstLine="480"/>
      </w:pPr>
      <m:oMath>
        <m:r>
          <w:rPr>
            <w:rStyle w:val="aa"/>
            <w:rFonts w:ascii="Cambria Math" w:hAnsi="Cambria Math"/>
          </w:rPr>
          <m:t>K</m:t>
        </m:r>
      </m:oMath>
      <w:r w:rsidR="00FB4CF7" w:rsidRPr="007A669D">
        <w:rPr>
          <w:rStyle w:val="aa"/>
          <w:b w:val="0"/>
          <w:bCs w:val="0"/>
        </w:rPr>
        <w:t>折交叉验证</w:t>
      </w:r>
      <w:r w:rsidR="00FB4CF7" w:rsidRPr="007A669D">
        <w:t>的原理如下：</w:t>
      </w:r>
    </w:p>
    <w:p w14:paraId="73773461" w14:textId="6EC26D57" w:rsidR="00FB4CF7" w:rsidRPr="007A669D" w:rsidRDefault="00FB4CF7" w:rsidP="007A669D">
      <w:pPr>
        <w:pStyle w:val="0-1"/>
        <w:ind w:firstLine="480"/>
      </w:pPr>
      <w:r w:rsidRPr="007A669D">
        <w:t>将训练数据集随机地分成</w:t>
      </w:r>
      <m:oMath>
        <m:r>
          <w:rPr>
            <w:rStyle w:val="katex-mathml"/>
            <w:rFonts w:ascii="Cambria Math" w:hAnsi="Cambria Math"/>
          </w:rPr>
          <m:t>K</m:t>
        </m:r>
      </m:oMath>
      <w:proofErr w:type="gramStart"/>
      <w:r w:rsidRPr="007A669D">
        <w:t>个</w:t>
      </w:r>
      <w:proofErr w:type="gramEnd"/>
      <w:r w:rsidRPr="007A669D">
        <w:t>大小相近的互斥子集（称为</w:t>
      </w:r>
      <w:r w:rsidRPr="007A669D">
        <w:t>“</w:t>
      </w:r>
      <w:r w:rsidRPr="007A669D">
        <w:t>折</w:t>
      </w:r>
      <w:r w:rsidRPr="007A669D">
        <w:t>”</w:t>
      </w:r>
      <w:r w:rsidRPr="007A669D">
        <w:t>）。</w:t>
      </w:r>
    </w:p>
    <w:p w14:paraId="3F216B0B" w14:textId="3E010146" w:rsidR="00FB4CF7" w:rsidRPr="007A669D" w:rsidRDefault="00FB4CF7" w:rsidP="007A669D">
      <w:pPr>
        <w:pStyle w:val="0-1"/>
        <w:ind w:firstLine="480"/>
      </w:pPr>
      <w:r w:rsidRPr="007A669D">
        <w:t>进行</w:t>
      </w:r>
      <m:oMath>
        <m:r>
          <w:rPr>
            <w:rStyle w:val="mord"/>
            <w:rFonts w:ascii="Cambria Math" w:hAnsi="Cambria Math"/>
          </w:rPr>
          <m:t>K</m:t>
        </m:r>
      </m:oMath>
      <w:r w:rsidRPr="007A669D">
        <w:t>次迭代训练和验证。在第</w:t>
      </w:r>
      <w:proofErr w:type="spellStart"/>
      <w:r w:rsidRPr="007A669D">
        <w:rPr>
          <w:rStyle w:val="katex-mathml"/>
        </w:rPr>
        <w:t>i</w:t>
      </w:r>
      <w:proofErr w:type="spellEnd"/>
      <w:r w:rsidRPr="007A669D">
        <w:t>次迭代中：</w:t>
      </w:r>
    </w:p>
    <w:p w14:paraId="00145DF1" w14:textId="32107FBB" w:rsidR="00FB4CF7" w:rsidRPr="007A669D" w:rsidRDefault="00FB4CF7" w:rsidP="007A669D">
      <w:pPr>
        <w:pStyle w:val="0-1"/>
        <w:ind w:firstLine="480"/>
      </w:pPr>
      <w:r w:rsidRPr="007A669D">
        <w:t>使用除第</w:t>
      </w:r>
      <w:proofErr w:type="spellStart"/>
      <w:r w:rsidRPr="007A669D">
        <w:rPr>
          <w:rStyle w:val="mord"/>
        </w:rPr>
        <w:t>i</w:t>
      </w:r>
      <w:proofErr w:type="spellEnd"/>
      <w:r w:rsidRPr="007A669D">
        <w:t>折以外的</w:t>
      </w:r>
      <w:r w:rsidRPr="007A669D">
        <w:rPr>
          <w:rStyle w:val="katex-mathml"/>
        </w:rPr>
        <w:t>K−1</w:t>
      </w:r>
      <w:proofErr w:type="gramStart"/>
      <w:r w:rsidRPr="007A669D">
        <w:t>折数据</w:t>
      </w:r>
      <w:proofErr w:type="gramEnd"/>
      <w:r w:rsidRPr="007A669D">
        <w:t>作为训练集。</w:t>
      </w:r>
    </w:p>
    <w:p w14:paraId="28648AF8" w14:textId="36A989A4" w:rsidR="00FB4CF7" w:rsidRPr="007A669D" w:rsidRDefault="00FB4CF7" w:rsidP="007A669D">
      <w:pPr>
        <w:pStyle w:val="0-1"/>
        <w:ind w:firstLine="480"/>
      </w:pPr>
      <w:r w:rsidRPr="007A669D">
        <w:t>使用第</w:t>
      </w:r>
      <w:proofErr w:type="spellStart"/>
      <w:r w:rsidRPr="007A669D">
        <w:rPr>
          <w:rStyle w:val="mord"/>
        </w:rPr>
        <w:t>i</w:t>
      </w:r>
      <w:proofErr w:type="spellEnd"/>
      <w:proofErr w:type="gramStart"/>
      <w:r w:rsidRPr="007A669D">
        <w:t>折数据</w:t>
      </w:r>
      <w:proofErr w:type="gramEnd"/>
      <w:r w:rsidRPr="007A669D">
        <w:t>作为验证集。</w:t>
      </w:r>
    </w:p>
    <w:p w14:paraId="34340A36" w14:textId="77777777" w:rsidR="00FB4CF7" w:rsidRPr="007A669D" w:rsidRDefault="00FB4CF7" w:rsidP="007A669D">
      <w:pPr>
        <w:pStyle w:val="0-1"/>
        <w:ind w:firstLine="480"/>
      </w:pPr>
      <w:r w:rsidRPr="007A669D">
        <w:t>计算并记录模型在验证集上的性能指标。</w:t>
      </w:r>
    </w:p>
    <w:p w14:paraId="4B7890FC" w14:textId="21123232" w:rsidR="00FB4CF7" w:rsidRPr="007A669D" w:rsidRDefault="00FB4CF7" w:rsidP="007A669D">
      <w:pPr>
        <w:pStyle w:val="0-1"/>
        <w:ind w:firstLine="480"/>
      </w:pPr>
      <w:r w:rsidRPr="007A669D">
        <w:t>将</w:t>
      </w:r>
      <w:r w:rsidRPr="007A669D">
        <w:rPr>
          <w:rStyle w:val="mord"/>
        </w:rPr>
        <w:t>K</w:t>
      </w:r>
      <w:r w:rsidRPr="007A669D">
        <w:t>次迭代的性能指标取平均值，作为对该模型性能的最终估计。</w:t>
      </w:r>
    </w:p>
    <w:p w14:paraId="6B5EE571" w14:textId="77777777" w:rsidR="00FB4CF7" w:rsidRPr="007A669D" w:rsidRDefault="00FB4CF7" w:rsidP="007A669D">
      <w:pPr>
        <w:pStyle w:val="0-1"/>
        <w:ind w:firstLine="480"/>
      </w:pPr>
      <w:r w:rsidRPr="007A669D">
        <w:rPr>
          <w:rStyle w:val="aa"/>
          <w:b w:val="0"/>
          <w:bCs w:val="0"/>
        </w:rPr>
        <w:t>优势</w:t>
      </w:r>
      <w:r w:rsidRPr="007A669D">
        <w:t>：</w:t>
      </w:r>
    </w:p>
    <w:p w14:paraId="32950E59" w14:textId="77777777" w:rsidR="00FB4CF7" w:rsidRPr="007A669D" w:rsidRDefault="00FB4CF7" w:rsidP="007A669D">
      <w:pPr>
        <w:pStyle w:val="0-1"/>
        <w:ind w:firstLine="480"/>
      </w:pPr>
      <w:r w:rsidRPr="007A669D">
        <w:rPr>
          <w:rStyle w:val="aa"/>
          <w:b w:val="0"/>
          <w:bCs w:val="0"/>
        </w:rPr>
        <w:t>更可靠的性能估计</w:t>
      </w:r>
      <w:r w:rsidRPr="007A669D">
        <w:t>：通过平均</w:t>
      </w:r>
      <w:r w:rsidRPr="007A669D">
        <w:t>K</w:t>
      </w:r>
      <w:r w:rsidRPr="007A669D">
        <w:t>次的结果，减少了对单次数据划分随机性的依赖，使得性能评估更加稳定和可信。</w:t>
      </w:r>
    </w:p>
    <w:p w14:paraId="1B542E32" w14:textId="2598B56A" w:rsidR="00FB4CF7" w:rsidRPr="007A669D" w:rsidRDefault="00FB4CF7" w:rsidP="007A669D">
      <w:pPr>
        <w:pStyle w:val="0-1"/>
        <w:ind w:firstLine="480"/>
      </w:pPr>
      <w:r w:rsidRPr="007A669D">
        <w:rPr>
          <w:rStyle w:val="aa"/>
          <w:b w:val="0"/>
          <w:bCs w:val="0"/>
        </w:rPr>
        <w:t>更充分的数据利用</w:t>
      </w:r>
      <w:r w:rsidRPr="007A669D">
        <w:t>：每个样本都参与了</w:t>
      </w:r>
      <w:r w:rsidRPr="007A669D">
        <w:rPr>
          <w:rStyle w:val="katex-mathml"/>
        </w:rPr>
        <w:t>K−1</w:t>
      </w:r>
      <w:r w:rsidRPr="007A669D">
        <w:t>次训练和</w:t>
      </w:r>
      <w:r w:rsidRPr="007A669D">
        <w:t>1</w:t>
      </w:r>
      <w:r w:rsidRPr="007A669D">
        <w:t>次验证，尤其是在数据集不大的情况下，这比简单的训练</w:t>
      </w:r>
      <w:r w:rsidRPr="007A669D">
        <w:t>/</w:t>
      </w:r>
      <w:r w:rsidRPr="007A669D">
        <w:t>测试集划分更高效。</w:t>
      </w:r>
    </w:p>
    <w:p w14:paraId="077D010B" w14:textId="77777777" w:rsidR="00FB4CF7" w:rsidRPr="007A669D" w:rsidRDefault="00FB4CF7" w:rsidP="007A669D">
      <w:pPr>
        <w:pStyle w:val="0-1"/>
        <w:ind w:firstLine="480"/>
      </w:pPr>
      <w:r w:rsidRPr="007A669D">
        <w:rPr>
          <w:rStyle w:val="aa"/>
          <w:b w:val="0"/>
          <w:bCs w:val="0"/>
        </w:rPr>
        <w:t>有效的超参数选择</w:t>
      </w:r>
      <w:r w:rsidRPr="007A669D">
        <w:t>：在超参数调优时，交叉验证可以确保我们选择的超参数是在多个不同的数据子集上都表现良好的参数，从而降低了选择到一个</w:t>
      </w:r>
      <w:r w:rsidRPr="007A669D">
        <w:t>“</w:t>
      </w:r>
      <w:r w:rsidRPr="007A669D">
        <w:t>过拟合</w:t>
      </w:r>
      <w:r w:rsidRPr="007A669D">
        <w:t>”</w:t>
      </w:r>
      <w:r w:rsidRPr="007A669D">
        <w:t>于特定验证集的超参数的风险。</w:t>
      </w:r>
    </w:p>
    <w:p w14:paraId="1298D529" w14:textId="6C62A9EC" w:rsidR="007B6440" w:rsidRDefault="007B6440" w:rsidP="007B6440">
      <w:pPr>
        <w:pStyle w:val="3"/>
      </w:pPr>
      <w:r>
        <w:rPr>
          <w:rFonts w:hint="eastAsia"/>
        </w:rPr>
        <w:t>网格搜索交叉验证</w:t>
      </w:r>
    </w:p>
    <w:p w14:paraId="7C84B992" w14:textId="2AE79DAE" w:rsidR="00FB4CF7" w:rsidRPr="007A669D" w:rsidRDefault="00FB4CF7" w:rsidP="007A669D">
      <w:pPr>
        <w:pStyle w:val="0-1"/>
        <w:ind w:firstLine="480"/>
      </w:pPr>
      <w:r w:rsidRPr="007A669D">
        <w:t>手动尝试不同的超参数组合既繁琐又容易遗漏。</w:t>
      </w:r>
      <w:proofErr w:type="spellStart"/>
      <w:r w:rsidRPr="007A669D">
        <w:rPr>
          <w:rStyle w:val="HTML"/>
          <w:rFonts w:ascii="Times New Roman" w:hAnsi="Times New Roman" w:cs="Times New Roman"/>
        </w:rPr>
        <w:t>GridSearchCV</w:t>
      </w:r>
      <w:proofErr w:type="spellEnd"/>
      <w:r w:rsidRPr="007A669D">
        <w:t>（网格搜索交叉验证）自动化了这个过程。</w:t>
      </w:r>
    </w:p>
    <w:p w14:paraId="0AD0168B" w14:textId="77777777" w:rsidR="00FB4CF7" w:rsidRPr="007A669D" w:rsidRDefault="00FB4CF7" w:rsidP="007A669D">
      <w:pPr>
        <w:pStyle w:val="0-1"/>
        <w:ind w:firstLine="480"/>
      </w:pPr>
      <w:r w:rsidRPr="007A669D">
        <w:rPr>
          <w:rStyle w:val="aa"/>
          <w:b w:val="0"/>
          <w:bCs w:val="0"/>
        </w:rPr>
        <w:t>工作流程详解</w:t>
      </w:r>
      <w:r w:rsidRPr="007A669D">
        <w:t>：</w:t>
      </w:r>
    </w:p>
    <w:p w14:paraId="14F47361" w14:textId="77777777" w:rsidR="00167AC8" w:rsidRPr="007A669D" w:rsidRDefault="00FB4CF7" w:rsidP="007A669D">
      <w:pPr>
        <w:pStyle w:val="0-1"/>
        <w:ind w:firstLine="480"/>
      </w:pPr>
      <w:r w:rsidRPr="007A669D">
        <w:rPr>
          <w:rStyle w:val="aa"/>
          <w:b w:val="0"/>
          <w:bCs w:val="0"/>
        </w:rPr>
        <w:t>定义参数网格</w:t>
      </w:r>
      <w:r w:rsidRPr="007A669D">
        <w:t>：用户为每个需要调优的超参数指定一个候选值的列表。例如，本实验中的</w:t>
      </w:r>
    </w:p>
    <w:p w14:paraId="6BFD99C0" w14:textId="6E7468F7" w:rsidR="00FB4CF7" w:rsidRPr="007A669D" w:rsidRDefault="00FB4CF7" w:rsidP="007A669D">
      <w:pPr>
        <w:pStyle w:val="0-1"/>
        <w:ind w:firstLine="480"/>
      </w:pPr>
      <w:r w:rsidRPr="007A669D">
        <w:rPr>
          <w:rStyle w:val="HTML"/>
          <w:rFonts w:ascii="Times New Roman" w:hAnsi="Times New Roman" w:cs="Times New Roman"/>
        </w:rPr>
        <w:t>param_grid={"C":[0.1,1,10,100],"gamma":[1,0.1,0.01,0.001],"kernel":["rbf"]}</w:t>
      </w:r>
      <w:r w:rsidRPr="007A669D">
        <w:t>。这个网格包含了</w:t>
      </w:r>
      <w:r w:rsidRPr="007A669D">
        <w:rPr>
          <w:rStyle w:val="katex-mathml"/>
        </w:rPr>
        <w:t>4×4×1=16</w:t>
      </w:r>
      <w:r w:rsidRPr="007A669D">
        <w:t>种参数组合。</w:t>
      </w:r>
    </w:p>
    <w:p w14:paraId="7B0050FC" w14:textId="60673275" w:rsidR="00FB4CF7" w:rsidRPr="007A669D" w:rsidRDefault="00FB4CF7" w:rsidP="007A669D">
      <w:pPr>
        <w:pStyle w:val="0-1"/>
        <w:ind w:firstLine="480"/>
      </w:pPr>
      <w:r w:rsidRPr="007A669D">
        <w:rPr>
          <w:rStyle w:val="aa"/>
          <w:b w:val="0"/>
          <w:bCs w:val="0"/>
        </w:rPr>
        <w:t>穷举搜索与交叉验证评估</w:t>
      </w:r>
      <w:r w:rsidRPr="007A669D">
        <w:t>：</w:t>
      </w:r>
      <w:proofErr w:type="spellStart"/>
      <w:r w:rsidRPr="007A669D">
        <w:rPr>
          <w:rStyle w:val="HTML"/>
          <w:rFonts w:ascii="Times New Roman" w:hAnsi="Times New Roman" w:cs="Times New Roman"/>
        </w:rPr>
        <w:t>GridSearchCV</w:t>
      </w:r>
      <w:proofErr w:type="spellEnd"/>
      <w:r w:rsidRPr="007A669D">
        <w:t>会系统地、无一遗漏地尝试网格中的每一种参数组合。对于每一种组合（例如</w:t>
      </w:r>
      <w:r w:rsidRPr="007A669D">
        <w:rPr>
          <w:rStyle w:val="HTML"/>
          <w:rFonts w:ascii="Times New Roman" w:hAnsi="Times New Roman" w:cs="Times New Roman"/>
        </w:rPr>
        <w:t>C=0.1,gamma=1</w:t>
      </w:r>
      <w:r w:rsidRPr="007A669D">
        <w:t>），它都会执行一次完整的</w:t>
      </w:r>
      <w:r w:rsidRPr="007A669D">
        <w:t>K</w:t>
      </w:r>
      <w:r w:rsidRPr="007A669D">
        <w:t>折交叉验证，并计算出该组合的平均性能分数。</w:t>
      </w:r>
    </w:p>
    <w:p w14:paraId="562FC5A9" w14:textId="72078AD7" w:rsidR="00FB4CF7" w:rsidRPr="007A669D" w:rsidRDefault="00FB4CF7" w:rsidP="007A669D">
      <w:pPr>
        <w:pStyle w:val="0-1"/>
        <w:ind w:firstLine="480"/>
      </w:pPr>
      <w:r w:rsidRPr="007A669D">
        <w:rPr>
          <w:rStyle w:val="aa"/>
          <w:b w:val="0"/>
          <w:bCs w:val="0"/>
        </w:rPr>
        <w:t>选择最优参数</w:t>
      </w:r>
      <w:r w:rsidRPr="007A669D">
        <w:t>：在所有参数组合都评估完毕后，</w:t>
      </w:r>
      <w:proofErr w:type="spellStart"/>
      <w:r w:rsidRPr="007A669D">
        <w:rPr>
          <w:rStyle w:val="HTML"/>
          <w:rFonts w:ascii="Times New Roman" w:hAnsi="Times New Roman" w:cs="Times New Roman"/>
        </w:rPr>
        <w:t>GridSearchCV</w:t>
      </w:r>
      <w:proofErr w:type="spellEnd"/>
      <w:r w:rsidRPr="007A669D">
        <w:t>会比较它们的平均交叉验证分数，并选出分数最高的那个组合作为</w:t>
      </w:r>
      <w:r w:rsidRPr="007A669D">
        <w:rPr>
          <w:rStyle w:val="aa"/>
          <w:b w:val="0"/>
          <w:bCs w:val="0"/>
        </w:rPr>
        <w:t>最优参数</w:t>
      </w:r>
      <w:r w:rsidRPr="007A669D">
        <w:t>。</w:t>
      </w:r>
    </w:p>
    <w:p w14:paraId="01BED6D0" w14:textId="4086704E" w:rsidR="00FB4CF7" w:rsidRPr="007A669D" w:rsidRDefault="00FB4CF7" w:rsidP="007A669D">
      <w:pPr>
        <w:pStyle w:val="0-1"/>
        <w:ind w:firstLine="480"/>
      </w:pPr>
      <w:r w:rsidRPr="007A669D">
        <w:rPr>
          <w:rStyle w:val="aa"/>
          <w:b w:val="0"/>
          <w:bCs w:val="0"/>
        </w:rPr>
        <w:t>训练最终模型</w:t>
      </w:r>
      <w:r w:rsidRPr="007A669D">
        <w:t>：最后，</w:t>
      </w:r>
      <w:proofErr w:type="spellStart"/>
      <w:r w:rsidRPr="007A669D">
        <w:rPr>
          <w:rStyle w:val="HTML"/>
          <w:rFonts w:ascii="Times New Roman" w:hAnsi="Times New Roman" w:cs="Times New Roman"/>
        </w:rPr>
        <w:t>GridSearchCV</w:t>
      </w:r>
      <w:proofErr w:type="spellEnd"/>
      <w:r w:rsidRPr="007A669D">
        <w:t>会使用找到的最优参数，在</w:t>
      </w:r>
      <w:r w:rsidRPr="007A669D">
        <w:rPr>
          <w:rStyle w:val="aa"/>
          <w:b w:val="0"/>
          <w:bCs w:val="0"/>
        </w:rPr>
        <w:t>全部的训练数据</w:t>
      </w:r>
      <w:r w:rsidRPr="007A669D">
        <w:t>上重新训练一个模型。这个模型就是最终用于预测的模型</w:t>
      </w:r>
      <w:r w:rsidRPr="007A669D">
        <w:t>(</w:t>
      </w:r>
      <w:proofErr w:type="spellStart"/>
      <w:r w:rsidRPr="007A669D">
        <w:rPr>
          <w:rStyle w:val="HTML"/>
          <w:rFonts w:ascii="Times New Roman" w:hAnsi="Times New Roman" w:cs="Times New Roman"/>
        </w:rPr>
        <w:t>best_estimator</w:t>
      </w:r>
      <w:proofErr w:type="spellEnd"/>
      <w:r w:rsidRPr="007A669D">
        <w:rPr>
          <w:rStyle w:val="HTML"/>
          <w:rFonts w:ascii="Times New Roman" w:hAnsi="Times New Roman" w:cs="Times New Roman"/>
        </w:rPr>
        <w:t>_</w:t>
      </w:r>
      <w:r w:rsidRPr="007A669D">
        <w:t>)</w:t>
      </w:r>
      <w:r w:rsidRPr="007A669D">
        <w:t>。</w:t>
      </w:r>
    </w:p>
    <w:p w14:paraId="1143AB0E" w14:textId="3BAE89E7" w:rsidR="00FB4CF7" w:rsidRPr="007A669D" w:rsidRDefault="00FB4CF7" w:rsidP="007A669D">
      <w:pPr>
        <w:pStyle w:val="0-1"/>
        <w:ind w:firstLine="480"/>
      </w:pPr>
      <w:r w:rsidRPr="007A669D">
        <w:t>本实验中，</w:t>
      </w:r>
      <w:proofErr w:type="spellStart"/>
      <w:r w:rsidRPr="007A669D">
        <w:rPr>
          <w:rStyle w:val="HTML"/>
          <w:rFonts w:ascii="Times New Roman" w:hAnsi="Times New Roman" w:cs="Times New Roman"/>
        </w:rPr>
        <w:t>GridSearchCV</w:t>
      </w:r>
      <w:proofErr w:type="spellEnd"/>
      <w:r w:rsidRPr="007A669D">
        <w:t>找到的最优参数是</w:t>
      </w:r>
      <w:r w:rsidRPr="007A669D">
        <w:rPr>
          <w:rStyle w:val="HTML"/>
          <w:rFonts w:ascii="Times New Roman" w:hAnsi="Times New Roman" w:cs="Times New Roman"/>
        </w:rPr>
        <w:t>{'C':1,'gamma':0.1,'kernel':'rbf'}</w:t>
      </w:r>
      <w:r w:rsidRPr="007A669D">
        <w:t>，它在</w:t>
      </w:r>
      <w:r w:rsidRPr="007A669D">
        <w:t>5</w:t>
      </w:r>
      <w:r w:rsidRPr="007A669D">
        <w:t>折交叉验证中取得了约</w:t>
      </w:r>
      <w:r w:rsidRPr="007A669D">
        <w:rPr>
          <w:rStyle w:val="HTML"/>
          <w:rFonts w:ascii="Times New Roman" w:hAnsi="Times New Roman" w:cs="Times New Roman"/>
        </w:rPr>
        <w:t>0.9920</w:t>
      </w:r>
      <w:r w:rsidRPr="007A669D">
        <w:t>的最高平均准确率。</w:t>
      </w:r>
    </w:p>
    <w:p w14:paraId="5D6D830D" w14:textId="7659B0F5" w:rsidR="006D246E" w:rsidRPr="003E11BB" w:rsidRDefault="006D246E" w:rsidP="003E11BB">
      <w:pPr>
        <w:pStyle w:val="1"/>
        <w:spacing w:before="156"/>
      </w:pPr>
      <w:r w:rsidRPr="006D246E">
        <w:rPr>
          <w:bdr w:val="none" w:sz="0" w:space="0" w:color="auto" w:frame="1"/>
        </w:rPr>
        <w:lastRenderedPageBreak/>
        <w:t>实验设计与实现</w:t>
      </w:r>
    </w:p>
    <w:p w14:paraId="4D49783E" w14:textId="11C48E43" w:rsidR="006D246E" w:rsidRPr="00227495" w:rsidRDefault="006D246E" w:rsidP="00227495">
      <w:pPr>
        <w:pStyle w:val="2"/>
      </w:pPr>
      <w:r w:rsidRPr="00227495">
        <w:t>实验环境与数据集</w:t>
      </w:r>
      <w:r w:rsidR="00C963DE">
        <w:rPr>
          <w:rFonts w:hint="eastAsia"/>
        </w:rPr>
        <w:t>处理</w:t>
      </w:r>
    </w:p>
    <w:p w14:paraId="1696B94B" w14:textId="6766AD00" w:rsidR="006D246E" w:rsidRPr="007A669D" w:rsidRDefault="006D246E" w:rsidP="007A669D">
      <w:pPr>
        <w:pStyle w:val="0-1"/>
        <w:ind w:firstLine="480"/>
      </w:pPr>
      <w:r w:rsidRPr="007A669D">
        <w:t>介绍所用的编程语言（</w:t>
      </w:r>
      <w:r w:rsidRPr="007A669D">
        <w:t>Python</w:t>
      </w:r>
      <w:r w:rsidRPr="007A669D">
        <w:t>）、库（</w:t>
      </w:r>
      <w:r w:rsidRPr="007A669D">
        <w:t>scikit-</w:t>
      </w:r>
      <w:proofErr w:type="spellStart"/>
      <w:r w:rsidRPr="007A669D">
        <w:t>learn,matplotlib</w:t>
      </w:r>
      <w:proofErr w:type="spellEnd"/>
      <w:r w:rsidRPr="007A669D">
        <w:t>等）。</w:t>
      </w:r>
    </w:p>
    <w:p w14:paraId="2F4F32C3" w14:textId="77777777" w:rsidR="006D246E" w:rsidRPr="007A669D" w:rsidRDefault="006D246E" w:rsidP="007A669D">
      <w:pPr>
        <w:pStyle w:val="0-1"/>
        <w:ind w:firstLine="480"/>
      </w:pPr>
      <w:r w:rsidRPr="007A669D">
        <w:t>详细描述葡萄酒数据集：样本数量、特征维度、类别分布。</w:t>
      </w:r>
    </w:p>
    <w:p w14:paraId="0C5B2561" w14:textId="77777777" w:rsidR="006D246E" w:rsidRPr="007A669D" w:rsidRDefault="006D246E" w:rsidP="007A669D">
      <w:pPr>
        <w:pStyle w:val="0-1"/>
        <w:ind w:firstLine="480"/>
      </w:pPr>
      <w:r w:rsidRPr="007A669D">
        <w:t>列举并解释几个关键特征的物理意义（如酒精、苹果酸、灰分等）。</w:t>
      </w:r>
    </w:p>
    <w:p w14:paraId="198B037F" w14:textId="77777777" w:rsidR="006D246E" w:rsidRPr="007A669D" w:rsidRDefault="006D246E" w:rsidP="007A669D">
      <w:pPr>
        <w:pStyle w:val="0-1"/>
        <w:ind w:firstLine="480"/>
      </w:pPr>
      <w:r w:rsidRPr="007A669D">
        <w:t>说明数据划分策略（</w:t>
      </w:r>
      <w:proofErr w:type="spellStart"/>
      <w:r w:rsidRPr="007A669D">
        <w:t>train_test_split</w:t>
      </w:r>
      <w:proofErr w:type="spellEnd"/>
      <w:r w:rsidRPr="007A669D">
        <w:t>）及其比例。</w:t>
      </w:r>
    </w:p>
    <w:p w14:paraId="0511EBF1" w14:textId="77777777" w:rsidR="006D246E" w:rsidRPr="007A669D" w:rsidRDefault="006D246E" w:rsidP="007A669D">
      <w:pPr>
        <w:pStyle w:val="0-1"/>
        <w:ind w:firstLine="480"/>
      </w:pPr>
      <w:r w:rsidRPr="007A669D">
        <w:t>详细阐述标准化的必要性，并展示</w:t>
      </w:r>
      <w:proofErr w:type="spellStart"/>
      <w:r w:rsidRPr="007A669D">
        <w:t>StandardScaler</w:t>
      </w:r>
      <w:proofErr w:type="spellEnd"/>
      <w:r w:rsidRPr="007A669D">
        <w:t>的计算过程。</w:t>
      </w:r>
    </w:p>
    <w:p w14:paraId="1B9536FF" w14:textId="57959052" w:rsidR="006D246E" w:rsidRPr="00227495" w:rsidRDefault="006D246E" w:rsidP="00227495">
      <w:pPr>
        <w:pStyle w:val="2"/>
      </w:pPr>
      <w:r w:rsidRPr="00227495">
        <w:rPr>
          <w:bdr w:val="none" w:sz="0" w:space="0" w:color="auto" w:frame="1"/>
        </w:rPr>
        <w:t>模型构建与训练</w:t>
      </w:r>
    </w:p>
    <w:p w14:paraId="466BA230" w14:textId="77777777" w:rsidR="006D246E" w:rsidRPr="007A669D" w:rsidRDefault="006D246E" w:rsidP="007A669D">
      <w:pPr>
        <w:pStyle w:val="0-1"/>
        <w:ind w:firstLine="480"/>
      </w:pPr>
      <w:r w:rsidRPr="007A669D">
        <w:t>说明选择</w:t>
      </w:r>
      <w:r w:rsidRPr="007A669D">
        <w:t>SVM</w:t>
      </w:r>
      <w:r w:rsidRPr="007A669D">
        <w:t>作为分类器的原因。</w:t>
      </w:r>
    </w:p>
    <w:p w14:paraId="2A39E534" w14:textId="77777777" w:rsidR="006D246E" w:rsidRPr="007A669D" w:rsidRDefault="006D246E" w:rsidP="007A669D">
      <w:pPr>
        <w:pStyle w:val="0-1"/>
        <w:ind w:firstLine="480"/>
      </w:pPr>
      <w:r w:rsidRPr="007A669D">
        <w:t>解释选择</w:t>
      </w:r>
      <w:r w:rsidRPr="007A669D">
        <w:t>RBF</w:t>
      </w:r>
      <w:r w:rsidRPr="007A669D">
        <w:t>核而非线性核的</w:t>
      </w:r>
      <w:proofErr w:type="gramStart"/>
      <w:r w:rsidRPr="007A669D">
        <w:t>考量</w:t>
      </w:r>
      <w:proofErr w:type="gramEnd"/>
      <w:r w:rsidRPr="007A669D">
        <w:t>。</w:t>
      </w:r>
    </w:p>
    <w:p w14:paraId="0A1AC699" w14:textId="77777777" w:rsidR="006D246E" w:rsidRPr="007A669D" w:rsidRDefault="006D246E" w:rsidP="007A669D">
      <w:pPr>
        <w:pStyle w:val="0-1"/>
        <w:ind w:firstLine="480"/>
      </w:pPr>
      <w:r w:rsidRPr="007A669D">
        <w:t>描述</w:t>
      </w:r>
      <w:proofErr w:type="spellStart"/>
      <w:r w:rsidRPr="007A669D">
        <w:t>GridSearchCV</w:t>
      </w:r>
      <w:proofErr w:type="spellEnd"/>
      <w:r w:rsidRPr="007A669D">
        <w:t>的参数设置（</w:t>
      </w:r>
      <w:r w:rsidRPr="007A669D">
        <w:t>C</w:t>
      </w:r>
      <w:r w:rsidRPr="007A669D">
        <w:t>和</w:t>
      </w:r>
      <w:r w:rsidRPr="007A669D">
        <w:t>gamma</w:t>
      </w:r>
      <w:r w:rsidRPr="007A669D">
        <w:t>的搜索范围）和交叉验证折数（</w:t>
      </w:r>
      <w:r w:rsidRPr="007A669D">
        <w:t>5</w:t>
      </w:r>
      <w:r w:rsidRPr="007A669D">
        <w:t>折）。</w:t>
      </w:r>
    </w:p>
    <w:p w14:paraId="404192BB" w14:textId="52D4D424" w:rsidR="006D246E" w:rsidRPr="003E5A77" w:rsidRDefault="006D246E" w:rsidP="003E5A77">
      <w:pPr>
        <w:pStyle w:val="2"/>
      </w:pPr>
      <w:r w:rsidRPr="003E5A77">
        <w:rPr>
          <w:bdr w:val="none" w:sz="0" w:space="0" w:color="auto" w:frame="1"/>
        </w:rPr>
        <w:t>结果可视化方法</w:t>
      </w:r>
    </w:p>
    <w:p w14:paraId="2EA6DDC9" w14:textId="77777777" w:rsidR="006D246E" w:rsidRPr="007A669D" w:rsidRDefault="006D246E" w:rsidP="007A669D">
      <w:pPr>
        <w:pStyle w:val="0-1"/>
        <w:ind w:firstLine="480"/>
      </w:pPr>
      <w:r w:rsidRPr="007A669D">
        <w:t>解释为何使用</w:t>
      </w:r>
      <w:r w:rsidRPr="007A669D">
        <w:t>PCA</w:t>
      </w:r>
      <w:r w:rsidRPr="007A669D">
        <w:t>进行可视化。</w:t>
      </w:r>
    </w:p>
    <w:p w14:paraId="5297374B" w14:textId="77777777" w:rsidR="006D246E" w:rsidRPr="007A669D" w:rsidRDefault="006D246E" w:rsidP="007A669D">
      <w:pPr>
        <w:pStyle w:val="0-1"/>
        <w:ind w:firstLine="480"/>
      </w:pPr>
      <w:r w:rsidRPr="007A669D">
        <w:t>描述将</w:t>
      </w:r>
      <w:r w:rsidRPr="007A669D">
        <w:t>13</w:t>
      </w:r>
      <w:r w:rsidRPr="007A669D">
        <w:t>维数据降至</w:t>
      </w:r>
      <w:r w:rsidRPr="007A669D">
        <w:t>2</w:t>
      </w:r>
      <w:r w:rsidRPr="007A669D">
        <w:t>维的</w:t>
      </w:r>
      <w:r w:rsidRPr="007A669D">
        <w:t>PCA</w:t>
      </w:r>
      <w:r w:rsidRPr="007A669D">
        <w:t>实现过程。</w:t>
      </w:r>
    </w:p>
    <w:p w14:paraId="0E3118D5" w14:textId="77777777" w:rsidR="006D246E" w:rsidRPr="007A669D" w:rsidRDefault="006D246E" w:rsidP="007A669D">
      <w:pPr>
        <w:pStyle w:val="0-1"/>
        <w:ind w:firstLine="480"/>
      </w:pPr>
      <w:r w:rsidRPr="007A669D">
        <w:t>阐述决策边界绘制函数的原理（网格点预测、等高线图）。</w:t>
      </w:r>
    </w:p>
    <w:p w14:paraId="0C925C07" w14:textId="3384D522" w:rsidR="006D246E" w:rsidRPr="003E5A77" w:rsidRDefault="006D246E" w:rsidP="003E5A77">
      <w:pPr>
        <w:pStyle w:val="1"/>
        <w:spacing w:before="156"/>
      </w:pPr>
      <w:r w:rsidRPr="003E5A77">
        <w:rPr>
          <w:bdr w:val="none" w:sz="0" w:space="0" w:color="auto" w:frame="1"/>
        </w:rPr>
        <w:t>实验结果与分析</w:t>
      </w:r>
    </w:p>
    <w:p w14:paraId="65E1384E" w14:textId="4BFA05CF" w:rsidR="006D246E" w:rsidRPr="003E5A77" w:rsidRDefault="006D246E" w:rsidP="003E5A77">
      <w:pPr>
        <w:pStyle w:val="2"/>
      </w:pPr>
      <w:r w:rsidRPr="003E5A77">
        <w:rPr>
          <w:bdr w:val="none" w:sz="0" w:space="0" w:color="auto" w:frame="1"/>
        </w:rPr>
        <w:t>最优模型与超参数</w:t>
      </w:r>
    </w:p>
    <w:p w14:paraId="0C39F848" w14:textId="5713C9AB" w:rsidR="006D246E" w:rsidRPr="007A669D" w:rsidRDefault="006D246E" w:rsidP="007A669D">
      <w:pPr>
        <w:pStyle w:val="0-1"/>
        <w:ind w:firstLine="480"/>
      </w:pPr>
      <w:r w:rsidRPr="007A669D">
        <w:t>展示</w:t>
      </w:r>
      <w:proofErr w:type="spellStart"/>
      <w:r w:rsidRPr="007A669D">
        <w:t>GridSearchCV</w:t>
      </w:r>
      <w:proofErr w:type="spellEnd"/>
      <w:r w:rsidRPr="007A669D">
        <w:t>找到的最优参数组合（</w:t>
      </w:r>
      <w:r w:rsidRPr="007A669D">
        <w:t>C=1,gamma=0.1</w:t>
      </w:r>
      <w:r w:rsidRPr="007A669D">
        <w:t>）。</w:t>
      </w:r>
    </w:p>
    <w:p w14:paraId="26F6A3DF" w14:textId="77777777" w:rsidR="006D246E" w:rsidRPr="007A669D" w:rsidRDefault="006D246E" w:rsidP="007A669D">
      <w:pPr>
        <w:pStyle w:val="0-1"/>
        <w:ind w:firstLine="480"/>
      </w:pPr>
      <w:r w:rsidRPr="007A669D">
        <w:t>分析交叉验证的平均得分，说明模型的稳定性。</w:t>
      </w:r>
    </w:p>
    <w:p w14:paraId="5EF960F3" w14:textId="298D6584" w:rsidR="006D246E" w:rsidRPr="003E5A77" w:rsidRDefault="006D246E" w:rsidP="003E5A77">
      <w:pPr>
        <w:pStyle w:val="2"/>
      </w:pPr>
      <w:r w:rsidRPr="003E5A77">
        <w:rPr>
          <w:bdr w:val="none" w:sz="0" w:space="0" w:color="auto" w:frame="1"/>
        </w:rPr>
        <w:t>模型性能评估</w:t>
      </w:r>
    </w:p>
    <w:p w14:paraId="20093A4C" w14:textId="4C6B02BA" w:rsidR="006D246E" w:rsidRPr="007A669D" w:rsidRDefault="006D246E" w:rsidP="007A669D">
      <w:pPr>
        <w:pStyle w:val="0-1"/>
        <w:ind w:firstLine="480"/>
      </w:pPr>
      <w:r w:rsidRPr="007A669D">
        <w:t>分类报告分析：逐行解读</w:t>
      </w:r>
      <w:r w:rsidRPr="007A669D">
        <w:t>precision,recall,f1-score</w:t>
      </w:r>
      <w:r w:rsidRPr="007A669D">
        <w:t>，结合业务场景分析哪个指标更重要。</w:t>
      </w:r>
    </w:p>
    <w:p w14:paraId="1D0E3E4B" w14:textId="77777777" w:rsidR="006D246E" w:rsidRPr="007A669D" w:rsidRDefault="006D246E" w:rsidP="007A669D">
      <w:pPr>
        <w:pStyle w:val="0-1"/>
        <w:ind w:firstLine="480"/>
      </w:pPr>
      <w:r w:rsidRPr="007A669D">
        <w:t>混淆矩阵分析：详细解读矩阵中的每一个数字，定位出唯一的错误分类样本，并推测其可能原因（如该样本可能位于类别</w:t>
      </w:r>
      <w:r w:rsidRPr="007A669D">
        <w:t>2</w:t>
      </w:r>
      <w:r w:rsidRPr="007A669D">
        <w:t>和</w:t>
      </w:r>
      <w:r w:rsidRPr="007A669D">
        <w:t>3</w:t>
      </w:r>
      <w:r w:rsidRPr="007A669D">
        <w:t>的决策边界附近，化学成分相似）。</w:t>
      </w:r>
    </w:p>
    <w:p w14:paraId="46787E11" w14:textId="77777777" w:rsidR="006D246E" w:rsidRPr="007A669D" w:rsidRDefault="006D246E" w:rsidP="007A669D">
      <w:pPr>
        <w:pStyle w:val="0-1"/>
        <w:ind w:firstLine="480"/>
      </w:pPr>
      <w:r w:rsidRPr="007A669D">
        <w:t>整体性能总结：评估</w:t>
      </w:r>
      <w:r w:rsidRPr="007A669D">
        <w:t>0.98</w:t>
      </w:r>
      <w:r w:rsidRPr="007A669D">
        <w:t>的准确率，并讨论其在实际应用中的意义。</w:t>
      </w:r>
    </w:p>
    <w:p w14:paraId="17891C35" w14:textId="53D06400" w:rsidR="006D246E" w:rsidRPr="006D246E" w:rsidRDefault="006D246E" w:rsidP="003E5A77">
      <w:pPr>
        <w:pStyle w:val="2"/>
      </w:pPr>
      <w:r w:rsidRPr="003E5A77">
        <w:rPr>
          <w:bdr w:val="none" w:sz="0" w:space="0" w:color="auto" w:frame="1"/>
        </w:rPr>
        <w:t>决策边界可视化分析</w:t>
      </w:r>
    </w:p>
    <w:p w14:paraId="020BE26B" w14:textId="77777777" w:rsidR="006D246E" w:rsidRPr="007A669D" w:rsidRDefault="006D246E" w:rsidP="007A669D">
      <w:pPr>
        <w:pStyle w:val="0-1"/>
        <w:ind w:firstLine="480"/>
      </w:pPr>
      <w:r w:rsidRPr="007A669D">
        <w:lastRenderedPageBreak/>
        <w:t>分析训练集决策边界：描述边界的形状、平滑度，以及各类别区域的划分情况。</w:t>
      </w:r>
    </w:p>
    <w:p w14:paraId="1CF9C916" w14:textId="77777777" w:rsidR="006D246E" w:rsidRPr="007A669D" w:rsidRDefault="006D246E" w:rsidP="007A669D">
      <w:pPr>
        <w:pStyle w:val="0-1"/>
        <w:ind w:firstLine="480"/>
      </w:pPr>
      <w:r w:rsidRPr="007A669D">
        <w:t>对比测试集决策边界：强调其与训练集边界的高度一致性，证明模型优秀的泛化能力。</w:t>
      </w:r>
    </w:p>
    <w:p w14:paraId="35A41CE6" w14:textId="77777777" w:rsidR="006D246E" w:rsidRPr="007A669D" w:rsidRDefault="006D246E" w:rsidP="007A669D">
      <w:pPr>
        <w:pStyle w:val="0-1"/>
        <w:ind w:firstLine="480"/>
      </w:pPr>
      <w:r w:rsidRPr="007A669D">
        <w:t>讨论</w:t>
      </w:r>
      <w:r w:rsidRPr="007A669D">
        <w:t>PCA</w:t>
      </w:r>
      <w:r w:rsidRPr="007A669D">
        <w:t>可视化的优点（直观）和缺点（信息损失），并指出</w:t>
      </w:r>
      <w:r w:rsidRPr="007A669D">
        <w:t>2D</w:t>
      </w:r>
      <w:r w:rsidRPr="007A669D">
        <w:t>图中的边界是</w:t>
      </w:r>
      <w:r w:rsidRPr="007A669D">
        <w:t>13D</w:t>
      </w:r>
      <w:r w:rsidRPr="007A669D">
        <w:t>空间复杂边界的一个投影。</w:t>
      </w:r>
    </w:p>
    <w:p w14:paraId="466630A1" w14:textId="64BB80CE" w:rsidR="006D246E" w:rsidRPr="006D246E" w:rsidRDefault="006D246E" w:rsidP="003E5A77">
      <w:pPr>
        <w:pStyle w:val="1"/>
        <w:spacing w:before="156"/>
      </w:pPr>
      <w:r w:rsidRPr="006D246E">
        <w:rPr>
          <w:bdr w:val="none" w:sz="0" w:space="0" w:color="auto" w:frame="1"/>
        </w:rPr>
        <w:t>结论与展望</w:t>
      </w:r>
    </w:p>
    <w:p w14:paraId="59646CF3" w14:textId="50D2E06B" w:rsidR="006D246E" w:rsidRPr="006D246E" w:rsidRDefault="006D246E" w:rsidP="003E5A77">
      <w:pPr>
        <w:pStyle w:val="2"/>
      </w:pPr>
      <w:r w:rsidRPr="006D246E">
        <w:rPr>
          <w:bdr w:val="none" w:sz="0" w:space="0" w:color="auto" w:frame="1"/>
        </w:rPr>
        <w:t>研究总结</w:t>
      </w:r>
    </w:p>
    <w:p w14:paraId="7CB485A8" w14:textId="77777777" w:rsidR="006D246E" w:rsidRPr="006D246E" w:rsidRDefault="006D246E" w:rsidP="00561E53">
      <w:pPr>
        <w:pStyle w:val="0-1"/>
        <w:ind w:firstLine="460"/>
        <w:rPr>
          <w:rFonts w:ascii="Segoe UI" w:hAnsi="Segoe UI" w:cs="Segoe UI"/>
          <w:color w:val="1A2029"/>
          <w:kern w:val="0"/>
          <w:sz w:val="23"/>
          <w:szCs w:val="23"/>
        </w:rPr>
      </w:pPr>
      <w:r w:rsidRPr="006D246E">
        <w:rPr>
          <w:rFonts w:ascii="Segoe UI" w:hAnsi="Segoe UI" w:cs="Segoe UI"/>
          <w:color w:val="1A2029"/>
          <w:kern w:val="0"/>
          <w:sz w:val="23"/>
          <w:szCs w:val="23"/>
        </w:rPr>
        <w:t>概括整个研究过程和核心发现：成功构建了一个高精度的</w:t>
      </w:r>
      <w:r w:rsidRPr="006D246E">
        <w:rPr>
          <w:rFonts w:ascii="Segoe UI" w:hAnsi="Segoe UI" w:cs="Segoe UI"/>
          <w:color w:val="1A2029"/>
          <w:kern w:val="0"/>
          <w:sz w:val="23"/>
          <w:szCs w:val="23"/>
        </w:rPr>
        <w:t>SVM</w:t>
      </w:r>
      <w:r w:rsidRPr="006D246E">
        <w:rPr>
          <w:rFonts w:ascii="Segoe UI" w:hAnsi="Segoe UI" w:cs="Segoe UI"/>
          <w:color w:val="1A2029"/>
          <w:kern w:val="0"/>
          <w:sz w:val="23"/>
          <w:szCs w:val="23"/>
        </w:rPr>
        <w:t>葡萄酒分类模型。</w:t>
      </w:r>
    </w:p>
    <w:p w14:paraId="34788700" w14:textId="77777777" w:rsidR="006D246E" w:rsidRPr="006D246E" w:rsidRDefault="006D246E" w:rsidP="00561E53">
      <w:pPr>
        <w:pStyle w:val="0-1"/>
        <w:ind w:firstLine="460"/>
        <w:rPr>
          <w:rFonts w:ascii="Segoe UI" w:hAnsi="Segoe UI" w:cs="Segoe UI"/>
          <w:color w:val="1A2029"/>
          <w:kern w:val="0"/>
          <w:sz w:val="23"/>
          <w:szCs w:val="23"/>
        </w:rPr>
      </w:pPr>
      <w:r w:rsidRPr="006D246E">
        <w:rPr>
          <w:rFonts w:ascii="Segoe UI" w:hAnsi="Segoe UI" w:cs="Segoe UI"/>
          <w:color w:val="1A2029"/>
          <w:kern w:val="0"/>
          <w:sz w:val="23"/>
          <w:szCs w:val="23"/>
        </w:rPr>
        <w:t>重申主要成果：</w:t>
      </w:r>
      <w:r w:rsidRPr="006D246E">
        <w:rPr>
          <w:rFonts w:ascii="Segoe UI" w:hAnsi="Segoe UI" w:cs="Segoe UI"/>
          <w:color w:val="1A2029"/>
          <w:kern w:val="0"/>
          <w:sz w:val="23"/>
          <w:szCs w:val="23"/>
        </w:rPr>
        <w:t>98%</w:t>
      </w:r>
      <w:r w:rsidRPr="006D246E">
        <w:rPr>
          <w:rFonts w:ascii="Segoe UI" w:hAnsi="Segoe UI" w:cs="Segoe UI"/>
          <w:color w:val="1A2029"/>
          <w:kern w:val="0"/>
          <w:sz w:val="23"/>
          <w:szCs w:val="23"/>
        </w:rPr>
        <w:t>的测试准确率，证明了</w:t>
      </w:r>
      <w:r w:rsidRPr="006D246E">
        <w:rPr>
          <w:rFonts w:ascii="Segoe UI" w:hAnsi="Segoe UI" w:cs="Segoe UI"/>
          <w:color w:val="1A2029"/>
          <w:kern w:val="0"/>
          <w:sz w:val="23"/>
          <w:szCs w:val="23"/>
        </w:rPr>
        <w:t>SVM</w:t>
      </w:r>
      <w:r w:rsidRPr="006D246E">
        <w:rPr>
          <w:rFonts w:ascii="Segoe UI" w:hAnsi="Segoe UI" w:cs="Segoe UI"/>
          <w:color w:val="1A2029"/>
          <w:kern w:val="0"/>
          <w:sz w:val="23"/>
          <w:szCs w:val="23"/>
        </w:rPr>
        <w:t>结合网格搜索在此类问题上的有效性。</w:t>
      </w:r>
    </w:p>
    <w:p w14:paraId="0EDFE657" w14:textId="5AFCF804" w:rsidR="006D246E" w:rsidRPr="003E5A77" w:rsidRDefault="006D246E" w:rsidP="003E5A77">
      <w:pPr>
        <w:pStyle w:val="2"/>
      </w:pPr>
      <w:r w:rsidRPr="003E5A77">
        <w:rPr>
          <w:bdr w:val="none" w:sz="0" w:space="0" w:color="auto" w:frame="1"/>
        </w:rPr>
        <w:t>模型优势与局限性</w:t>
      </w:r>
    </w:p>
    <w:p w14:paraId="3E945B31" w14:textId="77777777" w:rsidR="006D246E" w:rsidRPr="006D246E" w:rsidRDefault="006D246E" w:rsidP="00561E53">
      <w:pPr>
        <w:pStyle w:val="0-1"/>
        <w:ind w:firstLine="460"/>
        <w:rPr>
          <w:rFonts w:ascii="Segoe UI" w:hAnsi="Segoe UI" w:cs="Segoe UI"/>
          <w:color w:val="1A2029"/>
          <w:kern w:val="0"/>
          <w:sz w:val="23"/>
          <w:szCs w:val="23"/>
        </w:rPr>
      </w:pPr>
      <w:r w:rsidRPr="006D246E">
        <w:rPr>
          <w:rFonts w:ascii="Segoe UI" w:hAnsi="Segoe UI" w:cs="Segoe UI"/>
          <w:color w:val="1A2029"/>
          <w:kern w:val="0"/>
          <w:sz w:val="23"/>
          <w:szCs w:val="23"/>
          <w:bdr w:val="none" w:sz="0" w:space="0" w:color="auto" w:frame="1"/>
        </w:rPr>
        <w:t>优势</w:t>
      </w:r>
      <w:r w:rsidRPr="006D246E">
        <w:rPr>
          <w:rFonts w:ascii="Segoe UI" w:hAnsi="Segoe UI" w:cs="Segoe UI"/>
          <w:color w:val="1A2029"/>
          <w:kern w:val="0"/>
          <w:sz w:val="23"/>
          <w:szCs w:val="23"/>
        </w:rPr>
        <w:t>：高维数据处理能力强、模型鲁棒性好、理论完备、泛化能力出色。</w:t>
      </w:r>
    </w:p>
    <w:p w14:paraId="5C7B3A7F" w14:textId="77777777" w:rsidR="006D246E" w:rsidRPr="006D246E" w:rsidRDefault="006D246E" w:rsidP="00561E53">
      <w:pPr>
        <w:pStyle w:val="0-1"/>
        <w:ind w:firstLine="460"/>
        <w:rPr>
          <w:rFonts w:ascii="Segoe UI" w:hAnsi="Segoe UI" w:cs="Segoe UI"/>
          <w:color w:val="1A2029"/>
          <w:kern w:val="0"/>
          <w:sz w:val="23"/>
          <w:szCs w:val="23"/>
        </w:rPr>
      </w:pPr>
      <w:r w:rsidRPr="006D246E">
        <w:rPr>
          <w:rFonts w:ascii="Segoe UI" w:hAnsi="Segoe UI" w:cs="Segoe UI"/>
          <w:color w:val="1A2029"/>
          <w:kern w:val="0"/>
          <w:sz w:val="23"/>
          <w:szCs w:val="23"/>
          <w:bdr w:val="none" w:sz="0" w:space="0" w:color="auto" w:frame="1"/>
        </w:rPr>
        <w:t>局限性</w:t>
      </w:r>
      <w:r w:rsidRPr="006D246E">
        <w:rPr>
          <w:rFonts w:ascii="Segoe UI" w:hAnsi="Segoe UI" w:cs="Segoe UI"/>
          <w:color w:val="1A2029"/>
          <w:kern w:val="0"/>
          <w:sz w:val="23"/>
          <w:szCs w:val="23"/>
        </w:rPr>
        <w:t>：</w:t>
      </w:r>
      <w:r w:rsidRPr="006D246E">
        <w:rPr>
          <w:rFonts w:ascii="Segoe UI" w:hAnsi="Segoe UI" w:cs="Segoe UI"/>
          <w:color w:val="1A2029"/>
          <w:kern w:val="0"/>
          <w:sz w:val="23"/>
          <w:szCs w:val="23"/>
        </w:rPr>
        <w:t>SVM</w:t>
      </w:r>
      <w:r w:rsidRPr="006D246E">
        <w:rPr>
          <w:rFonts w:ascii="Segoe UI" w:hAnsi="Segoe UI" w:cs="Segoe UI"/>
          <w:color w:val="1A2029"/>
          <w:kern w:val="0"/>
          <w:sz w:val="23"/>
          <w:szCs w:val="23"/>
        </w:rPr>
        <w:t>是</w:t>
      </w:r>
      <w:r w:rsidRPr="006D246E">
        <w:rPr>
          <w:rFonts w:ascii="Segoe UI" w:hAnsi="Segoe UI" w:cs="Segoe UI"/>
          <w:color w:val="1A2029"/>
          <w:kern w:val="0"/>
          <w:sz w:val="23"/>
          <w:szCs w:val="23"/>
        </w:rPr>
        <w:t>“</w:t>
      </w:r>
      <w:r w:rsidRPr="006D246E">
        <w:rPr>
          <w:rFonts w:ascii="Segoe UI" w:hAnsi="Segoe UI" w:cs="Segoe UI"/>
          <w:color w:val="1A2029"/>
          <w:kern w:val="0"/>
          <w:sz w:val="23"/>
          <w:szCs w:val="23"/>
        </w:rPr>
        <w:t>黑盒</w:t>
      </w:r>
      <w:r w:rsidRPr="006D246E">
        <w:rPr>
          <w:rFonts w:ascii="Segoe UI" w:hAnsi="Segoe UI" w:cs="Segoe UI"/>
          <w:color w:val="1A2029"/>
          <w:kern w:val="0"/>
          <w:sz w:val="23"/>
          <w:szCs w:val="23"/>
        </w:rPr>
        <w:t>”</w:t>
      </w:r>
      <w:r w:rsidRPr="006D246E">
        <w:rPr>
          <w:rFonts w:ascii="Segoe UI" w:hAnsi="Segoe UI" w:cs="Segoe UI"/>
          <w:color w:val="1A2029"/>
          <w:kern w:val="0"/>
          <w:sz w:val="23"/>
          <w:szCs w:val="23"/>
        </w:rPr>
        <w:t>模型，可解释性较差；对大规模数据集训练速度较慢；超参数调</w:t>
      </w:r>
      <w:proofErr w:type="gramStart"/>
      <w:r w:rsidRPr="006D246E">
        <w:rPr>
          <w:rFonts w:ascii="Segoe UI" w:hAnsi="Segoe UI" w:cs="Segoe UI"/>
          <w:color w:val="1A2029"/>
          <w:kern w:val="0"/>
          <w:sz w:val="23"/>
          <w:szCs w:val="23"/>
        </w:rPr>
        <w:t>优计算</w:t>
      </w:r>
      <w:proofErr w:type="gramEnd"/>
      <w:r w:rsidRPr="006D246E">
        <w:rPr>
          <w:rFonts w:ascii="Segoe UI" w:hAnsi="Segoe UI" w:cs="Segoe UI"/>
          <w:color w:val="1A2029"/>
          <w:kern w:val="0"/>
          <w:sz w:val="23"/>
          <w:szCs w:val="23"/>
        </w:rPr>
        <w:t>成本高。</w:t>
      </w:r>
    </w:p>
    <w:p w14:paraId="7E7FEFDA" w14:textId="6C989245" w:rsidR="006D246E" w:rsidRPr="003E5A77" w:rsidRDefault="006D246E" w:rsidP="003E5A77">
      <w:pPr>
        <w:pStyle w:val="2"/>
      </w:pPr>
      <w:r w:rsidRPr="003E5A77">
        <w:rPr>
          <w:bdr w:val="none" w:sz="0" w:space="0" w:color="auto" w:frame="1"/>
        </w:rPr>
        <w:t>未来工作展望</w:t>
      </w:r>
    </w:p>
    <w:p w14:paraId="0D21769C" w14:textId="46D6F338" w:rsidR="006D246E" w:rsidRPr="006D246E" w:rsidRDefault="006D246E" w:rsidP="00561E53">
      <w:pPr>
        <w:pStyle w:val="0-1"/>
        <w:ind w:firstLine="460"/>
        <w:rPr>
          <w:rFonts w:ascii="Segoe UI" w:hAnsi="Segoe UI" w:cs="Segoe UI"/>
          <w:color w:val="1A2029"/>
          <w:kern w:val="0"/>
          <w:sz w:val="23"/>
          <w:szCs w:val="23"/>
        </w:rPr>
      </w:pPr>
      <w:r w:rsidRPr="006D246E">
        <w:rPr>
          <w:rFonts w:ascii="Segoe UI" w:hAnsi="Segoe UI" w:cs="Segoe UI"/>
          <w:color w:val="1A2029"/>
          <w:kern w:val="0"/>
          <w:sz w:val="23"/>
          <w:szCs w:val="23"/>
          <w:bdr w:val="none" w:sz="0" w:space="0" w:color="auto" w:frame="1"/>
        </w:rPr>
        <w:t>模型层面</w:t>
      </w:r>
      <w:r w:rsidRPr="006D246E">
        <w:rPr>
          <w:rFonts w:ascii="Segoe UI" w:hAnsi="Segoe UI" w:cs="Segoe UI"/>
          <w:color w:val="1A2029"/>
          <w:kern w:val="0"/>
          <w:sz w:val="23"/>
          <w:szCs w:val="23"/>
        </w:rPr>
        <w:t>：尝试其他核函数（如多项式核、</w:t>
      </w:r>
      <w:r w:rsidRPr="006D246E">
        <w:rPr>
          <w:rFonts w:ascii="Segoe UI" w:hAnsi="Segoe UI" w:cs="Segoe UI"/>
          <w:color w:val="1A2029"/>
          <w:kern w:val="0"/>
          <w:sz w:val="23"/>
          <w:szCs w:val="23"/>
        </w:rPr>
        <w:t>sigmoid</w:t>
      </w:r>
      <w:r w:rsidRPr="006D246E">
        <w:rPr>
          <w:rFonts w:ascii="Segoe UI" w:hAnsi="Segoe UI" w:cs="Segoe UI"/>
          <w:color w:val="1A2029"/>
          <w:kern w:val="0"/>
          <w:sz w:val="23"/>
          <w:szCs w:val="23"/>
        </w:rPr>
        <w:t>核）进行比较；集成学习（如</w:t>
      </w:r>
      <w:proofErr w:type="spellStart"/>
      <w:r w:rsidRPr="006D246E">
        <w:rPr>
          <w:rFonts w:ascii="Segoe UI" w:hAnsi="Segoe UI" w:cs="Segoe UI"/>
          <w:color w:val="1A2029"/>
          <w:kern w:val="0"/>
          <w:sz w:val="23"/>
          <w:szCs w:val="23"/>
        </w:rPr>
        <w:t>RandomForest,XGBoost</w:t>
      </w:r>
      <w:proofErr w:type="spellEnd"/>
      <w:r w:rsidRPr="006D246E">
        <w:rPr>
          <w:rFonts w:ascii="Segoe UI" w:hAnsi="Segoe UI" w:cs="Segoe UI"/>
          <w:color w:val="1A2029"/>
          <w:kern w:val="0"/>
          <w:sz w:val="23"/>
          <w:szCs w:val="23"/>
        </w:rPr>
        <w:t>）在该任务上的表现。</w:t>
      </w:r>
    </w:p>
    <w:p w14:paraId="57CFEE40" w14:textId="77777777" w:rsidR="006D246E" w:rsidRPr="006D246E" w:rsidRDefault="006D246E" w:rsidP="00561E53">
      <w:pPr>
        <w:pStyle w:val="0-1"/>
        <w:ind w:firstLine="460"/>
        <w:rPr>
          <w:rFonts w:ascii="Segoe UI" w:hAnsi="Segoe UI" w:cs="Segoe UI"/>
          <w:color w:val="1A2029"/>
          <w:kern w:val="0"/>
          <w:sz w:val="23"/>
          <w:szCs w:val="23"/>
        </w:rPr>
      </w:pPr>
      <w:r w:rsidRPr="006D246E">
        <w:rPr>
          <w:rFonts w:ascii="Segoe UI" w:hAnsi="Segoe UI" w:cs="Segoe UI"/>
          <w:color w:val="1A2029"/>
          <w:kern w:val="0"/>
          <w:sz w:val="23"/>
          <w:szCs w:val="23"/>
          <w:bdr w:val="none" w:sz="0" w:space="0" w:color="auto" w:frame="1"/>
        </w:rPr>
        <w:t>数据层面</w:t>
      </w:r>
      <w:r w:rsidRPr="006D246E">
        <w:rPr>
          <w:rFonts w:ascii="Segoe UI" w:hAnsi="Segoe UI" w:cs="Segoe UI"/>
          <w:color w:val="1A2029"/>
          <w:kern w:val="0"/>
          <w:sz w:val="23"/>
          <w:szCs w:val="23"/>
        </w:rPr>
        <w:t>：尝试使用不同的特征选择方法，看是否能进一步提升性能或简化模型。</w:t>
      </w:r>
    </w:p>
    <w:p w14:paraId="5EF3F433" w14:textId="77777777" w:rsidR="006D246E" w:rsidRPr="006D246E" w:rsidRDefault="006D246E" w:rsidP="00561E53">
      <w:pPr>
        <w:pStyle w:val="0-1"/>
        <w:ind w:firstLine="460"/>
        <w:rPr>
          <w:rFonts w:ascii="Segoe UI" w:hAnsi="Segoe UI" w:cs="Segoe UI"/>
          <w:color w:val="1A2029"/>
          <w:kern w:val="0"/>
          <w:sz w:val="23"/>
          <w:szCs w:val="23"/>
        </w:rPr>
      </w:pPr>
      <w:r w:rsidRPr="006D246E">
        <w:rPr>
          <w:rFonts w:ascii="Segoe UI" w:hAnsi="Segoe UI" w:cs="Segoe UI"/>
          <w:color w:val="1A2029"/>
          <w:kern w:val="0"/>
          <w:sz w:val="23"/>
          <w:szCs w:val="23"/>
          <w:bdr w:val="none" w:sz="0" w:space="0" w:color="auto" w:frame="1"/>
        </w:rPr>
        <w:t>应用层面</w:t>
      </w:r>
      <w:r w:rsidRPr="006D246E">
        <w:rPr>
          <w:rFonts w:ascii="Segoe UI" w:hAnsi="Segoe UI" w:cs="Segoe UI"/>
          <w:color w:val="1A2029"/>
          <w:kern w:val="0"/>
          <w:sz w:val="23"/>
          <w:szCs w:val="23"/>
        </w:rPr>
        <w:t>：将模型部署为一个简单的</w:t>
      </w:r>
      <w:r w:rsidRPr="006D246E">
        <w:rPr>
          <w:rFonts w:ascii="Segoe UI" w:hAnsi="Segoe UI" w:cs="Segoe UI"/>
          <w:color w:val="1A2029"/>
          <w:kern w:val="0"/>
          <w:sz w:val="23"/>
          <w:szCs w:val="23"/>
        </w:rPr>
        <w:t>Web</w:t>
      </w:r>
      <w:r w:rsidRPr="006D246E">
        <w:rPr>
          <w:rFonts w:ascii="Segoe UI" w:hAnsi="Segoe UI" w:cs="Segoe UI"/>
          <w:color w:val="1A2029"/>
          <w:kern w:val="0"/>
          <w:sz w:val="23"/>
          <w:szCs w:val="23"/>
        </w:rPr>
        <w:t>应用，用于新葡萄酒样本的在线分类。</w:t>
      </w:r>
    </w:p>
    <w:p w14:paraId="17672E52" w14:textId="77777777" w:rsidR="0049629A" w:rsidRPr="006D246E" w:rsidRDefault="0049629A" w:rsidP="00561E53">
      <w:pPr>
        <w:pStyle w:val="0-1"/>
        <w:ind w:firstLine="480"/>
      </w:pPr>
    </w:p>
    <w:sectPr w:rsidR="0049629A" w:rsidRPr="006D24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E5608" w14:textId="77777777" w:rsidR="005F7C11" w:rsidRDefault="005F7C11" w:rsidP="006D246E">
      <w:r>
        <w:separator/>
      </w:r>
    </w:p>
  </w:endnote>
  <w:endnote w:type="continuationSeparator" w:id="0">
    <w:p w14:paraId="433AE73C" w14:textId="77777777" w:rsidR="005F7C11" w:rsidRDefault="005F7C11" w:rsidP="006D2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AFC5E" w14:textId="77777777" w:rsidR="005F7C11" w:rsidRDefault="005F7C11" w:rsidP="006D246E">
      <w:r>
        <w:separator/>
      </w:r>
    </w:p>
  </w:footnote>
  <w:footnote w:type="continuationSeparator" w:id="0">
    <w:p w14:paraId="469D6672" w14:textId="77777777" w:rsidR="005F7C11" w:rsidRDefault="005F7C11" w:rsidP="006D2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71032"/>
    <w:multiLevelType w:val="multilevel"/>
    <w:tmpl w:val="040C8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17353B"/>
    <w:multiLevelType w:val="multilevel"/>
    <w:tmpl w:val="C2B40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660C5"/>
    <w:multiLevelType w:val="multilevel"/>
    <w:tmpl w:val="86804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318C6"/>
    <w:multiLevelType w:val="multilevel"/>
    <w:tmpl w:val="19E6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34BFC"/>
    <w:multiLevelType w:val="multilevel"/>
    <w:tmpl w:val="B4ACC23C"/>
    <w:lvl w:ilvl="0">
      <w:start w:val="1"/>
      <w:numFmt w:val="decimal"/>
      <w:pStyle w:val="1"/>
      <w:suff w:val="space"/>
      <w:lvlText w:val="%1"/>
      <w:lvlJc w:val="left"/>
      <w:pPr>
        <w:ind w:left="425" w:hanging="425"/>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29E44579"/>
    <w:multiLevelType w:val="multilevel"/>
    <w:tmpl w:val="02DAD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A6AEF"/>
    <w:multiLevelType w:val="multilevel"/>
    <w:tmpl w:val="1ED8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970D9"/>
    <w:multiLevelType w:val="multilevel"/>
    <w:tmpl w:val="F1C23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9A26E3"/>
    <w:multiLevelType w:val="multilevel"/>
    <w:tmpl w:val="1056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AC31AC"/>
    <w:multiLevelType w:val="multilevel"/>
    <w:tmpl w:val="A9665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526C49"/>
    <w:multiLevelType w:val="multilevel"/>
    <w:tmpl w:val="DF706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E24B10"/>
    <w:multiLevelType w:val="multilevel"/>
    <w:tmpl w:val="D47A0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177730"/>
    <w:multiLevelType w:val="multilevel"/>
    <w:tmpl w:val="99143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182EFD"/>
    <w:multiLevelType w:val="multilevel"/>
    <w:tmpl w:val="D370E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856D7E"/>
    <w:multiLevelType w:val="multilevel"/>
    <w:tmpl w:val="B9347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5"/>
  </w:num>
  <w:num w:numId="4">
    <w:abstractNumId w:val="13"/>
  </w:num>
  <w:num w:numId="5">
    <w:abstractNumId w:val="11"/>
  </w:num>
  <w:num w:numId="6">
    <w:abstractNumId w:val="1"/>
  </w:num>
  <w:num w:numId="7">
    <w:abstractNumId w:val="8"/>
  </w:num>
  <w:num w:numId="8">
    <w:abstractNumId w:val="9"/>
  </w:num>
  <w:num w:numId="9">
    <w:abstractNumId w:val="12"/>
  </w:num>
  <w:num w:numId="10">
    <w:abstractNumId w:val="10"/>
  </w:num>
  <w:num w:numId="11">
    <w:abstractNumId w:val="14"/>
  </w:num>
  <w:num w:numId="12">
    <w:abstractNumId w:val="7"/>
  </w:num>
  <w:num w:numId="13">
    <w:abstractNumId w:val="6"/>
  </w:num>
  <w:num w:numId="14">
    <w:abstractNumId w:val="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A3B"/>
    <w:rsid w:val="000014C0"/>
    <w:rsid w:val="00054341"/>
    <w:rsid w:val="00063C8D"/>
    <w:rsid w:val="000739EC"/>
    <w:rsid w:val="000760B1"/>
    <w:rsid w:val="000970C0"/>
    <w:rsid w:val="000A1CD0"/>
    <w:rsid w:val="000B118B"/>
    <w:rsid w:val="000B1C08"/>
    <w:rsid w:val="000C0EFA"/>
    <w:rsid w:val="00117D3F"/>
    <w:rsid w:val="00131C5F"/>
    <w:rsid w:val="00134A87"/>
    <w:rsid w:val="0014787A"/>
    <w:rsid w:val="001505F8"/>
    <w:rsid w:val="00152B95"/>
    <w:rsid w:val="00167AC8"/>
    <w:rsid w:val="00170AFF"/>
    <w:rsid w:val="00185B40"/>
    <w:rsid w:val="00185E89"/>
    <w:rsid w:val="0019570B"/>
    <w:rsid w:val="001A2001"/>
    <w:rsid w:val="001D3AE9"/>
    <w:rsid w:val="001E32E7"/>
    <w:rsid w:val="001E42AA"/>
    <w:rsid w:val="001F45F3"/>
    <w:rsid w:val="00203FEE"/>
    <w:rsid w:val="0020452A"/>
    <w:rsid w:val="002173FD"/>
    <w:rsid w:val="002179B7"/>
    <w:rsid w:val="00227495"/>
    <w:rsid w:val="00235BBD"/>
    <w:rsid w:val="002430AD"/>
    <w:rsid w:val="002500F3"/>
    <w:rsid w:val="002819B6"/>
    <w:rsid w:val="00287462"/>
    <w:rsid w:val="00294F98"/>
    <w:rsid w:val="002C1C3A"/>
    <w:rsid w:val="002F5994"/>
    <w:rsid w:val="00315C51"/>
    <w:rsid w:val="00325E70"/>
    <w:rsid w:val="00331139"/>
    <w:rsid w:val="00334C19"/>
    <w:rsid w:val="00374085"/>
    <w:rsid w:val="003B5524"/>
    <w:rsid w:val="003C1A5C"/>
    <w:rsid w:val="003D65DD"/>
    <w:rsid w:val="003D6E12"/>
    <w:rsid w:val="003E11BB"/>
    <w:rsid w:val="003E2D5E"/>
    <w:rsid w:val="003E411A"/>
    <w:rsid w:val="003E5A77"/>
    <w:rsid w:val="003F160B"/>
    <w:rsid w:val="003F3928"/>
    <w:rsid w:val="00402EA4"/>
    <w:rsid w:val="0041583E"/>
    <w:rsid w:val="00434549"/>
    <w:rsid w:val="00441025"/>
    <w:rsid w:val="004446D7"/>
    <w:rsid w:val="004606BE"/>
    <w:rsid w:val="004744C0"/>
    <w:rsid w:val="00482624"/>
    <w:rsid w:val="00484739"/>
    <w:rsid w:val="00493754"/>
    <w:rsid w:val="0049629A"/>
    <w:rsid w:val="004A3603"/>
    <w:rsid w:val="004A437D"/>
    <w:rsid w:val="005123D2"/>
    <w:rsid w:val="00533848"/>
    <w:rsid w:val="00561E53"/>
    <w:rsid w:val="005734FA"/>
    <w:rsid w:val="005736CF"/>
    <w:rsid w:val="00582BC0"/>
    <w:rsid w:val="0058594E"/>
    <w:rsid w:val="00587B75"/>
    <w:rsid w:val="005C1CA5"/>
    <w:rsid w:val="005C56DE"/>
    <w:rsid w:val="005D13D4"/>
    <w:rsid w:val="005F2E66"/>
    <w:rsid w:val="005F7C11"/>
    <w:rsid w:val="00611441"/>
    <w:rsid w:val="006307EF"/>
    <w:rsid w:val="00657E0A"/>
    <w:rsid w:val="0066350B"/>
    <w:rsid w:val="00670A3B"/>
    <w:rsid w:val="0069095F"/>
    <w:rsid w:val="006A0E89"/>
    <w:rsid w:val="006A2681"/>
    <w:rsid w:val="006C1225"/>
    <w:rsid w:val="006D246E"/>
    <w:rsid w:val="0070544E"/>
    <w:rsid w:val="00705D38"/>
    <w:rsid w:val="00737C32"/>
    <w:rsid w:val="00762309"/>
    <w:rsid w:val="00791236"/>
    <w:rsid w:val="007A669D"/>
    <w:rsid w:val="007B6440"/>
    <w:rsid w:val="007D2D85"/>
    <w:rsid w:val="007E682A"/>
    <w:rsid w:val="007F4116"/>
    <w:rsid w:val="007F5E0E"/>
    <w:rsid w:val="00822543"/>
    <w:rsid w:val="00834F85"/>
    <w:rsid w:val="008370A5"/>
    <w:rsid w:val="0083734D"/>
    <w:rsid w:val="00842DE2"/>
    <w:rsid w:val="00864B8B"/>
    <w:rsid w:val="00870609"/>
    <w:rsid w:val="008830C6"/>
    <w:rsid w:val="00894488"/>
    <w:rsid w:val="008B14DE"/>
    <w:rsid w:val="008B56FA"/>
    <w:rsid w:val="008C4489"/>
    <w:rsid w:val="008C63C9"/>
    <w:rsid w:val="008C72AD"/>
    <w:rsid w:val="00900B9D"/>
    <w:rsid w:val="00921CE9"/>
    <w:rsid w:val="00935679"/>
    <w:rsid w:val="009445AE"/>
    <w:rsid w:val="00971128"/>
    <w:rsid w:val="00973FF0"/>
    <w:rsid w:val="0098368E"/>
    <w:rsid w:val="0098634F"/>
    <w:rsid w:val="0098684C"/>
    <w:rsid w:val="009972FE"/>
    <w:rsid w:val="009976B4"/>
    <w:rsid w:val="009A0559"/>
    <w:rsid w:val="009E65CE"/>
    <w:rsid w:val="00A32A53"/>
    <w:rsid w:val="00A37E3E"/>
    <w:rsid w:val="00A45A07"/>
    <w:rsid w:val="00A747BA"/>
    <w:rsid w:val="00A75CDD"/>
    <w:rsid w:val="00A91EF7"/>
    <w:rsid w:val="00A97F05"/>
    <w:rsid w:val="00AA11B6"/>
    <w:rsid w:val="00AA2613"/>
    <w:rsid w:val="00AA4664"/>
    <w:rsid w:val="00AB2CEF"/>
    <w:rsid w:val="00AD2625"/>
    <w:rsid w:val="00AE7C32"/>
    <w:rsid w:val="00B079D3"/>
    <w:rsid w:val="00B4430B"/>
    <w:rsid w:val="00B70F41"/>
    <w:rsid w:val="00B73BFF"/>
    <w:rsid w:val="00B87B79"/>
    <w:rsid w:val="00BA4170"/>
    <w:rsid w:val="00BA671D"/>
    <w:rsid w:val="00BC4A92"/>
    <w:rsid w:val="00BC6282"/>
    <w:rsid w:val="00BE46A2"/>
    <w:rsid w:val="00C037B9"/>
    <w:rsid w:val="00C06040"/>
    <w:rsid w:val="00C2222D"/>
    <w:rsid w:val="00C27FB4"/>
    <w:rsid w:val="00C307A4"/>
    <w:rsid w:val="00C319B2"/>
    <w:rsid w:val="00C410A3"/>
    <w:rsid w:val="00C550E2"/>
    <w:rsid w:val="00C60DEA"/>
    <w:rsid w:val="00C732C0"/>
    <w:rsid w:val="00C874E6"/>
    <w:rsid w:val="00C9275B"/>
    <w:rsid w:val="00C9564C"/>
    <w:rsid w:val="00C963DE"/>
    <w:rsid w:val="00CB66C3"/>
    <w:rsid w:val="00CC6F9A"/>
    <w:rsid w:val="00CE17D6"/>
    <w:rsid w:val="00CE5EE2"/>
    <w:rsid w:val="00CF0E88"/>
    <w:rsid w:val="00D1115B"/>
    <w:rsid w:val="00D15B7B"/>
    <w:rsid w:val="00D31918"/>
    <w:rsid w:val="00D33039"/>
    <w:rsid w:val="00D354D1"/>
    <w:rsid w:val="00D85A6F"/>
    <w:rsid w:val="00D871C7"/>
    <w:rsid w:val="00DC59B4"/>
    <w:rsid w:val="00DD15D8"/>
    <w:rsid w:val="00DE2585"/>
    <w:rsid w:val="00DE7405"/>
    <w:rsid w:val="00E074D7"/>
    <w:rsid w:val="00E11E81"/>
    <w:rsid w:val="00E15079"/>
    <w:rsid w:val="00E164D6"/>
    <w:rsid w:val="00E206C6"/>
    <w:rsid w:val="00E2439C"/>
    <w:rsid w:val="00E4154C"/>
    <w:rsid w:val="00E452B8"/>
    <w:rsid w:val="00E73E01"/>
    <w:rsid w:val="00E97B76"/>
    <w:rsid w:val="00EA42D8"/>
    <w:rsid w:val="00EA66D3"/>
    <w:rsid w:val="00EB7955"/>
    <w:rsid w:val="00EC43CC"/>
    <w:rsid w:val="00EC5B80"/>
    <w:rsid w:val="00ED03DD"/>
    <w:rsid w:val="00F0341C"/>
    <w:rsid w:val="00F159B1"/>
    <w:rsid w:val="00F25781"/>
    <w:rsid w:val="00F37839"/>
    <w:rsid w:val="00F732DB"/>
    <w:rsid w:val="00F73CA1"/>
    <w:rsid w:val="00F91019"/>
    <w:rsid w:val="00F92FCB"/>
    <w:rsid w:val="00FA3D54"/>
    <w:rsid w:val="00FA6B4D"/>
    <w:rsid w:val="00FB16E4"/>
    <w:rsid w:val="00FB4CF7"/>
    <w:rsid w:val="00FB53BF"/>
    <w:rsid w:val="00FC16B9"/>
    <w:rsid w:val="00FC2528"/>
    <w:rsid w:val="00FD157E"/>
    <w:rsid w:val="00FF0A98"/>
    <w:rsid w:val="00FF71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C3F8AB"/>
  <w15:chartTrackingRefBased/>
  <w15:docId w15:val="{01D8A972-BD94-4A5E-8146-6A767613F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5CDD"/>
    <w:pPr>
      <w:widowControl w:val="0"/>
      <w:jc w:val="both"/>
    </w:pPr>
    <w:rPr>
      <w:rFonts w:ascii="Times New Roman" w:eastAsia="宋体" w:hAnsi="Times New Roman" w:cs="Times New Roman"/>
      <w:szCs w:val="24"/>
    </w:rPr>
  </w:style>
  <w:style w:type="paragraph" w:styleId="1">
    <w:name w:val="heading 1"/>
    <w:basedOn w:val="a"/>
    <w:next w:val="a"/>
    <w:link w:val="10"/>
    <w:qFormat/>
    <w:rsid w:val="00A75CDD"/>
    <w:pPr>
      <w:numPr>
        <w:numId w:val="15"/>
      </w:numPr>
      <w:adjustRightInd w:val="0"/>
      <w:snapToGrid w:val="0"/>
      <w:spacing w:beforeLines="50" w:before="50"/>
      <w:outlineLvl w:val="0"/>
    </w:pPr>
    <w:rPr>
      <w:rFonts w:ascii="黑体" w:eastAsia="黑体"/>
      <w:b/>
      <w:bCs/>
      <w:sz w:val="36"/>
      <w:szCs w:val="36"/>
    </w:rPr>
  </w:style>
  <w:style w:type="paragraph" w:styleId="2">
    <w:name w:val="heading 2"/>
    <w:basedOn w:val="a"/>
    <w:next w:val="a"/>
    <w:link w:val="20"/>
    <w:qFormat/>
    <w:rsid w:val="00A75CDD"/>
    <w:pPr>
      <w:numPr>
        <w:ilvl w:val="1"/>
        <w:numId w:val="15"/>
      </w:numPr>
      <w:spacing w:beforeLines="50" w:before="156" w:afterLines="50" w:after="156" w:line="400" w:lineRule="exact"/>
      <w:outlineLvl w:val="1"/>
    </w:pPr>
    <w:rPr>
      <w:rFonts w:ascii="黑体" w:eastAsia="黑体" w:cstheme="majorBidi"/>
      <w:sz w:val="30"/>
      <w:szCs w:val="30"/>
    </w:rPr>
  </w:style>
  <w:style w:type="paragraph" w:styleId="3">
    <w:name w:val="heading 3"/>
    <w:basedOn w:val="a"/>
    <w:next w:val="a"/>
    <w:link w:val="30"/>
    <w:qFormat/>
    <w:rsid w:val="00A75CDD"/>
    <w:pPr>
      <w:numPr>
        <w:ilvl w:val="2"/>
        <w:numId w:val="15"/>
      </w:numPr>
      <w:spacing w:beforeLines="50" w:before="156" w:afterLines="50" w:after="156" w:line="400" w:lineRule="exact"/>
      <w:outlineLvl w:val="2"/>
    </w:pPr>
    <w:rPr>
      <w:rFonts w:ascii="黑体" w:eastAsia="黑体"/>
      <w:sz w:val="28"/>
      <w:szCs w:val="28"/>
    </w:rPr>
  </w:style>
  <w:style w:type="paragraph" w:styleId="4">
    <w:name w:val="heading 4"/>
    <w:basedOn w:val="a"/>
    <w:next w:val="a"/>
    <w:link w:val="40"/>
    <w:uiPriority w:val="9"/>
    <w:qFormat/>
    <w:rsid w:val="00A75CD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C9564C"/>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正文-1"/>
    <w:basedOn w:val="a"/>
    <w:link w:val="-10"/>
    <w:qFormat/>
    <w:rsid w:val="005736CF"/>
    <w:pPr>
      <w:spacing w:line="400" w:lineRule="exact"/>
      <w:ind w:firstLineChars="200" w:firstLine="200"/>
    </w:pPr>
    <w:rPr>
      <w:sz w:val="24"/>
    </w:rPr>
  </w:style>
  <w:style w:type="character" w:customStyle="1" w:styleId="-10">
    <w:name w:val="正文-1 字符"/>
    <w:basedOn w:val="a0"/>
    <w:link w:val="-1"/>
    <w:rsid w:val="005736CF"/>
    <w:rPr>
      <w:rFonts w:ascii="Times New Roman" w:eastAsia="宋体" w:hAnsi="Times New Roman"/>
      <w:sz w:val="24"/>
    </w:rPr>
  </w:style>
  <w:style w:type="paragraph" w:customStyle="1" w:styleId="a3">
    <w:name w:val="表格"/>
    <w:basedOn w:val="a"/>
    <w:link w:val="a4"/>
    <w:qFormat/>
    <w:rsid w:val="00134A87"/>
    <w:rPr>
      <w:sz w:val="28"/>
    </w:rPr>
  </w:style>
  <w:style w:type="character" w:customStyle="1" w:styleId="a4">
    <w:name w:val="表格 字符"/>
    <w:basedOn w:val="-10"/>
    <w:link w:val="a3"/>
    <w:rsid w:val="00134A87"/>
    <w:rPr>
      <w:rFonts w:ascii="Times New Roman" w:eastAsia="宋体" w:hAnsi="Times New Roman"/>
      <w:sz w:val="28"/>
    </w:rPr>
  </w:style>
  <w:style w:type="paragraph" w:styleId="a5">
    <w:name w:val="header"/>
    <w:basedOn w:val="a"/>
    <w:link w:val="a6"/>
    <w:uiPriority w:val="99"/>
    <w:unhideWhenUsed/>
    <w:rsid w:val="00A75CD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A75CDD"/>
    <w:rPr>
      <w:rFonts w:ascii="Times New Roman" w:eastAsia="宋体" w:hAnsi="Times New Roman" w:cs="Times New Roman"/>
      <w:sz w:val="18"/>
      <w:szCs w:val="18"/>
    </w:rPr>
  </w:style>
  <w:style w:type="paragraph" w:styleId="a7">
    <w:name w:val="footer"/>
    <w:basedOn w:val="a"/>
    <w:link w:val="a8"/>
    <w:uiPriority w:val="99"/>
    <w:unhideWhenUsed/>
    <w:rsid w:val="00A75CDD"/>
    <w:pPr>
      <w:tabs>
        <w:tab w:val="center" w:pos="4153"/>
        <w:tab w:val="right" w:pos="8306"/>
      </w:tabs>
      <w:snapToGrid w:val="0"/>
      <w:jc w:val="left"/>
    </w:pPr>
    <w:rPr>
      <w:sz w:val="18"/>
      <w:szCs w:val="18"/>
    </w:rPr>
  </w:style>
  <w:style w:type="character" w:customStyle="1" w:styleId="a8">
    <w:name w:val="页脚 字符"/>
    <w:basedOn w:val="a0"/>
    <w:link w:val="a7"/>
    <w:uiPriority w:val="99"/>
    <w:rsid w:val="00A75CDD"/>
    <w:rPr>
      <w:rFonts w:ascii="Times New Roman" w:eastAsia="宋体" w:hAnsi="Times New Roman" w:cs="Times New Roman"/>
      <w:sz w:val="18"/>
      <w:szCs w:val="18"/>
    </w:rPr>
  </w:style>
  <w:style w:type="paragraph" w:styleId="a9">
    <w:name w:val="Normal (Web)"/>
    <w:basedOn w:val="a"/>
    <w:uiPriority w:val="99"/>
    <w:unhideWhenUsed/>
    <w:rsid w:val="00A75CDD"/>
    <w:pPr>
      <w:widowControl/>
      <w:spacing w:before="100" w:beforeAutospacing="1" w:after="100" w:afterAutospacing="1"/>
      <w:jc w:val="left"/>
    </w:pPr>
    <w:rPr>
      <w:rFonts w:ascii="宋体" w:hAnsi="宋体" w:cs="宋体"/>
      <w:kern w:val="0"/>
      <w:sz w:val="24"/>
    </w:rPr>
  </w:style>
  <w:style w:type="character" w:styleId="aa">
    <w:name w:val="Strong"/>
    <w:basedOn w:val="a0"/>
    <w:uiPriority w:val="22"/>
    <w:qFormat/>
    <w:rsid w:val="00A75CDD"/>
    <w:rPr>
      <w:b/>
      <w:bCs/>
    </w:rPr>
  </w:style>
  <w:style w:type="character" w:styleId="HTML">
    <w:name w:val="HTML Code"/>
    <w:basedOn w:val="a0"/>
    <w:uiPriority w:val="99"/>
    <w:semiHidden/>
    <w:unhideWhenUsed/>
    <w:rsid w:val="00A75CDD"/>
    <w:rPr>
      <w:rFonts w:ascii="宋体" w:eastAsia="宋体" w:hAnsi="宋体" w:cs="宋体"/>
      <w:sz w:val="24"/>
      <w:szCs w:val="24"/>
    </w:rPr>
  </w:style>
  <w:style w:type="paragraph" w:customStyle="1" w:styleId="0-">
    <w:name w:val="0-表/图标题"/>
    <w:basedOn w:val="a"/>
    <w:link w:val="0-0"/>
    <w:qFormat/>
    <w:rsid w:val="00A75CDD"/>
    <w:pPr>
      <w:adjustRightInd w:val="0"/>
      <w:snapToGrid w:val="0"/>
      <w:jc w:val="center"/>
    </w:pPr>
  </w:style>
  <w:style w:type="character" w:customStyle="1" w:styleId="0-0">
    <w:name w:val="0-表/图标题 字符"/>
    <w:basedOn w:val="a0"/>
    <w:link w:val="0-"/>
    <w:rsid w:val="00A75CDD"/>
    <w:rPr>
      <w:rFonts w:ascii="Times New Roman" w:eastAsia="宋体" w:hAnsi="Times New Roman" w:cs="Times New Roman"/>
      <w:szCs w:val="24"/>
    </w:rPr>
  </w:style>
  <w:style w:type="paragraph" w:customStyle="1" w:styleId="0-1">
    <w:name w:val="0-正文"/>
    <w:basedOn w:val="a"/>
    <w:link w:val="0-2"/>
    <w:qFormat/>
    <w:rsid w:val="00A75CDD"/>
    <w:pPr>
      <w:widowControl/>
      <w:adjustRightInd w:val="0"/>
      <w:snapToGrid w:val="0"/>
      <w:spacing w:line="400" w:lineRule="exact"/>
      <w:ind w:firstLineChars="200" w:firstLine="200"/>
    </w:pPr>
    <w:rPr>
      <w:sz w:val="24"/>
    </w:rPr>
  </w:style>
  <w:style w:type="character" w:customStyle="1" w:styleId="0-2">
    <w:name w:val="0-正文 字符"/>
    <w:basedOn w:val="a0"/>
    <w:link w:val="0-1"/>
    <w:rsid w:val="00A75CDD"/>
    <w:rPr>
      <w:rFonts w:ascii="Times New Roman" w:eastAsia="宋体" w:hAnsi="Times New Roman" w:cs="Times New Roman"/>
      <w:sz w:val="24"/>
      <w:szCs w:val="24"/>
    </w:rPr>
  </w:style>
  <w:style w:type="paragraph" w:styleId="ab">
    <w:name w:val="Title"/>
    <w:basedOn w:val="a"/>
    <w:link w:val="ac"/>
    <w:qFormat/>
    <w:rsid w:val="00A75CDD"/>
    <w:pPr>
      <w:spacing w:before="240" w:after="60"/>
      <w:jc w:val="center"/>
      <w:outlineLvl w:val="0"/>
    </w:pPr>
    <w:rPr>
      <w:rFonts w:ascii="Arial" w:hAnsi="Arial" w:cs="Arial"/>
      <w:b/>
      <w:bCs/>
      <w:sz w:val="32"/>
      <w:szCs w:val="32"/>
    </w:rPr>
  </w:style>
  <w:style w:type="character" w:customStyle="1" w:styleId="ac">
    <w:name w:val="标题 字符"/>
    <w:basedOn w:val="a0"/>
    <w:link w:val="ab"/>
    <w:rsid w:val="00A75CDD"/>
    <w:rPr>
      <w:rFonts w:ascii="Arial" w:eastAsia="宋体" w:hAnsi="Arial" w:cs="Arial"/>
      <w:b/>
      <w:bCs/>
      <w:sz w:val="32"/>
      <w:szCs w:val="32"/>
    </w:rPr>
  </w:style>
  <w:style w:type="character" w:customStyle="1" w:styleId="10">
    <w:name w:val="标题 1 字符"/>
    <w:basedOn w:val="a0"/>
    <w:link w:val="1"/>
    <w:rsid w:val="00A75CDD"/>
    <w:rPr>
      <w:rFonts w:ascii="黑体" w:eastAsia="黑体" w:hAnsi="Times New Roman" w:cs="Times New Roman"/>
      <w:b/>
      <w:bCs/>
      <w:sz w:val="36"/>
      <w:szCs w:val="36"/>
    </w:rPr>
  </w:style>
  <w:style w:type="character" w:customStyle="1" w:styleId="20">
    <w:name w:val="标题 2 字符"/>
    <w:basedOn w:val="a0"/>
    <w:link w:val="2"/>
    <w:rsid w:val="00A75CDD"/>
    <w:rPr>
      <w:rFonts w:ascii="黑体" w:eastAsia="黑体" w:hAnsi="Times New Roman" w:cstheme="majorBidi"/>
      <w:sz w:val="30"/>
      <w:szCs w:val="30"/>
    </w:rPr>
  </w:style>
  <w:style w:type="character" w:customStyle="1" w:styleId="30">
    <w:name w:val="标题 3 字符"/>
    <w:basedOn w:val="a0"/>
    <w:link w:val="3"/>
    <w:rsid w:val="00A75CDD"/>
    <w:rPr>
      <w:rFonts w:ascii="黑体" w:eastAsia="黑体" w:hAnsi="Times New Roman" w:cs="Times New Roman"/>
      <w:sz w:val="28"/>
      <w:szCs w:val="28"/>
    </w:rPr>
  </w:style>
  <w:style w:type="character" w:customStyle="1" w:styleId="40">
    <w:name w:val="标题 4 字符"/>
    <w:basedOn w:val="a0"/>
    <w:link w:val="4"/>
    <w:uiPriority w:val="9"/>
    <w:rsid w:val="00A75CDD"/>
    <w:rPr>
      <w:rFonts w:asciiTheme="majorHAnsi" w:eastAsiaTheme="majorEastAsia" w:hAnsiTheme="majorHAnsi" w:cstheme="majorBidi"/>
      <w:b/>
      <w:bCs/>
      <w:sz w:val="28"/>
      <w:szCs w:val="28"/>
    </w:rPr>
  </w:style>
  <w:style w:type="paragraph" w:customStyle="1" w:styleId="ad">
    <w:name w:val="参考文献标题"/>
    <w:basedOn w:val="a"/>
    <w:link w:val="ae"/>
    <w:qFormat/>
    <w:rsid w:val="00A75CDD"/>
    <w:pPr>
      <w:adjustRightInd w:val="0"/>
      <w:snapToGrid w:val="0"/>
      <w:spacing w:beforeLines="50" w:before="50"/>
      <w:jc w:val="center"/>
      <w:outlineLvl w:val="0"/>
    </w:pPr>
    <w:rPr>
      <w:rFonts w:ascii="Arial" w:eastAsia="黑体" w:hAnsi="Arial"/>
      <w:b/>
      <w:sz w:val="36"/>
      <w:szCs w:val="36"/>
    </w:rPr>
  </w:style>
  <w:style w:type="character" w:customStyle="1" w:styleId="ae">
    <w:name w:val="参考文献标题 字符"/>
    <w:basedOn w:val="a0"/>
    <w:link w:val="ad"/>
    <w:rsid w:val="00A75CDD"/>
    <w:rPr>
      <w:rFonts w:ascii="Arial" w:eastAsia="黑体" w:hAnsi="Arial" w:cs="Times New Roman"/>
      <w:b/>
      <w:sz w:val="36"/>
      <w:szCs w:val="36"/>
    </w:rPr>
  </w:style>
  <w:style w:type="paragraph" w:customStyle="1" w:styleId="af">
    <w:name w:val="参考文献内容"/>
    <w:basedOn w:val="a"/>
    <w:link w:val="af0"/>
    <w:qFormat/>
    <w:rsid w:val="00A75CDD"/>
    <w:pPr>
      <w:adjustRightInd w:val="0"/>
      <w:snapToGrid w:val="0"/>
      <w:spacing w:line="400" w:lineRule="exact"/>
      <w:ind w:left="150" w:hangingChars="150" w:hanging="150"/>
    </w:pPr>
    <w:rPr>
      <w:szCs w:val="21"/>
    </w:rPr>
  </w:style>
  <w:style w:type="character" w:customStyle="1" w:styleId="af0">
    <w:name w:val="参考文献内容 字符"/>
    <w:basedOn w:val="a0"/>
    <w:link w:val="af"/>
    <w:rsid w:val="00A75CDD"/>
    <w:rPr>
      <w:rFonts w:ascii="Times New Roman" w:eastAsia="宋体" w:hAnsi="Times New Roman" w:cs="Times New Roman"/>
      <w:szCs w:val="21"/>
    </w:rPr>
  </w:style>
  <w:style w:type="paragraph" w:customStyle="1" w:styleId="af1">
    <w:name w:val="论文正文"/>
    <w:basedOn w:val="a"/>
    <w:link w:val="Char"/>
    <w:uiPriority w:val="1"/>
    <w:semiHidden/>
    <w:qFormat/>
    <w:rsid w:val="00A75CDD"/>
    <w:pPr>
      <w:widowControl/>
      <w:spacing w:line="360" w:lineRule="auto"/>
      <w:ind w:firstLineChars="200" w:firstLine="200"/>
    </w:pPr>
    <w:rPr>
      <w:rFonts w:cs="Courier New"/>
      <w:bCs/>
      <w:sz w:val="24"/>
    </w:rPr>
  </w:style>
  <w:style w:type="character" w:customStyle="1" w:styleId="Char">
    <w:name w:val="论文正文 Char"/>
    <w:link w:val="af1"/>
    <w:uiPriority w:val="1"/>
    <w:semiHidden/>
    <w:rsid w:val="00A75CDD"/>
    <w:rPr>
      <w:rFonts w:ascii="Times New Roman" w:eastAsia="宋体" w:hAnsi="Times New Roman" w:cs="Courier New"/>
      <w:bCs/>
      <w:sz w:val="24"/>
      <w:szCs w:val="24"/>
    </w:rPr>
  </w:style>
  <w:style w:type="paragraph" w:customStyle="1" w:styleId="af2">
    <w:name w:val="默认标题"/>
    <w:basedOn w:val="a"/>
    <w:next w:val="a"/>
    <w:link w:val="af3"/>
    <w:uiPriority w:val="4"/>
    <w:semiHidden/>
    <w:qFormat/>
    <w:rsid w:val="00A75CDD"/>
    <w:pPr>
      <w:jc w:val="center"/>
      <w:outlineLvl w:val="0"/>
    </w:pPr>
    <w:rPr>
      <w:rFonts w:ascii="Arial" w:eastAsia="黑体" w:hAnsi="Arial"/>
      <w:bCs/>
      <w:kern w:val="28"/>
      <w:sz w:val="30"/>
      <w:szCs w:val="32"/>
    </w:rPr>
  </w:style>
  <w:style w:type="character" w:customStyle="1" w:styleId="af3">
    <w:name w:val="默认标题 字符"/>
    <w:link w:val="af2"/>
    <w:uiPriority w:val="4"/>
    <w:semiHidden/>
    <w:rsid w:val="00A75CDD"/>
    <w:rPr>
      <w:rFonts w:ascii="Arial" w:eastAsia="黑体" w:hAnsi="Arial" w:cs="Times New Roman"/>
      <w:bCs/>
      <w:kern w:val="28"/>
      <w:sz w:val="30"/>
      <w:szCs w:val="32"/>
    </w:rPr>
  </w:style>
  <w:style w:type="paragraph" w:customStyle="1" w:styleId="11">
    <w:name w:val="目录标题 1"/>
    <w:basedOn w:val="a9"/>
    <w:link w:val="12"/>
    <w:qFormat/>
    <w:rsid w:val="00A75CDD"/>
    <w:pPr>
      <w:spacing w:beforeLines="50" w:before="156" w:beforeAutospacing="0" w:afterLines="50" w:after="156" w:afterAutospacing="0"/>
      <w:jc w:val="distribute"/>
    </w:pPr>
    <w:rPr>
      <w:rFonts w:ascii="Times New Roman" w:hAnsi="Times New Roman" w:cs="Times New Roman"/>
      <w:b/>
      <w:color w:val="000000"/>
    </w:rPr>
  </w:style>
  <w:style w:type="character" w:customStyle="1" w:styleId="12">
    <w:name w:val="目录标题 1 字符"/>
    <w:basedOn w:val="a0"/>
    <w:link w:val="11"/>
    <w:rsid w:val="00A75CDD"/>
    <w:rPr>
      <w:rFonts w:ascii="Times New Roman" w:eastAsia="宋体" w:hAnsi="Times New Roman" w:cs="Times New Roman"/>
      <w:b/>
      <w:color w:val="000000"/>
      <w:kern w:val="0"/>
      <w:sz w:val="24"/>
      <w:szCs w:val="24"/>
    </w:rPr>
  </w:style>
  <w:style w:type="paragraph" w:customStyle="1" w:styleId="21">
    <w:name w:val="目录标题 2"/>
    <w:basedOn w:val="a"/>
    <w:link w:val="22"/>
    <w:qFormat/>
    <w:rsid w:val="00A75CDD"/>
    <w:pPr>
      <w:adjustRightInd w:val="0"/>
      <w:snapToGrid w:val="0"/>
      <w:spacing w:line="400" w:lineRule="exact"/>
      <w:jc w:val="distribute"/>
    </w:pPr>
    <w:rPr>
      <w:sz w:val="24"/>
    </w:rPr>
  </w:style>
  <w:style w:type="character" w:customStyle="1" w:styleId="22">
    <w:name w:val="目录标题 2 字符"/>
    <w:basedOn w:val="a0"/>
    <w:link w:val="21"/>
    <w:rsid w:val="00A75CDD"/>
    <w:rPr>
      <w:rFonts w:ascii="Times New Roman" w:eastAsia="宋体" w:hAnsi="Times New Roman" w:cs="Times New Roman"/>
      <w:sz w:val="24"/>
      <w:szCs w:val="24"/>
    </w:rPr>
  </w:style>
  <w:style w:type="paragraph" w:customStyle="1" w:styleId="af4">
    <w:name w:val="图片"/>
    <w:basedOn w:val="a"/>
    <w:link w:val="af5"/>
    <w:autoRedefine/>
    <w:rsid w:val="00A75CDD"/>
    <w:rPr>
      <w:noProof/>
    </w:rPr>
  </w:style>
  <w:style w:type="character" w:customStyle="1" w:styleId="af5">
    <w:name w:val="图片 字符"/>
    <w:basedOn w:val="a0"/>
    <w:link w:val="af4"/>
    <w:rsid w:val="00A75CDD"/>
    <w:rPr>
      <w:rFonts w:ascii="Times New Roman" w:eastAsia="宋体" w:hAnsi="Times New Roman" w:cs="Times New Roman"/>
      <w:noProof/>
      <w:szCs w:val="24"/>
    </w:rPr>
  </w:style>
  <w:style w:type="paragraph" w:customStyle="1" w:styleId="-0">
    <w:name w:val="页眉-0"/>
    <w:basedOn w:val="a5"/>
    <w:link w:val="-00"/>
    <w:qFormat/>
    <w:rsid w:val="00A75CDD"/>
    <w:pPr>
      <w:adjustRightInd w:val="0"/>
    </w:pPr>
  </w:style>
  <w:style w:type="character" w:customStyle="1" w:styleId="-00">
    <w:name w:val="页眉-0 字符"/>
    <w:basedOn w:val="a0"/>
    <w:link w:val="-0"/>
    <w:rsid w:val="00A75CDD"/>
    <w:rPr>
      <w:rFonts w:ascii="Times New Roman" w:eastAsia="宋体" w:hAnsi="Times New Roman" w:cs="Times New Roman"/>
      <w:sz w:val="18"/>
      <w:szCs w:val="18"/>
    </w:rPr>
  </w:style>
  <w:style w:type="paragraph" w:customStyle="1" w:styleId="af6">
    <w:name w:val="摘要标题"/>
    <w:basedOn w:val="a"/>
    <w:link w:val="af7"/>
    <w:qFormat/>
    <w:rsid w:val="00A75CDD"/>
    <w:pPr>
      <w:adjustRightInd w:val="0"/>
      <w:snapToGrid w:val="0"/>
      <w:spacing w:beforeLines="50" w:before="50" w:afterLines="50" w:after="50"/>
      <w:jc w:val="center"/>
    </w:pPr>
    <w:rPr>
      <w:rFonts w:ascii="Arial" w:eastAsia="黑体" w:hAnsi="Arial"/>
      <w:b/>
      <w:sz w:val="36"/>
      <w:szCs w:val="36"/>
    </w:rPr>
  </w:style>
  <w:style w:type="character" w:customStyle="1" w:styleId="af7">
    <w:name w:val="摘要标题 字符"/>
    <w:basedOn w:val="a0"/>
    <w:link w:val="af6"/>
    <w:rsid w:val="00A75CDD"/>
    <w:rPr>
      <w:rFonts w:ascii="Arial" w:eastAsia="黑体" w:hAnsi="Arial" w:cs="Times New Roman"/>
      <w:b/>
      <w:sz w:val="36"/>
      <w:szCs w:val="36"/>
    </w:rPr>
  </w:style>
  <w:style w:type="character" w:styleId="af8">
    <w:name w:val="Placeholder Text"/>
    <w:basedOn w:val="a0"/>
    <w:uiPriority w:val="99"/>
    <w:semiHidden/>
    <w:rsid w:val="00A75CDD"/>
    <w:rPr>
      <w:color w:val="808080"/>
    </w:rPr>
  </w:style>
  <w:style w:type="paragraph" w:customStyle="1" w:styleId="13">
    <w:name w:val="正文1"/>
    <w:basedOn w:val="a"/>
    <w:link w:val="14"/>
    <w:autoRedefine/>
    <w:rsid w:val="00A75CDD"/>
    <w:pPr>
      <w:spacing w:beforeLines="50" w:before="156" w:afterLines="50" w:after="156" w:line="400" w:lineRule="exact"/>
      <w:ind w:firstLineChars="200" w:firstLine="480"/>
    </w:pPr>
    <w:rPr>
      <w:kern w:val="44"/>
      <w:sz w:val="24"/>
      <w:szCs w:val="44"/>
      <w:bdr w:val="none" w:sz="0" w:space="0" w:color="auto" w:frame="1"/>
    </w:rPr>
  </w:style>
  <w:style w:type="character" w:customStyle="1" w:styleId="14">
    <w:name w:val="正文1 字符"/>
    <w:basedOn w:val="a0"/>
    <w:link w:val="13"/>
    <w:rsid w:val="00A75CDD"/>
    <w:rPr>
      <w:rFonts w:ascii="Times New Roman" w:eastAsia="宋体" w:hAnsi="Times New Roman" w:cs="Times New Roman"/>
      <w:kern w:val="44"/>
      <w:sz w:val="24"/>
      <w:szCs w:val="44"/>
      <w:bdr w:val="none" w:sz="0" w:space="0" w:color="auto" w:frame="1"/>
    </w:rPr>
  </w:style>
  <w:style w:type="character" w:customStyle="1" w:styleId="50">
    <w:name w:val="标题 5 字符"/>
    <w:basedOn w:val="a0"/>
    <w:link w:val="5"/>
    <w:uiPriority w:val="9"/>
    <w:semiHidden/>
    <w:rsid w:val="00C9564C"/>
    <w:rPr>
      <w:rFonts w:ascii="Times New Roman" w:eastAsia="宋体" w:hAnsi="Times New Roman" w:cs="Times New Roman"/>
      <w:b/>
      <w:bCs/>
      <w:sz w:val="28"/>
      <w:szCs w:val="28"/>
    </w:rPr>
  </w:style>
  <w:style w:type="character" w:customStyle="1" w:styleId="katex-mathml">
    <w:name w:val="katex-mathml"/>
    <w:basedOn w:val="a0"/>
    <w:rsid w:val="00C9564C"/>
  </w:style>
  <w:style w:type="character" w:customStyle="1" w:styleId="mord">
    <w:name w:val="mord"/>
    <w:basedOn w:val="a0"/>
    <w:rsid w:val="00C9564C"/>
  </w:style>
  <w:style w:type="character" w:customStyle="1" w:styleId="mbin">
    <w:name w:val="mbin"/>
    <w:basedOn w:val="a0"/>
    <w:rsid w:val="00C9564C"/>
  </w:style>
  <w:style w:type="character" w:customStyle="1" w:styleId="mrel">
    <w:name w:val="mrel"/>
    <w:basedOn w:val="a0"/>
    <w:rsid w:val="00C9564C"/>
  </w:style>
  <w:style w:type="character" w:customStyle="1" w:styleId="mopen">
    <w:name w:val="mopen"/>
    <w:basedOn w:val="a0"/>
    <w:rsid w:val="00C9564C"/>
  </w:style>
  <w:style w:type="character" w:customStyle="1" w:styleId="vlist-s">
    <w:name w:val="vlist-s"/>
    <w:basedOn w:val="a0"/>
    <w:rsid w:val="00C9564C"/>
  </w:style>
  <w:style w:type="character" w:customStyle="1" w:styleId="mpunct">
    <w:name w:val="mpunct"/>
    <w:basedOn w:val="a0"/>
    <w:rsid w:val="00C9564C"/>
  </w:style>
  <w:style w:type="character" w:customStyle="1" w:styleId="mclose">
    <w:name w:val="mclose"/>
    <w:basedOn w:val="a0"/>
    <w:rsid w:val="00C9564C"/>
  </w:style>
  <w:style w:type="character" w:customStyle="1" w:styleId="mop">
    <w:name w:val="mop"/>
    <w:basedOn w:val="a0"/>
    <w:rsid w:val="00C9564C"/>
  </w:style>
  <w:style w:type="character" w:customStyle="1" w:styleId="delimsizing">
    <w:name w:val="delimsizing"/>
    <w:basedOn w:val="a0"/>
    <w:rsid w:val="00C9564C"/>
  </w:style>
  <w:style w:type="table" w:styleId="af9">
    <w:name w:val="Table Grid"/>
    <w:basedOn w:val="a1"/>
    <w:uiPriority w:val="39"/>
    <w:rsid w:val="0092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公式块"/>
    <w:basedOn w:val="0-1"/>
    <w:link w:val="afb"/>
    <w:qFormat/>
    <w:rsid w:val="00AD2625"/>
    <w:pPr>
      <w:spacing w:before="60" w:after="60" w:line="240" w:lineRule="auto"/>
      <w:ind w:firstLineChars="0" w:firstLine="0"/>
      <w:jc w:val="center"/>
    </w:pPr>
    <w:rPr>
      <w:rFonts w:ascii="Cambria Math" w:hAnsi="Cambria Math"/>
      <w:i/>
    </w:rPr>
  </w:style>
  <w:style w:type="character" w:customStyle="1" w:styleId="afb">
    <w:name w:val="公式块 字符"/>
    <w:basedOn w:val="0-2"/>
    <w:link w:val="afa"/>
    <w:rsid w:val="00AD2625"/>
    <w:rPr>
      <w:rFonts w:ascii="Cambria Math" w:eastAsia="宋体" w:hAnsi="Cambria Math" w:cs="Times New Roman"/>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97481">
      <w:bodyDiv w:val="1"/>
      <w:marLeft w:val="0"/>
      <w:marRight w:val="0"/>
      <w:marTop w:val="0"/>
      <w:marBottom w:val="0"/>
      <w:divBdr>
        <w:top w:val="none" w:sz="0" w:space="0" w:color="auto"/>
        <w:left w:val="none" w:sz="0" w:space="0" w:color="auto"/>
        <w:bottom w:val="none" w:sz="0" w:space="0" w:color="auto"/>
        <w:right w:val="none" w:sz="0" w:space="0" w:color="auto"/>
      </w:divBdr>
    </w:div>
    <w:div w:id="124348550">
      <w:bodyDiv w:val="1"/>
      <w:marLeft w:val="0"/>
      <w:marRight w:val="0"/>
      <w:marTop w:val="0"/>
      <w:marBottom w:val="0"/>
      <w:divBdr>
        <w:top w:val="none" w:sz="0" w:space="0" w:color="auto"/>
        <w:left w:val="none" w:sz="0" w:space="0" w:color="auto"/>
        <w:bottom w:val="none" w:sz="0" w:space="0" w:color="auto"/>
        <w:right w:val="none" w:sz="0" w:space="0" w:color="auto"/>
      </w:divBdr>
    </w:div>
    <w:div w:id="295377704">
      <w:bodyDiv w:val="1"/>
      <w:marLeft w:val="0"/>
      <w:marRight w:val="0"/>
      <w:marTop w:val="0"/>
      <w:marBottom w:val="0"/>
      <w:divBdr>
        <w:top w:val="none" w:sz="0" w:space="0" w:color="auto"/>
        <w:left w:val="none" w:sz="0" w:space="0" w:color="auto"/>
        <w:bottom w:val="none" w:sz="0" w:space="0" w:color="auto"/>
        <w:right w:val="none" w:sz="0" w:space="0" w:color="auto"/>
      </w:divBdr>
    </w:div>
    <w:div w:id="473986119">
      <w:bodyDiv w:val="1"/>
      <w:marLeft w:val="0"/>
      <w:marRight w:val="0"/>
      <w:marTop w:val="0"/>
      <w:marBottom w:val="0"/>
      <w:divBdr>
        <w:top w:val="none" w:sz="0" w:space="0" w:color="auto"/>
        <w:left w:val="none" w:sz="0" w:space="0" w:color="auto"/>
        <w:bottom w:val="none" w:sz="0" w:space="0" w:color="auto"/>
        <w:right w:val="none" w:sz="0" w:space="0" w:color="auto"/>
      </w:divBdr>
    </w:div>
    <w:div w:id="825703683">
      <w:bodyDiv w:val="1"/>
      <w:marLeft w:val="0"/>
      <w:marRight w:val="0"/>
      <w:marTop w:val="0"/>
      <w:marBottom w:val="0"/>
      <w:divBdr>
        <w:top w:val="none" w:sz="0" w:space="0" w:color="auto"/>
        <w:left w:val="none" w:sz="0" w:space="0" w:color="auto"/>
        <w:bottom w:val="none" w:sz="0" w:space="0" w:color="auto"/>
        <w:right w:val="none" w:sz="0" w:space="0" w:color="auto"/>
      </w:divBdr>
    </w:div>
    <w:div w:id="1012689132">
      <w:bodyDiv w:val="1"/>
      <w:marLeft w:val="0"/>
      <w:marRight w:val="0"/>
      <w:marTop w:val="0"/>
      <w:marBottom w:val="0"/>
      <w:divBdr>
        <w:top w:val="none" w:sz="0" w:space="0" w:color="auto"/>
        <w:left w:val="none" w:sz="0" w:space="0" w:color="auto"/>
        <w:bottom w:val="none" w:sz="0" w:space="0" w:color="auto"/>
        <w:right w:val="none" w:sz="0" w:space="0" w:color="auto"/>
      </w:divBdr>
    </w:div>
    <w:div w:id="1066681791">
      <w:bodyDiv w:val="1"/>
      <w:marLeft w:val="0"/>
      <w:marRight w:val="0"/>
      <w:marTop w:val="0"/>
      <w:marBottom w:val="0"/>
      <w:divBdr>
        <w:top w:val="none" w:sz="0" w:space="0" w:color="auto"/>
        <w:left w:val="none" w:sz="0" w:space="0" w:color="auto"/>
        <w:bottom w:val="none" w:sz="0" w:space="0" w:color="auto"/>
        <w:right w:val="none" w:sz="0" w:space="0" w:color="auto"/>
      </w:divBdr>
    </w:div>
    <w:div w:id="1920097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8321BD-2BE9-4BAD-A202-D32A91389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7</Pages>
  <Words>784</Words>
  <Characters>4474</Characters>
  <Application>Microsoft Office Word</Application>
  <DocSecurity>0</DocSecurity>
  <Lines>37</Lines>
  <Paragraphs>10</Paragraphs>
  <ScaleCrop>false</ScaleCrop>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mentos</dc:creator>
  <cp:keywords/>
  <dc:description/>
  <cp:lastModifiedBy>mentos</cp:lastModifiedBy>
  <cp:revision>263</cp:revision>
  <dcterms:created xsi:type="dcterms:W3CDTF">2025-12-02T07:37:00Z</dcterms:created>
  <dcterms:modified xsi:type="dcterms:W3CDTF">2025-12-02T09:31:00Z</dcterms:modified>
</cp:coreProperties>
</file>