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Перечень программного обеспечения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rFonts w:ascii="Calibri" w:hAnsi="Calibri" w:asciiTheme="minorHAnsi" w:hAnsiTheme="minorHAnsi"/>
          <w:lang w:val="en-US"/>
        </w:rPr>
      </w:pPr>
      <w:bookmarkStart w:id="0" w:name="_Toc388361627"/>
      <w:bookmarkStart w:id="1" w:name="_Toc388361628"/>
      <w:bookmarkEnd w:id="0"/>
      <w:r>
        <w:rPr>
          <w:rFonts w:ascii="Calibri" w:hAnsi="Calibri" w:asciiTheme="minorHAnsi" w:hAnsiTheme="minorHAnsi"/>
          <w:lang w:val="en-US"/>
        </w:rPr>
        <w:t xml:space="preserve">Configuration Service 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rFonts w:ascii="Calibri" w:hAnsi="Calibri" w:asciiTheme="minorHAnsi" w:hAnsiTheme="minorHAnsi"/>
          <w:lang w:val="en-US"/>
        </w:rPr>
      </w:pPr>
      <w:bookmarkEnd w:id="1"/>
      <w:r>
        <w:rPr>
          <w:rFonts w:ascii="Calibri" w:hAnsi="Calibri" w:asciiTheme="minorHAnsi" w:hAnsiTheme="minorHAnsi"/>
          <w:lang w:val="en-US"/>
        </w:rPr>
        <w:t>Data Acquisition Service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rFonts w:ascii="Calibri" w:hAnsi="Calibri" w:asciiTheme="minorHAnsi" w:hAnsiTheme="minorHAnsi"/>
          <w:lang w:val="en-US"/>
        </w:rPr>
      </w:pPr>
      <w:bookmarkStart w:id="2" w:name="_Toc388361629"/>
      <w:bookmarkEnd w:id="2"/>
      <w:r>
        <w:rPr>
          <w:rFonts w:ascii="Calibri" w:hAnsi="Calibri" w:asciiTheme="minorHAnsi" w:hAnsiTheme="minorHAnsi"/>
          <w:lang w:val="en-US"/>
        </w:rPr>
        <w:t>Tuning Service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rFonts w:ascii="Calibri" w:hAnsi="Calibri" w:asciiTheme="minorHAnsi" w:hAnsiTheme="minorHAnsi"/>
          <w:lang w:val="en-US"/>
        </w:rPr>
      </w:pPr>
      <w:bookmarkStart w:id="3" w:name="_Toc388361630"/>
      <w:bookmarkEnd w:id="3"/>
      <w:r>
        <w:rPr>
          <w:rFonts w:ascii="Calibri" w:hAnsi="Calibri" w:asciiTheme="minorHAnsi" w:hAnsiTheme="minorHAnsi"/>
          <w:lang w:val="en-US"/>
        </w:rPr>
        <w:t>Data Archiving Service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>
          <w:rFonts w:ascii="Calibri" w:hAnsi="Calibri" w:asciiTheme="minorHAnsi" w:hAnsiTheme="minorHAnsi"/>
          <w:lang w:val="en-US"/>
        </w:rPr>
        <w:t>Monitor</w:t>
      </w:r>
    </w:p>
    <w:p>
      <w:pPr>
        <w:pStyle w:val="ListParagraph"/>
        <w:spacing w:lineRule="auto" w:line="276" w:before="0" w:after="20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Настройки </w:t>
      </w:r>
      <w:r>
        <w:rPr>
          <w:lang w:val="en-US"/>
        </w:rPr>
        <w:t>Configuration 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Настройки</w:t>
      </w:r>
      <w:r>
        <w:rPr>
          <w:lang w:val="en-US"/>
        </w:rPr>
        <w:t xml:space="preserve"> Data Acquisition Service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45"/>
        <w:gridCol w:w="2365"/>
        <w:gridCol w:w="1227"/>
        <w:gridCol w:w="2333"/>
      </w:tblGrid>
      <w:tr>
        <w:trPr/>
        <w:tc>
          <w:tcPr>
            <w:tcW w:w="3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Описание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ИД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Тип</w:t>
            </w:r>
          </w:p>
        </w:tc>
        <w:tc>
          <w:tcPr>
            <w:tcW w:w="23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Значение по умолчанию</w:t>
            </w:r>
          </w:p>
        </w:tc>
      </w:tr>
      <w:tr>
        <w:trPr/>
        <w:tc>
          <w:tcPr>
            <w:tcW w:w="3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IP</w:t>
            </w:r>
            <w:r>
              <w:rPr/>
              <w:t xml:space="preserve">-адрес приема регистрационной информации от </w:t>
            </w:r>
            <w:r>
              <w:rPr>
                <w:lang w:val="en-US"/>
              </w:rPr>
              <w:t>FSC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ReceiveRegDataIP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IP</w:t>
            </w:r>
            <w:r>
              <w:rPr/>
              <w:t>-адрес</w:t>
            </w:r>
          </w:p>
        </w:tc>
        <w:tc>
          <w:tcPr>
            <w:tcW w:w="23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192.168.11.254</w:t>
            </w:r>
          </w:p>
        </w:tc>
      </w:tr>
      <w:tr>
        <w:trPr/>
        <w:tc>
          <w:tcPr>
            <w:tcW w:w="3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Порт приема регистрационной информации от </w:t>
            </w:r>
            <w:r>
              <w:rPr>
                <w:lang w:val="en-US"/>
              </w:rPr>
              <w:t>FSC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ReceiveRegDataPort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Целое</w:t>
            </w:r>
          </w:p>
        </w:tc>
        <w:tc>
          <w:tcPr>
            <w:tcW w:w="23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13322</w:t>
            </w:r>
          </w:p>
        </w:tc>
      </w:tr>
      <w:tr>
        <w:trPr/>
        <w:tc>
          <w:tcPr>
            <w:tcW w:w="3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IP</w:t>
            </w:r>
            <w:r>
              <w:rPr/>
              <w:t xml:space="preserve">-адрес приема диагностичекой информации от </w:t>
            </w:r>
            <w:r>
              <w:rPr>
                <w:lang w:val="en-US"/>
              </w:rPr>
              <w:t>FSC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ReceiveDiagDataIP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IP</w:t>
            </w:r>
            <w:r>
              <w:rPr/>
              <w:t>-адрес</w:t>
            </w:r>
          </w:p>
        </w:tc>
        <w:tc>
          <w:tcPr>
            <w:tcW w:w="23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192.168.12.254</w:t>
            </w:r>
          </w:p>
        </w:tc>
      </w:tr>
      <w:tr>
        <w:trPr/>
        <w:tc>
          <w:tcPr>
            <w:tcW w:w="3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Порт приема диагностической информации от </w:t>
            </w:r>
            <w:r>
              <w:rPr>
                <w:lang w:val="en-US"/>
              </w:rPr>
              <w:t>FSC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ReceiveDiagDataPort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Целое</w:t>
            </w:r>
          </w:p>
        </w:tc>
        <w:tc>
          <w:tcPr>
            <w:tcW w:w="23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1332</w:t>
            </w:r>
            <w:r>
              <w:rPr>
                <w:lang w:val="en-US"/>
              </w:rPr>
              <w:t>3</w:t>
            </w:r>
          </w:p>
        </w:tc>
      </w:tr>
      <w:tr>
        <w:trPr/>
        <w:tc>
          <w:tcPr>
            <w:tcW w:w="3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IP</w:t>
            </w:r>
            <w:r>
              <w:rPr/>
              <w:t>-адрес приема запросов от клиентского ПО (</w:t>
            </w:r>
            <w:r>
              <w:rPr>
                <w:lang w:val="en-US"/>
              </w:rPr>
              <w:t>Monitor</w:t>
            </w:r>
            <w:r>
              <w:rPr/>
              <w:t>)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ClientRequestIP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IP</w:t>
            </w:r>
            <w:r>
              <w:rPr/>
              <w:t>-адрес</w:t>
            </w:r>
          </w:p>
        </w:tc>
        <w:tc>
          <w:tcPr>
            <w:tcW w:w="23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</w:t>
            </w:r>
            <w:r>
              <w:rPr>
                <w:lang w:val="en-US"/>
              </w:rPr>
              <w:t>1</w:t>
            </w:r>
            <w:r>
              <w:rPr/>
              <w:t>.254</w:t>
            </w:r>
          </w:p>
        </w:tc>
      </w:tr>
      <w:tr>
        <w:trPr/>
        <w:tc>
          <w:tcPr>
            <w:tcW w:w="3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Порт приема запросов от клиентского ПО (</w:t>
            </w:r>
            <w:r>
              <w:rPr>
                <w:lang w:val="en-US"/>
              </w:rPr>
              <w:t>Monitor</w:t>
            </w:r>
            <w:r>
              <w:rPr/>
              <w:t>)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ClientRequestPort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Целое</w:t>
            </w:r>
          </w:p>
        </w:tc>
        <w:tc>
          <w:tcPr>
            <w:tcW w:w="23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13324</w:t>
            </w:r>
          </w:p>
        </w:tc>
      </w:tr>
      <w:tr>
        <w:trPr/>
        <w:tc>
          <w:tcPr>
            <w:tcW w:w="3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Строковый идентификатор сервиса архивирования 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ArchiveServiceStrID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Строка</w:t>
            </w:r>
          </w:p>
        </w:tc>
        <w:tc>
          <w:tcPr>
            <w:tcW w:w="23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Настройки</w:t>
      </w:r>
      <w:r>
        <w:rPr>
          <w:lang w:val="en-US"/>
        </w:rPr>
        <w:t xml:space="preserve"> Tuning Service ???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Настройки</w:t>
      </w:r>
      <w:r>
        <w:rPr>
          <w:lang w:val="en-US"/>
        </w:rPr>
        <w:t xml:space="preserve"> Data Archiving Service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45"/>
        <w:gridCol w:w="2365"/>
        <w:gridCol w:w="1227"/>
        <w:gridCol w:w="2333"/>
      </w:tblGrid>
      <w:tr>
        <w:trPr/>
        <w:tc>
          <w:tcPr>
            <w:tcW w:w="3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Описание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ИД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Тип</w:t>
            </w:r>
          </w:p>
        </w:tc>
        <w:tc>
          <w:tcPr>
            <w:tcW w:w="23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Значение по умолчанию</w:t>
            </w:r>
          </w:p>
        </w:tc>
      </w:tr>
      <w:tr>
        <w:trPr/>
        <w:tc>
          <w:tcPr>
            <w:tcW w:w="3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IP</w:t>
            </w:r>
            <w:r>
              <w:rPr/>
              <w:t>-адрес приема регистрационной информации для архивирования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ReceiveRegDataIP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IP</w:t>
            </w:r>
            <w:r>
              <w:rPr/>
              <w:t>-адрес</w:t>
            </w:r>
          </w:p>
        </w:tc>
        <w:tc>
          <w:tcPr>
            <w:tcW w:w="23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192.168.13.254</w:t>
            </w:r>
          </w:p>
        </w:tc>
      </w:tr>
      <w:tr>
        <w:trPr/>
        <w:tc>
          <w:tcPr>
            <w:tcW w:w="3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Порт приема регистрационной информации для архивирования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ReceiveRegDataPort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Целое</w:t>
            </w:r>
          </w:p>
        </w:tc>
        <w:tc>
          <w:tcPr>
            <w:tcW w:w="23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13342</w:t>
            </w:r>
          </w:p>
        </w:tc>
      </w:tr>
      <w:tr>
        <w:trPr/>
        <w:tc>
          <w:tcPr>
            <w:tcW w:w="3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IP</w:t>
            </w:r>
            <w:r>
              <w:rPr/>
              <w:t>-адрес приема диагностической информации для архивирования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ReceiveDiagDataIP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IP</w:t>
            </w:r>
            <w:r>
              <w:rPr/>
              <w:t>-адрес</w:t>
            </w:r>
          </w:p>
        </w:tc>
        <w:tc>
          <w:tcPr>
            <w:tcW w:w="23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192.168.13.254</w:t>
            </w:r>
          </w:p>
        </w:tc>
      </w:tr>
      <w:tr>
        <w:trPr/>
        <w:tc>
          <w:tcPr>
            <w:tcW w:w="3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Порт приема диагностической информации для архивирования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ReceiveDiagDataPort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Целое</w:t>
            </w:r>
          </w:p>
        </w:tc>
        <w:tc>
          <w:tcPr>
            <w:tcW w:w="23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1334</w:t>
            </w:r>
            <w:r>
              <w:rPr>
                <w:lang w:val="en-US"/>
              </w:rPr>
              <w:t>3</w:t>
            </w:r>
          </w:p>
        </w:tc>
      </w:tr>
      <w:tr>
        <w:trPr/>
        <w:tc>
          <w:tcPr>
            <w:tcW w:w="3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IP</w:t>
            </w:r>
            <w:r>
              <w:rPr/>
              <w:t>-адрес приема запросов от клиентского ПО (</w:t>
            </w:r>
            <w:r>
              <w:rPr>
                <w:lang w:val="en-US"/>
              </w:rPr>
              <w:t>Monitor</w:t>
            </w:r>
            <w:r>
              <w:rPr/>
              <w:t>)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ClientRequestIP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IP</w:t>
            </w:r>
            <w:r>
              <w:rPr/>
              <w:t>-адрес</w:t>
            </w:r>
          </w:p>
        </w:tc>
        <w:tc>
          <w:tcPr>
            <w:tcW w:w="23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</w:t>
            </w:r>
            <w:r>
              <w:rPr>
                <w:lang w:val="en-US"/>
              </w:rPr>
              <w:t>1</w:t>
            </w:r>
            <w:r>
              <w:rPr/>
              <w:t>3.254</w:t>
            </w:r>
          </w:p>
        </w:tc>
      </w:tr>
      <w:tr>
        <w:trPr/>
        <w:tc>
          <w:tcPr>
            <w:tcW w:w="3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Порт приема запросов от клиентского ПО (</w:t>
            </w:r>
            <w:r>
              <w:rPr>
                <w:lang w:val="en-US"/>
              </w:rPr>
              <w:t>Monitor</w:t>
            </w:r>
            <w:r>
              <w:rPr/>
              <w:t>)</w:t>
            </w:r>
          </w:p>
        </w:tc>
        <w:tc>
          <w:tcPr>
            <w:tcW w:w="2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ClientRequestPort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Целое</w:t>
            </w:r>
          </w:p>
        </w:tc>
        <w:tc>
          <w:tcPr>
            <w:tcW w:w="23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13344</w:t>
            </w:r>
          </w:p>
        </w:tc>
      </w:tr>
    </w:tbl>
    <w:p>
      <w:pPr>
        <w:pStyle w:val="Normal"/>
        <w:rPr/>
      </w:pPr>
      <w:bookmarkStart w:id="4" w:name="_GoBack"/>
      <w:bookmarkStart w:id="5" w:name="_GoBack"/>
      <w:bookmarkEnd w:id="5"/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Настройки Monitor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0"/>
        <w:gridCol w:w="2619"/>
        <w:gridCol w:w="1205"/>
        <w:gridCol w:w="2206"/>
      </w:tblGrid>
      <w:tr>
        <w:trPr/>
        <w:tc>
          <w:tcPr>
            <w:tcW w:w="35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Описание</w:t>
            </w:r>
          </w:p>
        </w:tc>
        <w:tc>
          <w:tcPr>
            <w:tcW w:w="2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ИД</w:t>
            </w:r>
          </w:p>
        </w:tc>
        <w:tc>
          <w:tcPr>
            <w:tcW w:w="1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Тип</w:t>
            </w:r>
          </w:p>
        </w:tc>
        <w:tc>
          <w:tcPr>
            <w:tcW w:w="2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Значение по умолчанию</w:t>
            </w:r>
          </w:p>
        </w:tc>
      </w:tr>
      <w:tr>
        <w:trPr/>
        <w:tc>
          <w:tcPr>
            <w:tcW w:w="35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Строковый идентификатор сервиса приема информации от </w:t>
            </w:r>
            <w:r>
              <w:rPr>
                <w:lang w:val="en-US"/>
              </w:rPr>
              <w:t>FSC</w:t>
            </w:r>
            <w:r>
              <w:rPr/>
              <w:t xml:space="preserve"> (</w:t>
            </w:r>
            <w:r>
              <w:rPr>
                <w:lang w:val="en-US"/>
              </w:rPr>
              <w:t>Data</w:t>
            </w:r>
            <w:r>
              <w:rPr/>
              <w:t xml:space="preserve"> </w:t>
            </w:r>
            <w:r>
              <w:rPr>
                <w:lang w:val="en-US"/>
              </w:rPr>
              <w:t>Acquisition</w:t>
            </w:r>
            <w:r>
              <w:rPr/>
              <w:t xml:space="preserve"> </w:t>
            </w:r>
            <w:r>
              <w:rPr>
                <w:lang w:val="en-US"/>
              </w:rPr>
              <w:t>Service</w:t>
            </w:r>
            <w:r>
              <w:rPr/>
              <w:t>)</w:t>
            </w:r>
          </w:p>
        </w:tc>
        <w:tc>
          <w:tcPr>
            <w:tcW w:w="2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DataAquisitionServiceStrID</w:t>
            </w:r>
          </w:p>
        </w:tc>
        <w:tc>
          <w:tcPr>
            <w:tcW w:w="1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Строка</w:t>
            </w:r>
          </w:p>
        </w:tc>
        <w:tc>
          <w:tcPr>
            <w:tcW w:w="2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Строковый идентификатор сервиса архивирования</w:t>
            </w:r>
          </w:p>
        </w:tc>
        <w:tc>
          <w:tcPr>
            <w:tcW w:w="2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ArchiveServiceStrID</w:t>
            </w:r>
          </w:p>
        </w:tc>
        <w:tc>
          <w:tcPr>
            <w:tcW w:w="12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Строка</w:t>
            </w:r>
          </w:p>
        </w:tc>
        <w:tc>
          <w:tcPr>
            <w:tcW w:w="2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c7b1b"/>
    <w:pPr>
      <w:spacing w:lineRule="auto" w:line="240" w:before="0" w:after="0"/>
      <w:ind w:left="720" w:hanging="0"/>
      <w:contextualSpacing/>
    </w:pPr>
    <w:rPr>
      <w:rFonts w:ascii="Times New Roman" w:hAnsi="Times New Roman" w:eastAsia="Calibri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e5538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531DA-9185-49B2-8876-927CE0477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LibreOffice/4.4.1.2$Windows_x86 LibreOffice_project/45e2de17089c24a1fa810c8f975a7171ba4cd432</Application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2015-03-31T10:04:00Z</dcterms:created>
  <dc:creator>WhiteMan</dc:creator>
  <dc:language>ru-RU</dc:language>
  <dcterms:modified xsi:type="dcterms:W3CDTF">2015-04-01T23:23:28Z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