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25042" w14:textId="77777777" w:rsidR="00B24845" w:rsidRDefault="00C10365">
      <w:pPr>
        <w:rPr>
          <w:rFonts w:hint="eastAsia"/>
        </w:rPr>
      </w:pPr>
      <w:r>
        <w:rPr>
          <w:rFonts w:hint="eastAsia"/>
        </w:rPr>
        <w:t>调查问卷的信度分析</w:t>
      </w:r>
    </w:p>
    <w:p w14:paraId="37068874" w14:textId="3843B577" w:rsidR="00E866C4" w:rsidRPr="00566A0F" w:rsidRDefault="005545BC" w:rsidP="00E866C4">
      <w:pPr>
        <w:rPr>
          <w:rFonts w:ascii="Arial" w:hAnsi="Arial" w:cs="Arial" w:hint="eastAsia"/>
          <w:kern w:val="0"/>
          <w:sz w:val="22"/>
          <w:szCs w:val="18"/>
        </w:rPr>
      </w:pPr>
      <w:r>
        <w:rPr>
          <w:rFonts w:hint="eastAsia"/>
        </w:rPr>
        <w:t>一、</w:t>
      </w:r>
      <w:r w:rsidR="00C10365">
        <w:rPr>
          <w:rFonts w:hint="eastAsia"/>
        </w:rPr>
        <w:t>SPSS中“Analyze”-&gt;“scale”-&gt;</w:t>
      </w:r>
      <w:r w:rsidR="00C10365">
        <w:t>“</w:t>
      </w:r>
      <w:r w:rsidR="00C10365">
        <w:rPr>
          <w:rFonts w:hint="eastAsia"/>
        </w:rPr>
        <w:t>Reliability</w:t>
      </w:r>
      <w:r w:rsidR="00C10365">
        <w:rPr>
          <w:rFonts w:hint="eastAsia"/>
        </w:rPr>
        <w:tab/>
        <w:t>Analysis</w:t>
      </w:r>
      <w:r w:rsidR="00C10365">
        <w:t>”</w:t>
      </w:r>
      <w:r w:rsidR="00C10365">
        <w:rPr>
          <w:rFonts w:hint="eastAsia"/>
        </w:rPr>
        <w:t>有个</w:t>
      </w:r>
      <w:r w:rsidR="00C10365" w:rsidRPr="00C10365">
        <w:rPr>
          <w:rFonts w:ascii="Arial" w:hAnsi="Arial" w:cs="Arial"/>
          <w:kern w:val="0"/>
          <w:sz w:val="21"/>
          <w:szCs w:val="18"/>
        </w:rPr>
        <w:t xml:space="preserve">Cronbach's </w:t>
      </w:r>
      <w:r w:rsidR="00C10365" w:rsidRPr="00C10365">
        <w:rPr>
          <w:rFonts w:ascii="Arial" w:hAnsi="Arial" w:cs="Arial"/>
          <w:kern w:val="0"/>
          <w:sz w:val="22"/>
          <w:szCs w:val="18"/>
        </w:rPr>
        <w:t>Alpha</w:t>
      </w:r>
      <w:r w:rsidR="00C10365" w:rsidRPr="005545BC">
        <w:rPr>
          <w:rFonts w:ascii="Arial" w:hAnsi="Arial" w:cs="Arial" w:hint="eastAsia"/>
          <w:kern w:val="0"/>
          <w:sz w:val="22"/>
          <w:szCs w:val="18"/>
        </w:rPr>
        <w:t>稳定性分析。</w:t>
      </w:r>
      <w:r w:rsidR="00D04F2C" w:rsidRPr="005545BC">
        <w:rPr>
          <w:rFonts w:ascii="Arial" w:hAnsi="Arial" w:cs="Arial" w:hint="eastAsia"/>
          <w:kern w:val="0"/>
          <w:sz w:val="22"/>
          <w:szCs w:val="18"/>
        </w:rPr>
        <w:t>信度本身与测量结果的正确与否无关，它的用途在于检测问卷本身的稳定性。</w:t>
      </w:r>
      <w:r w:rsidR="00566A0F">
        <w:rPr>
          <w:rFonts w:ascii="Arial" w:hAnsi="Arial" w:cs="Arial" w:hint="eastAsia"/>
          <w:kern w:val="0"/>
          <w:sz w:val="22"/>
          <w:szCs w:val="18"/>
        </w:rPr>
        <w:t>现共有四种方法：</w:t>
      </w:r>
      <w:r w:rsidR="00566A0F" w:rsidRPr="00566A0F">
        <w:rPr>
          <w:rFonts w:ascii="Arial" w:hAnsi="Arial" w:cs="Arial"/>
          <w:kern w:val="0"/>
          <w:sz w:val="22"/>
          <w:szCs w:val="18"/>
        </w:rPr>
        <w:t>重测信度法、</w:t>
      </w:r>
      <w:r w:rsidR="00566A0F" w:rsidRPr="00566A0F">
        <w:rPr>
          <w:rFonts w:ascii="Arial" w:hAnsi="Arial" w:cs="Arial"/>
          <w:kern w:val="0"/>
          <w:sz w:val="22"/>
          <w:szCs w:val="18"/>
        </w:rPr>
        <w:fldChar w:fldCharType="begin"/>
      </w:r>
      <w:r w:rsidR="00566A0F" w:rsidRPr="00566A0F">
        <w:rPr>
          <w:rFonts w:ascii="Arial" w:hAnsi="Arial" w:cs="Arial"/>
          <w:kern w:val="0"/>
          <w:sz w:val="22"/>
          <w:szCs w:val="18"/>
        </w:rPr>
        <w:instrText xml:space="preserve"> HYPERLINK "https://baike.baidu.com/item/%E5%A4%8D%E6%9C%AC" \t "_blank" </w:instrText>
      </w:r>
      <w:r w:rsidR="00566A0F" w:rsidRPr="00566A0F">
        <w:rPr>
          <w:rFonts w:ascii="Arial" w:hAnsi="Arial" w:cs="Arial"/>
          <w:kern w:val="0"/>
          <w:sz w:val="22"/>
          <w:szCs w:val="18"/>
        </w:rPr>
      </w:r>
      <w:r w:rsidR="00566A0F" w:rsidRPr="00566A0F">
        <w:rPr>
          <w:rFonts w:ascii="Arial" w:hAnsi="Arial" w:cs="Arial"/>
          <w:kern w:val="0"/>
          <w:sz w:val="22"/>
          <w:szCs w:val="18"/>
        </w:rPr>
        <w:fldChar w:fldCharType="separate"/>
      </w:r>
      <w:r w:rsidR="00566A0F" w:rsidRPr="00566A0F">
        <w:rPr>
          <w:rStyle w:val="a4"/>
          <w:rFonts w:ascii="Arial" w:hAnsi="Arial" w:cs="Arial"/>
          <w:kern w:val="0"/>
          <w:sz w:val="22"/>
          <w:szCs w:val="18"/>
        </w:rPr>
        <w:t>复本</w:t>
      </w:r>
      <w:r w:rsidR="00566A0F" w:rsidRPr="00566A0F">
        <w:rPr>
          <w:rFonts w:ascii="Arial" w:hAnsi="Arial" w:cs="Arial"/>
          <w:kern w:val="0"/>
          <w:sz w:val="22"/>
          <w:szCs w:val="18"/>
        </w:rPr>
        <w:fldChar w:fldCharType="end"/>
      </w:r>
      <w:r w:rsidR="00566A0F" w:rsidRPr="00566A0F">
        <w:rPr>
          <w:rFonts w:ascii="Arial" w:hAnsi="Arial" w:cs="Arial"/>
          <w:kern w:val="0"/>
          <w:sz w:val="22"/>
          <w:szCs w:val="18"/>
        </w:rPr>
        <w:t>信度法、折半信度法、</w:t>
      </w:r>
      <w:r w:rsidR="00566A0F" w:rsidRPr="00566A0F">
        <w:rPr>
          <w:rFonts w:ascii="Arial" w:hAnsi="Arial" w:cs="Arial"/>
          <w:kern w:val="0"/>
          <w:sz w:val="22"/>
          <w:szCs w:val="18"/>
        </w:rPr>
        <w:t>α</w:t>
      </w:r>
      <w:r w:rsidR="00566A0F" w:rsidRPr="00566A0F">
        <w:rPr>
          <w:rFonts w:ascii="Arial" w:hAnsi="Arial" w:cs="Arial"/>
          <w:kern w:val="0"/>
          <w:sz w:val="22"/>
          <w:szCs w:val="18"/>
        </w:rPr>
        <w:t>信度系数法。</w:t>
      </w:r>
    </w:p>
    <w:p w14:paraId="51672C84" w14:textId="10ADAE79" w:rsidR="00E866C4" w:rsidRPr="00E866C4" w:rsidRDefault="00E866C4" w:rsidP="00E866C4">
      <w:pPr>
        <w:rPr>
          <w:rFonts w:ascii="Arial" w:hAnsi="Arial" w:cs="Arial"/>
          <w:kern w:val="0"/>
          <w:sz w:val="22"/>
          <w:szCs w:val="18"/>
        </w:rPr>
      </w:pPr>
      <w:r w:rsidRPr="00E866C4">
        <w:rPr>
          <w:rFonts w:ascii="Arial" w:hAnsi="Arial" w:cs="Arial"/>
          <w:kern w:val="0"/>
          <w:sz w:val="22"/>
          <w:szCs w:val="18"/>
        </w:rPr>
        <w:t>Cronbach α</w:t>
      </w:r>
      <w:r w:rsidRPr="00E866C4">
        <w:rPr>
          <w:rFonts w:ascii="Arial" w:hAnsi="Arial" w:cs="Arial"/>
          <w:kern w:val="0"/>
          <w:sz w:val="22"/>
          <w:szCs w:val="18"/>
        </w:rPr>
        <w:t>信度系数是目前最常用的信度系数，其公式为：</w:t>
      </w:r>
      <w:r w:rsidRPr="00E866C4">
        <w:rPr>
          <w:rFonts w:ascii="Arial" w:hAnsi="Arial" w:cs="Arial"/>
          <w:kern w:val="0"/>
          <w:sz w:val="22"/>
          <w:szCs w:val="18"/>
        </w:rPr>
        <w:t>α=(k/(k-1))*(1-(∑Si^2)/ST^2)</w:t>
      </w:r>
    </w:p>
    <w:p w14:paraId="460DE558" w14:textId="189569C7" w:rsidR="00C10365" w:rsidRPr="00566A0F" w:rsidRDefault="00E866C4">
      <w:pPr>
        <w:rPr>
          <w:rFonts w:ascii="Arial" w:hAnsi="Arial" w:cs="Arial" w:hint="eastAsia"/>
          <w:kern w:val="0"/>
          <w:sz w:val="22"/>
          <w:szCs w:val="18"/>
        </w:rPr>
      </w:pPr>
      <w:r w:rsidRPr="00E866C4">
        <w:rPr>
          <w:rFonts w:ascii="Arial" w:hAnsi="Arial" w:cs="Arial"/>
          <w:kern w:val="0"/>
          <w:sz w:val="22"/>
          <w:szCs w:val="18"/>
        </w:rPr>
        <w:t>其中，</w:t>
      </w:r>
      <w:r w:rsidRPr="00E866C4">
        <w:rPr>
          <w:rFonts w:ascii="Arial" w:hAnsi="Arial" w:cs="Arial"/>
          <w:kern w:val="0"/>
          <w:sz w:val="22"/>
          <w:szCs w:val="18"/>
        </w:rPr>
        <w:t>K</w:t>
      </w:r>
      <w:r w:rsidRPr="00E866C4">
        <w:rPr>
          <w:rFonts w:ascii="Arial" w:hAnsi="Arial" w:cs="Arial"/>
          <w:kern w:val="0"/>
          <w:sz w:val="22"/>
          <w:szCs w:val="18"/>
        </w:rPr>
        <w:t>为量表中题项的总数，</w:t>
      </w:r>
      <w:r w:rsidRPr="00E866C4">
        <w:rPr>
          <w:rFonts w:ascii="Arial" w:hAnsi="Arial" w:cs="Arial"/>
          <w:kern w:val="0"/>
          <w:sz w:val="22"/>
          <w:szCs w:val="18"/>
        </w:rPr>
        <w:t>Si^2</w:t>
      </w:r>
      <w:r w:rsidRPr="00E866C4">
        <w:rPr>
          <w:rFonts w:ascii="Arial" w:hAnsi="Arial" w:cs="Arial"/>
          <w:kern w:val="0"/>
          <w:sz w:val="22"/>
          <w:szCs w:val="18"/>
        </w:rPr>
        <w:t>为第</w:t>
      </w:r>
      <w:proofErr w:type="spellStart"/>
      <w:r w:rsidRPr="00E866C4">
        <w:rPr>
          <w:rFonts w:ascii="Arial" w:hAnsi="Arial" w:cs="Arial"/>
          <w:kern w:val="0"/>
          <w:sz w:val="22"/>
          <w:szCs w:val="18"/>
        </w:rPr>
        <w:t>i</w:t>
      </w:r>
      <w:proofErr w:type="spellEnd"/>
      <w:r w:rsidRPr="00E866C4">
        <w:rPr>
          <w:rFonts w:ascii="Arial" w:hAnsi="Arial" w:cs="Arial"/>
          <w:kern w:val="0"/>
          <w:sz w:val="22"/>
          <w:szCs w:val="18"/>
        </w:rPr>
        <w:t>题得分的题内</w:t>
      </w:r>
      <w:r w:rsidRPr="00E866C4">
        <w:rPr>
          <w:rFonts w:ascii="Arial" w:hAnsi="Arial" w:cs="Arial"/>
          <w:kern w:val="0"/>
          <w:sz w:val="22"/>
          <w:szCs w:val="18"/>
        </w:rPr>
        <w:fldChar w:fldCharType="begin"/>
      </w:r>
      <w:r w:rsidRPr="00E866C4">
        <w:rPr>
          <w:rFonts w:ascii="Arial" w:hAnsi="Arial" w:cs="Arial"/>
          <w:kern w:val="0"/>
          <w:sz w:val="22"/>
          <w:szCs w:val="18"/>
        </w:rPr>
        <w:instrText xml:space="preserve"> HYPERLINK "https://baike.baidu.com/item/%E6%96%B9%E5%B7%AE" \t "_blank" </w:instrText>
      </w:r>
      <w:r w:rsidRPr="00E866C4">
        <w:rPr>
          <w:rFonts w:ascii="Arial" w:hAnsi="Arial" w:cs="Arial"/>
          <w:kern w:val="0"/>
          <w:sz w:val="22"/>
          <w:szCs w:val="18"/>
        </w:rPr>
      </w:r>
      <w:r w:rsidRPr="00E866C4">
        <w:rPr>
          <w:rFonts w:ascii="Arial" w:hAnsi="Arial" w:cs="Arial"/>
          <w:kern w:val="0"/>
          <w:sz w:val="22"/>
          <w:szCs w:val="18"/>
        </w:rPr>
        <w:fldChar w:fldCharType="separate"/>
      </w:r>
      <w:r w:rsidRPr="00E866C4">
        <w:rPr>
          <w:rStyle w:val="a4"/>
          <w:rFonts w:ascii="Arial" w:hAnsi="Arial" w:cs="Arial"/>
          <w:kern w:val="0"/>
          <w:sz w:val="22"/>
          <w:szCs w:val="18"/>
        </w:rPr>
        <w:t>方差</w:t>
      </w:r>
      <w:r w:rsidRPr="00E866C4">
        <w:rPr>
          <w:rFonts w:ascii="Arial" w:hAnsi="Arial" w:cs="Arial"/>
          <w:kern w:val="0"/>
          <w:sz w:val="22"/>
          <w:szCs w:val="18"/>
        </w:rPr>
        <w:fldChar w:fldCharType="end"/>
      </w:r>
      <w:r w:rsidRPr="00E866C4">
        <w:rPr>
          <w:rFonts w:ascii="Arial" w:hAnsi="Arial" w:cs="Arial"/>
          <w:kern w:val="0"/>
          <w:sz w:val="22"/>
          <w:szCs w:val="18"/>
        </w:rPr>
        <w:t>，</w:t>
      </w:r>
      <w:r w:rsidRPr="00E866C4">
        <w:rPr>
          <w:rFonts w:ascii="Arial" w:hAnsi="Arial" w:cs="Arial"/>
          <w:kern w:val="0"/>
          <w:sz w:val="22"/>
          <w:szCs w:val="18"/>
        </w:rPr>
        <w:t>ST^2</w:t>
      </w:r>
      <w:r w:rsidRPr="00E866C4">
        <w:rPr>
          <w:rFonts w:ascii="Arial" w:hAnsi="Arial" w:cs="Arial"/>
          <w:kern w:val="0"/>
          <w:sz w:val="22"/>
          <w:szCs w:val="18"/>
        </w:rPr>
        <w:t>为全部题项总得分的方差。从公式中可以看出，</w:t>
      </w:r>
      <w:r w:rsidRPr="00E866C4">
        <w:rPr>
          <w:rFonts w:ascii="Arial" w:hAnsi="Arial" w:cs="Arial"/>
          <w:kern w:val="0"/>
          <w:sz w:val="22"/>
          <w:szCs w:val="18"/>
        </w:rPr>
        <w:fldChar w:fldCharType="begin"/>
      </w:r>
      <w:r w:rsidRPr="00E866C4">
        <w:rPr>
          <w:rFonts w:ascii="Arial" w:hAnsi="Arial" w:cs="Arial"/>
          <w:kern w:val="0"/>
          <w:sz w:val="22"/>
          <w:szCs w:val="18"/>
        </w:rPr>
        <w:instrText xml:space="preserve"> HYPERLINK "https://baike.baidu.com/item/%CE%B1%E7%B3%BB%E6%95%B0" \t "_blank" </w:instrText>
      </w:r>
      <w:r w:rsidRPr="00E866C4">
        <w:rPr>
          <w:rFonts w:ascii="Arial" w:hAnsi="Arial" w:cs="Arial"/>
          <w:kern w:val="0"/>
          <w:sz w:val="22"/>
          <w:szCs w:val="18"/>
        </w:rPr>
      </w:r>
      <w:r w:rsidRPr="00E866C4">
        <w:rPr>
          <w:rFonts w:ascii="Arial" w:hAnsi="Arial" w:cs="Arial"/>
          <w:kern w:val="0"/>
          <w:sz w:val="22"/>
          <w:szCs w:val="18"/>
        </w:rPr>
        <w:fldChar w:fldCharType="separate"/>
      </w:r>
      <w:r w:rsidRPr="00E866C4">
        <w:rPr>
          <w:rStyle w:val="a4"/>
          <w:rFonts w:ascii="Arial" w:hAnsi="Arial" w:cs="Arial"/>
          <w:kern w:val="0"/>
          <w:sz w:val="22"/>
          <w:szCs w:val="18"/>
        </w:rPr>
        <w:t>α</w:t>
      </w:r>
      <w:r w:rsidRPr="00E866C4">
        <w:rPr>
          <w:rStyle w:val="a4"/>
          <w:rFonts w:ascii="Arial" w:hAnsi="Arial" w:cs="Arial"/>
          <w:kern w:val="0"/>
          <w:sz w:val="22"/>
          <w:szCs w:val="18"/>
        </w:rPr>
        <w:t>系数</w:t>
      </w:r>
      <w:r w:rsidRPr="00E866C4">
        <w:rPr>
          <w:rFonts w:ascii="Arial" w:hAnsi="Arial" w:cs="Arial"/>
          <w:kern w:val="0"/>
          <w:sz w:val="22"/>
          <w:szCs w:val="18"/>
        </w:rPr>
        <w:fldChar w:fldCharType="end"/>
      </w:r>
      <w:r w:rsidRPr="00E866C4">
        <w:rPr>
          <w:rFonts w:ascii="Arial" w:hAnsi="Arial" w:cs="Arial"/>
          <w:kern w:val="0"/>
          <w:sz w:val="22"/>
          <w:szCs w:val="18"/>
        </w:rPr>
        <w:t>评价的是量表中各题项得分间的一致性，属于内在一致性系数。这种方法适用于态度、意见式问卷（量表）的信度分析。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5121D" w:rsidRPr="005545BC" w14:paraId="2468C35B" w14:textId="77777777" w:rsidTr="00B5121D">
        <w:tc>
          <w:tcPr>
            <w:tcW w:w="2072" w:type="dxa"/>
          </w:tcPr>
          <w:p w14:paraId="1E243411" w14:textId="77777777" w:rsidR="00B5121D" w:rsidRPr="005545BC" w:rsidRDefault="00B5121D" w:rsidP="00C10365">
            <w:pPr>
              <w:widowControl/>
              <w:jc w:val="left"/>
              <w:rPr>
                <w:rFonts w:ascii="Helvetica" w:hAnsi="Helvetica" w:cs="Times New Roman" w:hint="eastAsia"/>
                <w:kern w:val="0"/>
                <w:sz w:val="20"/>
                <w:szCs w:val="18"/>
              </w:rPr>
            </w:pPr>
            <w:r w:rsidRPr="005545BC">
              <w:rPr>
                <w:rFonts w:ascii="Helvetica" w:hAnsi="Helvetica" w:cs="Times New Roman" w:hint="eastAsia"/>
                <w:kern w:val="0"/>
                <w:sz w:val="20"/>
                <w:szCs w:val="18"/>
              </w:rPr>
              <w:t>0.9-1</w:t>
            </w:r>
          </w:p>
        </w:tc>
        <w:tc>
          <w:tcPr>
            <w:tcW w:w="2072" w:type="dxa"/>
          </w:tcPr>
          <w:p w14:paraId="6DEE3482" w14:textId="77777777" w:rsidR="00B5121D" w:rsidRPr="005545BC" w:rsidRDefault="00B5121D" w:rsidP="00C10365">
            <w:pPr>
              <w:widowControl/>
              <w:jc w:val="left"/>
              <w:rPr>
                <w:rFonts w:ascii="Helvetica" w:hAnsi="Helvetica" w:cs="Times New Roman" w:hint="eastAsia"/>
                <w:kern w:val="0"/>
                <w:sz w:val="20"/>
                <w:szCs w:val="18"/>
              </w:rPr>
            </w:pPr>
            <w:r w:rsidRPr="005545BC">
              <w:rPr>
                <w:rFonts w:ascii="Helvetica" w:hAnsi="Helvetica" w:cs="Times New Roman" w:hint="eastAsia"/>
                <w:kern w:val="0"/>
                <w:sz w:val="20"/>
                <w:szCs w:val="18"/>
              </w:rPr>
              <w:t>0.8-0.9</w:t>
            </w:r>
          </w:p>
        </w:tc>
        <w:tc>
          <w:tcPr>
            <w:tcW w:w="2073" w:type="dxa"/>
          </w:tcPr>
          <w:p w14:paraId="6661523D" w14:textId="77777777" w:rsidR="00B5121D" w:rsidRPr="005545BC" w:rsidRDefault="00B5121D" w:rsidP="00C10365">
            <w:pPr>
              <w:widowControl/>
              <w:jc w:val="left"/>
              <w:rPr>
                <w:rFonts w:ascii="Helvetica" w:hAnsi="Helvetica" w:cs="Times New Roman" w:hint="eastAsia"/>
                <w:kern w:val="0"/>
                <w:sz w:val="20"/>
                <w:szCs w:val="18"/>
              </w:rPr>
            </w:pPr>
            <w:r w:rsidRPr="005545BC">
              <w:rPr>
                <w:rFonts w:ascii="Helvetica" w:hAnsi="Helvetica" w:cs="Times New Roman" w:hint="eastAsia"/>
                <w:kern w:val="0"/>
                <w:sz w:val="20"/>
                <w:szCs w:val="18"/>
              </w:rPr>
              <w:t>0.5-0.8</w:t>
            </w:r>
          </w:p>
        </w:tc>
        <w:tc>
          <w:tcPr>
            <w:tcW w:w="2073" w:type="dxa"/>
          </w:tcPr>
          <w:p w14:paraId="3E9CE778" w14:textId="77777777" w:rsidR="00B5121D" w:rsidRPr="005545BC" w:rsidRDefault="00B5121D" w:rsidP="00C10365">
            <w:pPr>
              <w:widowControl/>
              <w:jc w:val="left"/>
              <w:rPr>
                <w:rFonts w:ascii="Helvetica" w:hAnsi="Helvetica" w:cs="Times New Roman" w:hint="eastAsia"/>
                <w:kern w:val="0"/>
                <w:sz w:val="20"/>
                <w:szCs w:val="18"/>
              </w:rPr>
            </w:pPr>
            <w:r w:rsidRPr="005545BC">
              <w:rPr>
                <w:rFonts w:ascii="Helvetica" w:hAnsi="Helvetica" w:cs="Times New Roman" w:hint="eastAsia"/>
                <w:kern w:val="0"/>
                <w:sz w:val="20"/>
                <w:szCs w:val="18"/>
              </w:rPr>
              <w:t>低于</w:t>
            </w:r>
            <w:r w:rsidRPr="005545BC">
              <w:rPr>
                <w:rFonts w:ascii="Helvetica" w:hAnsi="Helvetica" w:cs="Times New Roman" w:hint="eastAsia"/>
                <w:kern w:val="0"/>
                <w:sz w:val="20"/>
                <w:szCs w:val="18"/>
              </w:rPr>
              <w:t>0.5</w:t>
            </w:r>
          </w:p>
        </w:tc>
      </w:tr>
      <w:tr w:rsidR="00B5121D" w:rsidRPr="005545BC" w14:paraId="01ADD11F" w14:textId="77777777" w:rsidTr="00B5121D">
        <w:tc>
          <w:tcPr>
            <w:tcW w:w="2072" w:type="dxa"/>
          </w:tcPr>
          <w:p w14:paraId="621B4EF3" w14:textId="77777777" w:rsidR="00B5121D" w:rsidRPr="005545BC" w:rsidRDefault="00B5121D" w:rsidP="00C10365">
            <w:pPr>
              <w:widowControl/>
              <w:jc w:val="left"/>
              <w:rPr>
                <w:rFonts w:ascii="Helvetica" w:hAnsi="Helvetica" w:cs="Times New Roman" w:hint="eastAsia"/>
                <w:kern w:val="0"/>
                <w:sz w:val="20"/>
                <w:szCs w:val="18"/>
              </w:rPr>
            </w:pPr>
            <w:r w:rsidRPr="005545BC">
              <w:rPr>
                <w:rFonts w:ascii="Helvetica" w:hAnsi="Helvetica" w:cs="Times New Roman" w:hint="eastAsia"/>
                <w:kern w:val="0"/>
                <w:sz w:val="20"/>
                <w:szCs w:val="18"/>
              </w:rPr>
              <w:t>信度较好</w:t>
            </w:r>
          </w:p>
        </w:tc>
        <w:tc>
          <w:tcPr>
            <w:tcW w:w="2072" w:type="dxa"/>
          </w:tcPr>
          <w:p w14:paraId="4CB0B8C3" w14:textId="77777777" w:rsidR="00B5121D" w:rsidRPr="005545BC" w:rsidRDefault="00B5121D" w:rsidP="00C10365">
            <w:pPr>
              <w:widowControl/>
              <w:jc w:val="left"/>
              <w:rPr>
                <w:rFonts w:ascii="Helvetica" w:hAnsi="Helvetica" w:cs="Times New Roman" w:hint="eastAsia"/>
                <w:kern w:val="0"/>
                <w:sz w:val="20"/>
                <w:szCs w:val="18"/>
              </w:rPr>
            </w:pPr>
            <w:r w:rsidRPr="005545BC">
              <w:rPr>
                <w:rFonts w:ascii="Helvetica" w:hAnsi="Helvetica" w:cs="Times New Roman" w:hint="eastAsia"/>
                <w:kern w:val="0"/>
                <w:sz w:val="20"/>
                <w:szCs w:val="18"/>
              </w:rPr>
              <w:t>信度良好</w:t>
            </w:r>
          </w:p>
        </w:tc>
        <w:tc>
          <w:tcPr>
            <w:tcW w:w="2073" w:type="dxa"/>
          </w:tcPr>
          <w:p w14:paraId="32ACEDAD" w14:textId="77777777" w:rsidR="00B5121D" w:rsidRPr="005545BC" w:rsidRDefault="00B5121D" w:rsidP="00C10365">
            <w:pPr>
              <w:widowControl/>
              <w:jc w:val="left"/>
              <w:rPr>
                <w:rFonts w:ascii="Helvetica" w:hAnsi="Helvetica" w:cs="Times New Roman" w:hint="eastAsia"/>
                <w:kern w:val="0"/>
                <w:sz w:val="20"/>
                <w:szCs w:val="18"/>
              </w:rPr>
            </w:pPr>
            <w:r w:rsidRPr="005545BC">
              <w:rPr>
                <w:rFonts w:ascii="Helvetica" w:hAnsi="Helvetica" w:cs="Times New Roman" w:hint="eastAsia"/>
                <w:kern w:val="0"/>
                <w:sz w:val="20"/>
                <w:szCs w:val="18"/>
              </w:rPr>
              <w:t>信度一般</w:t>
            </w:r>
          </w:p>
        </w:tc>
        <w:tc>
          <w:tcPr>
            <w:tcW w:w="2073" w:type="dxa"/>
          </w:tcPr>
          <w:p w14:paraId="2F26E1B6" w14:textId="77777777" w:rsidR="00B5121D" w:rsidRPr="005545BC" w:rsidRDefault="00B5121D" w:rsidP="00C10365">
            <w:pPr>
              <w:widowControl/>
              <w:jc w:val="left"/>
              <w:rPr>
                <w:rFonts w:ascii="Helvetica" w:hAnsi="Helvetica" w:cs="Times New Roman" w:hint="eastAsia"/>
                <w:kern w:val="0"/>
                <w:sz w:val="20"/>
                <w:szCs w:val="18"/>
              </w:rPr>
            </w:pPr>
            <w:r w:rsidRPr="005545BC">
              <w:rPr>
                <w:rFonts w:ascii="Helvetica" w:hAnsi="Helvetica" w:cs="Times New Roman" w:hint="eastAsia"/>
                <w:kern w:val="0"/>
                <w:sz w:val="20"/>
                <w:szCs w:val="18"/>
              </w:rPr>
              <w:t>信度差，不可信。</w:t>
            </w:r>
          </w:p>
        </w:tc>
      </w:tr>
    </w:tbl>
    <w:p w14:paraId="043C491D" w14:textId="77777777" w:rsidR="00C10365" w:rsidRPr="00C10365" w:rsidRDefault="005545BC" w:rsidP="00C10365">
      <w:pPr>
        <w:widowControl/>
        <w:jc w:val="left"/>
        <w:rPr>
          <w:rFonts w:ascii="Helvetica" w:hAnsi="Helvetica" w:cs="Times New Roman" w:hint="eastAsia"/>
          <w:kern w:val="0"/>
          <w:sz w:val="22"/>
          <w:szCs w:val="18"/>
        </w:rPr>
      </w:pPr>
      <w:r w:rsidRPr="005545BC">
        <w:rPr>
          <w:rFonts w:ascii="Helvetica" w:hAnsi="Helvetica" w:cs="Times New Roman" w:hint="eastAsia"/>
          <w:kern w:val="0"/>
          <w:sz w:val="22"/>
          <w:szCs w:val="18"/>
        </w:rPr>
        <w:t>二、效度分析</w:t>
      </w:r>
    </w:p>
    <w:p w14:paraId="17CD8F84" w14:textId="77777777" w:rsidR="00C10365" w:rsidRPr="00C10365" w:rsidRDefault="005545BC" w:rsidP="00C10365">
      <w:pPr>
        <w:widowControl/>
        <w:spacing w:line="300" w:lineRule="atLeast"/>
        <w:jc w:val="left"/>
        <w:rPr>
          <w:rFonts w:ascii="Times New Roman" w:hAnsi="Times New Roman" w:cs="Times New Roman" w:hint="eastAsia"/>
          <w:kern w:val="0"/>
          <w:sz w:val="21"/>
          <w:szCs w:val="18"/>
        </w:rPr>
      </w:pPr>
      <w:r w:rsidRPr="005545BC">
        <w:rPr>
          <w:rFonts w:ascii="Times New Roman" w:hAnsi="Times New Roman" w:cs="Times New Roman" w:hint="eastAsia"/>
          <w:kern w:val="0"/>
          <w:sz w:val="21"/>
          <w:szCs w:val="18"/>
        </w:rPr>
        <w:t>使用因子分析评价问卷的有效性，是否能够正确反映问卷调查的目的。</w:t>
      </w:r>
      <w:r w:rsidRPr="005545BC">
        <w:rPr>
          <w:rFonts w:ascii="Times New Roman" w:hAnsi="Times New Roman" w:cs="Times New Roman" w:hint="eastAsia"/>
          <w:kern w:val="0"/>
          <w:sz w:val="21"/>
          <w:szCs w:val="18"/>
        </w:rPr>
        <w:t>KMO</w:t>
      </w:r>
      <w:r w:rsidRPr="005545BC">
        <w:rPr>
          <w:rFonts w:ascii="Times New Roman" w:hAnsi="Times New Roman" w:cs="Times New Roman" w:hint="eastAsia"/>
          <w:kern w:val="0"/>
          <w:sz w:val="21"/>
          <w:szCs w:val="18"/>
        </w:rPr>
        <w:t>和</w:t>
      </w:r>
      <w:r w:rsidRPr="005545BC">
        <w:rPr>
          <w:rFonts w:ascii="Times New Roman" w:hAnsi="Times New Roman" w:cs="Times New Roman" w:hint="eastAsia"/>
          <w:kern w:val="0"/>
          <w:sz w:val="21"/>
          <w:szCs w:val="18"/>
        </w:rPr>
        <w:t>Bartlett</w:t>
      </w:r>
      <w:r w:rsidRPr="005545BC">
        <w:rPr>
          <w:rFonts w:ascii="Helvetica" w:eastAsia="Helvetica" w:hAnsi="Helvetica" w:cs="Helvetica"/>
          <w:kern w:val="0"/>
          <w:sz w:val="21"/>
          <w:szCs w:val="18"/>
        </w:rPr>
        <w:t>’</w:t>
      </w:r>
      <w:r w:rsidRPr="005545BC">
        <w:rPr>
          <w:rFonts w:ascii="Times New Roman" w:hAnsi="Times New Roman" w:cs="Times New Roman" w:hint="eastAsia"/>
          <w:kern w:val="0"/>
          <w:sz w:val="21"/>
          <w:szCs w:val="18"/>
        </w:rPr>
        <w:t>s Test</w:t>
      </w:r>
      <w:r w:rsidRPr="005545BC">
        <w:rPr>
          <w:rFonts w:ascii="Times New Roman" w:hAnsi="Times New Roman" w:cs="Times New Roman" w:hint="eastAsia"/>
          <w:kern w:val="0"/>
          <w:sz w:val="21"/>
          <w:szCs w:val="18"/>
        </w:rPr>
        <w:t>，如果该值</w:t>
      </w:r>
      <w:r w:rsidRPr="005545BC">
        <w:rPr>
          <w:rFonts w:ascii="Times New Roman" w:hAnsi="Times New Roman" w:cs="Times New Roman" w:hint="eastAsia"/>
          <w:kern w:val="0"/>
          <w:sz w:val="21"/>
          <w:szCs w:val="18"/>
        </w:rPr>
        <w:t>&gt;0.7</w:t>
      </w:r>
      <w:r>
        <w:rPr>
          <w:rFonts w:ascii="Times New Roman" w:hAnsi="Times New Roman" w:cs="Times New Roman" w:hint="eastAsia"/>
          <w:kern w:val="0"/>
          <w:sz w:val="21"/>
          <w:szCs w:val="18"/>
        </w:rPr>
        <w:t>，说明问卷调查的结构良好。</w:t>
      </w:r>
    </w:p>
    <w:p w14:paraId="6ABBD99A" w14:textId="1BF96B57" w:rsidR="004A5A89" w:rsidRDefault="004A5A89" w:rsidP="004A5A89">
      <w:pPr>
        <w:rPr>
          <w:rFonts w:hint="eastAsia"/>
        </w:rPr>
      </w:pPr>
      <w:r w:rsidRPr="004A5A89">
        <w:t>KMO（Kaiser-Meyer-</w:t>
      </w:r>
      <w:proofErr w:type="spellStart"/>
      <w:r w:rsidRPr="004A5A89">
        <w:t>Olkin</w:t>
      </w:r>
      <w:proofErr w:type="spellEnd"/>
      <w:r w:rsidR="00ED58A4">
        <w:t>）</w:t>
      </w:r>
      <w:r w:rsidRPr="004A5A89">
        <w:t>检验统计量是用于比较变量间简单相关系数和偏相关系数的指标。主要应用于多元统计的</w:t>
      </w:r>
      <w:hyperlink r:id="rId4" w:tgtFrame="_blank" w:history="1">
        <w:r w:rsidRPr="004A5A89">
          <w:rPr>
            <w:rStyle w:val="a4"/>
          </w:rPr>
          <w:t>因子分析</w:t>
        </w:r>
      </w:hyperlink>
      <w:r w:rsidRPr="004A5A89">
        <w:t>。KMO</w:t>
      </w:r>
      <w:hyperlink r:id="rId5" w:tgtFrame="_blank" w:history="1">
        <w:r w:rsidRPr="004A5A89">
          <w:rPr>
            <w:rStyle w:val="a4"/>
          </w:rPr>
          <w:t>统计量</w:t>
        </w:r>
      </w:hyperlink>
      <w:r w:rsidRPr="004A5A89">
        <w:t>是取值在0和1之间。当所有变量间的简单相关系数平方和远远大于偏相关系数平方和时，KMO值接近</w:t>
      </w:r>
      <w:r w:rsidR="00ED58A4">
        <w:t>1</w:t>
      </w:r>
      <w:r w:rsidR="00ED58A4">
        <w:rPr>
          <w:rFonts w:hint="eastAsia"/>
        </w:rPr>
        <w:t>。</w:t>
      </w:r>
      <w:r w:rsidRPr="004A5A89">
        <w:t>KMO值越接近于1,意味着变量间的相关性越强，原有变量越适合作因子分析</w:t>
      </w:r>
      <w:r w:rsidR="00ED58A4">
        <w:rPr>
          <w:rFonts w:hint="eastAsia"/>
        </w:rPr>
        <w:t>。</w:t>
      </w:r>
    </w:p>
    <w:p w14:paraId="4B485C1B" w14:textId="77777777" w:rsidR="00697521" w:rsidRPr="00697521" w:rsidRDefault="00697521" w:rsidP="00697521">
      <w:r w:rsidRPr="00697521">
        <w:t>Bartlett's球状检验是一种数学术语。用于检验相关阵中各变量间的相关性，是否为单位阵，即检验各个变量是否各自独立</w:t>
      </w:r>
    </w:p>
    <w:p w14:paraId="08D4A6F8" w14:textId="77777777" w:rsidR="00697521" w:rsidRPr="00697521" w:rsidRDefault="00697521" w:rsidP="00697521">
      <w:r w:rsidRPr="00697521">
        <w:t>由SPSS检验结果显示Sig.&lt;0.05（即p值&lt;0.05）时，说明各变量间具有相关性，因子分析有效。</w:t>
      </w:r>
    </w:p>
    <w:p w14:paraId="45337D98" w14:textId="77777777" w:rsidR="00697521" w:rsidRPr="00697521" w:rsidRDefault="00697521" w:rsidP="004A5A89">
      <w:pPr>
        <w:rPr>
          <w:rFonts w:hint="eastAsia"/>
        </w:rPr>
      </w:pPr>
      <w:bookmarkStart w:id="0" w:name="_GoBack"/>
      <w:bookmarkEnd w:id="0"/>
    </w:p>
    <w:p w14:paraId="44078B58" w14:textId="77777777" w:rsidR="00C10365" w:rsidRPr="004A5A89" w:rsidRDefault="00C10365">
      <w:pPr>
        <w:rPr>
          <w:rFonts w:hint="eastAsia"/>
        </w:rPr>
      </w:pPr>
    </w:p>
    <w:sectPr w:rsidR="00C10365" w:rsidRPr="004A5A89" w:rsidSect="00AE64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65"/>
    <w:rsid w:val="00113029"/>
    <w:rsid w:val="002B682B"/>
    <w:rsid w:val="0036314E"/>
    <w:rsid w:val="004A5A89"/>
    <w:rsid w:val="005545BC"/>
    <w:rsid w:val="00566A0F"/>
    <w:rsid w:val="005B05C7"/>
    <w:rsid w:val="00697521"/>
    <w:rsid w:val="00AE645B"/>
    <w:rsid w:val="00B5121D"/>
    <w:rsid w:val="00C10365"/>
    <w:rsid w:val="00C93D02"/>
    <w:rsid w:val="00D04F2C"/>
    <w:rsid w:val="00E866C4"/>
    <w:rsid w:val="00E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B42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C10365"/>
    <w:pPr>
      <w:widowControl/>
      <w:jc w:val="left"/>
    </w:pPr>
    <w:rPr>
      <w:rFonts w:ascii="Helvetica" w:hAnsi="Helvetica" w:cs="Times New Roman"/>
      <w:kern w:val="0"/>
      <w:sz w:val="18"/>
      <w:szCs w:val="18"/>
    </w:rPr>
  </w:style>
  <w:style w:type="paragraph" w:customStyle="1" w:styleId="p2">
    <w:name w:val="p2"/>
    <w:basedOn w:val="a"/>
    <w:rsid w:val="00C10365"/>
    <w:pPr>
      <w:widowControl/>
      <w:spacing w:line="240" w:lineRule="atLeast"/>
      <w:ind w:left="45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p3">
    <w:name w:val="p3"/>
    <w:basedOn w:val="a"/>
    <w:rsid w:val="00C10365"/>
    <w:pPr>
      <w:widowControl/>
      <w:spacing w:line="240" w:lineRule="atLeast"/>
      <w:ind w:left="45"/>
      <w:jc w:val="right"/>
    </w:pPr>
    <w:rPr>
      <w:rFonts w:ascii="Arial" w:hAnsi="Arial" w:cs="Arial"/>
      <w:kern w:val="0"/>
      <w:sz w:val="18"/>
      <w:szCs w:val="18"/>
    </w:rPr>
  </w:style>
  <w:style w:type="paragraph" w:customStyle="1" w:styleId="p4">
    <w:name w:val="p4"/>
    <w:basedOn w:val="a"/>
    <w:rsid w:val="00C10365"/>
    <w:pPr>
      <w:widowControl/>
      <w:spacing w:line="300" w:lineRule="atLeast"/>
      <w:jc w:val="left"/>
    </w:pPr>
    <w:rPr>
      <w:rFonts w:ascii="Times New Roman" w:hAnsi="Times New Roman" w:cs="Times New Roman"/>
      <w:kern w:val="0"/>
      <w:sz w:val="18"/>
      <w:szCs w:val="18"/>
    </w:rPr>
  </w:style>
  <w:style w:type="table" w:styleId="a3">
    <w:name w:val="Table Grid"/>
    <w:basedOn w:val="a1"/>
    <w:uiPriority w:val="39"/>
    <w:rsid w:val="00B51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866C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86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7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4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aike.baidu.com/item/%E5%9B%A0%E5%AD%90%E5%88%86%E6%9E%90" TargetMode="External"/><Relationship Id="rId5" Type="http://schemas.openxmlformats.org/officeDocument/2006/relationships/hyperlink" Target="https://baike.baidu.com/item/%E7%BB%9F%E8%AE%A1%E9%87%8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2019-06-23T08:21:00Z</dcterms:created>
  <dcterms:modified xsi:type="dcterms:W3CDTF">2019-06-24T02:05:00Z</dcterms:modified>
</cp:coreProperties>
</file>