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340C026E">
      <w:pPr>
        <w:pStyle w:val="00000b"/>
        <w:ind w:firstLine="840" w:firstLineChars="300"/>
      </w:pPr>
      <w:r>
        <w:rPr>
          <w:rFonts w:hint="eastAsia" w:eastAsia="微软雅黑"/>
        </w:rPr>
        <w:t xml:space="preserve">「词元新学」—— 由 </w:t>
      </w:r>
      <w:r>
        <w:rPr>
          <w:rFonts w:eastAsia="微软雅黑"/>
          <w:color w:val="000000"/>
        </w:rPr>
        <w:t>Token</w:t>
      </w:r>
      <w:r>
        <w:rPr>
          <w:rFonts w:hint="eastAsia" w:eastAsia="微软雅黑"/>
        </w:rPr>
        <w:t xml:space="preserve"> 驱动的大学生自主学习智能体平台</w:t>
      </w:r>
    </w:p>
    <w:p w14:paraId="6C2351B7">
      <w:pPr>
        <w:pStyle w:val="00000b"/>
      </w:pPr>
      <w:r>
        <w:rPr>
          <w:rFonts w:hint="eastAsia" w:eastAsia="微软雅黑"/>
        </w:rPr>
        <w:t>项目计划书</w:t>
      </w:r>
    </w:p>
    <w:p w14:paraId="5DA1F6E5">
      <w:pPr>
        <w:pStyle w:val="000026"/>
      </w:pPr>
      <w:r>
        <w:rPr>
          <w:rFonts w:hint="eastAsia"/>
        </w:rPr>
        <w:t xml:space="preserve">赛道：中国国际大学生创新大赛（原"互联网+"） 「词元新学」——致力于打造一种由 </w:t>
      </w:r>
      <w:r>
        <w:rPr>
          <w:color w:val="000000"/>
        </w:rPr>
        <w:t>Token</w:t>
      </w:r>
      <w:r>
        <w:rPr>
          <w:rFonts w:hint="eastAsia"/>
        </w:rPr>
        <w:t xml:space="preserve"> 驱动的新型自主学习平台 配图：11 张界面截图已嵌入正文全部为真实运行画面与真实数据 数据截止：2026-09-12，全部为实测/官方数据、可溯源。产品工程已完整实现并部署上线：官网与 Windows 桌面客户端均已开放，在线体验入口见「一、执行摘要 · 当前里程碑」</w:t>
      </w:r>
    </w:p>
    <w:p w14:paraId="196935FE">
      <w:pPr>
        <w:jc w:val="center"/>
      </w:pPr>
      <w:r>
        <w:rPr>
          <w:rFonts w:hint="eastAsia"/>
          <w:b w:val="1"/>
          <w:sz w:val="32"/>
        </w:rPr>
        <w:t>目  录</w:t>
      </w:r>
    </w:p>
    <w:p w14:paraId="03E495ED">
      <w:pPr>
        <w:pStyle w:val="0000a9"/>
        <w:tabs>
          <w:tab w:val="right" w:leader="dot" w:pos="9518"/>
        </w:tabs>
      </w:pPr>
      <w:r>
        <w:fldChar w:fldCharType="begin"/>
      </w:r>
      <w:r>
        <w:instrText>TOC \o "2-3" \h \z \u</w:instrText>
      </w:r>
      <w:r>
        <w:fldChar w:fldCharType="separate"/>
      </w:r>
      <w:r>
        <w:fldChar w:fldCharType="begin"/>
      </w:r>
      <w:r>
        <w:instrText xml:space="preserve"> HYPERLINK \l _Toc29241 </w:instrText>
      </w:r>
      <w:r>
        <w:fldChar w:fldCharType="separate"/>
      </w:r>
      <w:r>
        <w:rPr>
          <w:rFonts w:hint="eastAsia" w:eastAsia="微软雅黑"/>
        </w:rPr>
        <w:t>一、执行摘要</w:t>
      </w:r>
      <w:r>
        <w:tab/>
      </w:r>
      <w:r>
        <w:fldChar w:fldCharType="begin"/>
      </w:r>
      <w:r>
        <w:instrText xml:space="preserve"> PAGEREF _Toc29241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6C4C54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_Toc1282 </w:instrText>
      </w:r>
      <w:r>
        <w:fldChar w:fldCharType="separate"/>
      </w:r>
      <w:r>
        <w:rPr>
          <w:rFonts w:hint="eastAsia" w:eastAsia="微软雅黑"/>
        </w:rPr>
        <w:t>二、风口与政策：天时地利</w:t>
      </w:r>
      <w:r>
        <w:tab/>
      </w:r>
      <w:r>
        <w:fldChar w:fldCharType="begin"/>
      </w:r>
      <w:r>
        <w:instrText xml:space="preserve"> PAGEREF _Toc1282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3057163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_Toc14093 </w:instrText>
      </w:r>
      <w:r>
        <w:fldChar w:fldCharType="separate"/>
      </w:r>
      <w:r>
        <w:rPr>
          <w:rFonts w:hint="eastAsia" w:eastAsia="微软雅黑"/>
        </w:rPr>
        <w:t>2.1 我们抓到的三个风口</w:t>
      </w:r>
      <w:r>
        <w:tab/>
      </w:r>
      <w:r>
        <w:fldChar w:fldCharType="begin"/>
      </w:r>
      <w:r>
        <w:instrText xml:space="preserve"> PAGEREF _Toc14093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78760C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_Toc9125 </w:instrText>
      </w:r>
      <w:r>
        <w:fldChar w:fldCharType="separate"/>
      </w:r>
      <w:r>
        <w:rPr>
          <w:rFonts w:hint="eastAsia" w:eastAsia="微软雅黑"/>
        </w:rPr>
        <w:t>2.2 响应的政策导向</w:t>
      </w:r>
      <w:r>
        <w:tab/>
      </w:r>
      <w:r>
        <w:fldChar w:fldCharType="begin"/>
      </w:r>
      <w:r>
        <w:instrText xml:space="preserve"> PAGEREF _Toc9125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045F53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_Toc20450 </w:instrText>
      </w:r>
      <w:r>
        <w:fldChar w:fldCharType="separate"/>
      </w:r>
      <w:r>
        <w:rPr>
          <w:rFonts w:hint="eastAsia" w:eastAsia="微软雅黑"/>
        </w:rPr>
        <w:t>2.3 时代断层：AI 时代的"学习方式断层"</w:t>
      </w:r>
      <w:r>
        <w:tab/>
      </w:r>
      <w:r>
        <w:fldChar w:fldCharType="begin"/>
      </w:r>
      <w:r>
        <w:instrText xml:space="preserve"> PAGEREF _Toc20450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840516D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_Toc18058 </w:instrText>
      </w:r>
      <w:r>
        <w:fldChar w:fldCharType="separate"/>
      </w:r>
      <w:r>
        <w:rPr>
          <w:rFonts w:hint="eastAsia" w:eastAsia="微软雅黑"/>
        </w:rPr>
        <w:t>2.4 真实痛点切片：一次择校调研的人力成本（项目起点）</w:t>
      </w:r>
      <w:r>
        <w:tab/>
      </w:r>
      <w:r>
        <w:fldChar w:fldCharType="begin"/>
      </w:r>
      <w:r>
        <w:instrText xml:space="preserve"> PAGEREF _Toc18058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37C8E8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_Toc15397 </w:instrText>
      </w:r>
      <w:r>
        <w:fldChar w:fldCharType="separate"/>
      </w:r>
      <w:r>
        <w:rPr>
          <w:rFonts w:hint="eastAsia" w:eastAsia="微软雅黑"/>
        </w:rPr>
        <w:t>2.5 学习侧痛点：资料在库，掌握不在脑</w:t>
      </w:r>
      <w:r>
        <w:tab/>
      </w:r>
      <w:r>
        <w:fldChar w:fldCharType="begin"/>
      </w:r>
      <w:r>
        <w:instrText xml:space="preserve"> PAGEREF _Toc15397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3FF6645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_Toc11149 </w:instrText>
      </w:r>
      <w:r>
        <w:fldChar w:fldCharType="separate"/>
      </w:r>
      <w:r>
        <w:rPr>
          <w:rFonts w:hint="eastAsia" w:eastAsia="微软雅黑"/>
        </w:rPr>
        <w:t>三、产品方案：由 Token 驱动的完整学习闭环</w:t>
      </w:r>
      <w:r>
        <w:tab/>
      </w:r>
      <w:r>
        <w:fldChar w:fldCharType="begin"/>
      </w:r>
      <w:r>
        <w:instrText xml:space="preserve"> PAGEREF _Toc11149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62C308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_Toc5595 </w:instrText>
      </w:r>
      <w:r>
        <w:fldChar w:fldCharType="separate"/>
      </w:r>
      <w:r>
        <w:rPr>
          <w:rFonts w:hint="eastAsia" w:eastAsia="微软雅黑"/>
        </w:rPr>
        <w:t>3.1 先看懂学生：用户画像驱动的个性化</w:t>
      </w:r>
      <w:r>
        <w:tab/>
      </w:r>
      <w:r>
        <w:fldChar w:fldCharType="begin"/>
      </w:r>
      <w:r>
        <w:instrText xml:space="preserve"> PAGEREF _Toc5595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8AB5850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_Toc29136 </w:instrText>
      </w:r>
      <w:r>
        <w:fldChar w:fldCharType="separate"/>
      </w:r>
      <w:r>
        <w:rPr>
          <w:rFonts w:hint="eastAsia" w:eastAsia="微软雅黑"/>
        </w:rPr>
        <w:t>3.2 学习闭环</w:t>
      </w:r>
      <w:r>
        <w:tab/>
      </w:r>
      <w:r>
        <w:fldChar w:fldCharType="begin"/>
      </w:r>
      <w:r>
        <w:instrText xml:space="preserve"> PAGEREF _Toc29136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4563A12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_Toc10 </w:instrText>
      </w:r>
      <w:r>
        <w:fldChar w:fldCharType="separate"/>
      </w:r>
      <w:r>
        <w:rPr>
          <w:rFonts w:hint="eastAsia" w:eastAsia="微软雅黑"/>
        </w:rPr>
        <w:t>四、技术方案与壁垒</w:t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D36D85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_Toc22271 </w:instrText>
      </w:r>
      <w:r>
        <w:fldChar w:fldCharType="separate"/>
      </w:r>
      <w:r>
        <w:rPr>
          <w:rFonts w:hint="eastAsia" w:eastAsia="微软雅黑"/>
        </w:rPr>
        <w:t>4.1 架构：Agentic by Design</w:t>
      </w:r>
      <w:r>
        <w:tab/>
      </w:r>
      <w:r>
        <w:fldChar w:fldCharType="begin"/>
      </w:r>
      <w:r>
        <w:instrText xml:space="preserve"> PAGEREF _Toc22271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920F37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_Toc21861 </w:instrText>
      </w:r>
      <w:r>
        <w:fldChar w:fldCharType="separate"/>
      </w:r>
      <w:r>
        <w:rPr>
          <w:rFonts w:hint="eastAsia" w:eastAsia="微软雅黑"/>
        </w:rPr>
        <w:t>4.2 为"烂数据"而生的通用解析管线（核心壁垒）</w:t>
      </w:r>
      <w:r>
        <w:tab/>
      </w:r>
      <w:r>
        <w:fldChar w:fldCharType="begin"/>
      </w:r>
      <w:r>
        <w:instrText xml:space="preserve"> PAGEREF _Toc21861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6CF172C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_Toc30681 </w:instrText>
      </w:r>
      <w:r>
        <w:fldChar w:fldCharType="separate"/>
      </w:r>
      <w:r>
        <w:rPr>
          <w:rFonts w:hint="eastAsia" w:eastAsia="微软雅黑"/>
        </w:rPr>
        <w:t>4.3 生产级韧性设计</w:t>
      </w:r>
      <w:r>
        <w:tab/>
      </w:r>
      <w:r>
        <w:fldChar w:fldCharType="begin"/>
      </w:r>
      <w:r>
        <w:instrText xml:space="preserve"> PAGEREF _Toc30681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AF8E4F2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_Toc311 </w:instrText>
      </w:r>
      <w:r>
        <w:fldChar w:fldCharType="separate"/>
      </w:r>
      <w:r>
        <w:rPr>
          <w:rFonts w:hint="eastAsia" w:eastAsia="微软雅黑"/>
        </w:rPr>
        <w:t>4.4 本地优先 + 安全围栏</w:t>
      </w:r>
      <w:r>
        <w:tab/>
      </w:r>
      <w:r>
        <w:fldChar w:fldCharType="begin"/>
      </w:r>
      <w:r>
        <w:instrText xml:space="preserve"> PAGEREF _Toc311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8083382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_Toc30169 </w:instrText>
      </w:r>
      <w:r>
        <w:fldChar w:fldCharType="separate"/>
      </w:r>
      <w:r>
        <w:rPr>
          <w:rFonts w:hint="eastAsia" w:eastAsia="微软雅黑"/>
        </w:rPr>
        <w:t>4.5 工程完成度</w:t>
      </w:r>
      <w:r>
        <w:tab/>
      </w:r>
      <w:r>
        <w:fldChar w:fldCharType="begin"/>
      </w:r>
      <w:r>
        <w:instrText xml:space="preserve"> PAGEREF _Toc30169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2D2E4F8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_Toc31983 </w:instrText>
      </w:r>
      <w:r>
        <w:fldChar w:fldCharType="separate"/>
      </w:r>
      <w:r>
        <w:rPr>
          <w:rFonts w:hint="eastAsia" w:eastAsia="微软雅黑"/>
        </w:rPr>
        <w:t>五、创新点</w:t>
      </w:r>
      <w:r>
        <w:tab/>
      </w:r>
      <w:r>
        <w:fldChar w:fldCharType="begin"/>
      </w:r>
      <w:r>
        <w:instrText xml:space="preserve"> PAGEREF _Toc31983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1E70687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_Toc13098 </w:instrText>
      </w:r>
      <w:r>
        <w:fldChar w:fldCharType="separate"/>
      </w:r>
      <w:r>
        <w:rPr>
          <w:rFonts w:hint="eastAsia" w:eastAsia="微软雅黑"/>
        </w:rPr>
        <w:t>六、竞品分析：与市面 AI 工具的全面对比</w:t>
      </w:r>
      <w:r>
        <w:tab/>
      </w:r>
      <w:r>
        <w:fldChar w:fldCharType="begin"/>
      </w:r>
      <w:r>
        <w:instrText xml:space="preserve"> PAGEREF _Toc13098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3B596F9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_Toc32437 </w:instrText>
      </w:r>
      <w:r>
        <w:fldChar w:fldCharType="separate"/>
      </w:r>
      <w:r>
        <w:rPr>
          <w:rFonts w:hint="eastAsia" w:eastAsia="微软雅黑"/>
        </w:rPr>
        <w:t>6.1 能力维度对比</w:t>
      </w:r>
      <w:r>
        <w:tab/>
      </w:r>
      <w:r>
        <w:fldChar w:fldCharType="begin"/>
      </w:r>
      <w:r>
        <w:instrText xml:space="preserve"> PAGEREF _Toc32437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0FA9CCB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_Toc8019 </w:instrText>
      </w:r>
      <w:r>
        <w:fldChar w:fldCharType="separate"/>
      </w:r>
      <w:r>
        <w:rPr>
          <w:rFonts w:hint="eastAsia" w:eastAsia="微软雅黑"/>
        </w:rPr>
        <w:t>6.2 逐家对比：我们与它们的本质不同</w:t>
      </w:r>
      <w:r>
        <w:tab/>
      </w:r>
      <w:r>
        <w:fldChar w:fldCharType="begin"/>
      </w:r>
      <w:r>
        <w:instrText xml:space="preserve"> PAGEREF _Toc8019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C82BEE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_Toc2538 </w:instrText>
      </w:r>
      <w:r>
        <w:fldChar w:fldCharType="separate"/>
      </w:r>
      <w:r>
        <w:rPr>
          <w:rFonts w:hint="eastAsia" w:eastAsia="微软雅黑"/>
        </w:rPr>
        <w:t>6.3 我们的短板（诚实列出）</w:t>
      </w:r>
      <w:r>
        <w:tab/>
      </w:r>
      <w:r>
        <w:fldChar w:fldCharType="begin"/>
      </w:r>
      <w:r>
        <w:instrText xml:space="preserve"> PAGEREF _Toc2538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ED8F85F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_Toc8770 </w:instrText>
      </w:r>
      <w:r>
        <w:fldChar w:fldCharType="separate"/>
      </w:r>
      <w:r>
        <w:rPr>
          <w:rFonts w:hint="eastAsia" w:eastAsia="微软雅黑"/>
        </w:rPr>
        <w:t>6.4 护城河总结</w:t>
      </w:r>
      <w:r>
        <w:tab/>
      </w:r>
      <w:r>
        <w:fldChar w:fldCharType="begin"/>
      </w:r>
      <w:r>
        <w:instrText xml:space="preserve"> PAGEREF _Toc8770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AEAFFA4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_Toc22670 </w:instrText>
      </w:r>
      <w:r>
        <w:fldChar w:fldCharType="separate"/>
      </w:r>
      <w:r>
        <w:rPr>
          <w:rFonts w:hint="eastAsia" w:eastAsia="微软雅黑"/>
        </w:rPr>
        <w:t>七、市场分析</w:t>
      </w:r>
      <w:r>
        <w:tab/>
      </w:r>
      <w:r>
        <w:fldChar w:fldCharType="begin"/>
      </w:r>
      <w:r>
        <w:instrText xml:space="preserve"> PAGEREF _Toc22670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80C152B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_Toc24730 </w:instrText>
      </w:r>
      <w:r>
        <w:fldChar w:fldCharType="separate"/>
      </w:r>
      <w:r>
        <w:rPr>
          <w:rFonts w:hint="eastAsia" w:eastAsia="微软雅黑"/>
        </w:rPr>
        <w:t>7.1 市场规模测算（TAM / SAM / SOM）</w:t>
      </w:r>
      <w:r>
        <w:tab/>
      </w:r>
      <w:r>
        <w:fldChar w:fldCharType="begin"/>
      </w:r>
      <w:r>
        <w:instrText xml:space="preserve"> PAGEREF _Toc24730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79F6635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_Toc3289 </w:instrText>
      </w:r>
      <w:r>
        <w:fldChar w:fldCharType="separate"/>
      </w:r>
      <w:r>
        <w:rPr>
          <w:rFonts w:hint="eastAsia" w:eastAsia="微软雅黑"/>
        </w:rPr>
        <w:t>7.2 目标用户细分</w:t>
      </w:r>
      <w:r>
        <w:tab/>
      </w:r>
      <w:r>
        <w:fldChar w:fldCharType="begin"/>
      </w:r>
      <w:r>
        <w:instrText xml:space="preserve"> PAGEREF _Toc3289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D18D81F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_Toc11113 </w:instrText>
      </w:r>
      <w:r>
        <w:fldChar w:fldCharType="separate"/>
      </w:r>
      <w:r>
        <w:rPr>
          <w:rFonts w:hint="eastAsia" w:eastAsia="微软雅黑"/>
        </w:rPr>
        <w:t>7.3 典型用户画像（真实场景还原）</w:t>
      </w:r>
      <w:r>
        <w:tab/>
      </w:r>
      <w:r>
        <w:fldChar w:fldCharType="begin"/>
      </w:r>
      <w:r>
        <w:instrText xml:space="preserve"> PAGEREF _Toc11113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3DC6E1D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_Toc21637 </w:instrText>
      </w:r>
      <w:r>
        <w:fldChar w:fldCharType="separate"/>
      </w:r>
      <w:r>
        <w:rPr>
          <w:rFonts w:hint="eastAsia" w:eastAsia="微软雅黑"/>
        </w:rPr>
        <w:t>7.4 切入时机：为什么是现在</w:t>
      </w:r>
      <w:r>
        <w:tab/>
      </w:r>
      <w:r>
        <w:fldChar w:fldCharType="begin"/>
      </w:r>
      <w:r>
        <w:instrText xml:space="preserve"> PAGEREF _Toc21637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F10C52C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_Toc16059 </w:instrText>
      </w:r>
      <w:r>
        <w:fldChar w:fldCharType="separate"/>
      </w:r>
      <w:r>
        <w:rPr>
          <w:rFonts w:hint="eastAsia" w:eastAsia="微软雅黑"/>
        </w:rPr>
        <w:t>7.5 获客与增长路径</w:t>
      </w:r>
      <w:r>
        <w:tab/>
      </w:r>
      <w:r>
        <w:fldChar w:fldCharType="begin"/>
      </w:r>
      <w:r>
        <w:instrText xml:space="preserve"> PAGEREF _Toc16059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3F78A0B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_Toc13223 </w:instrText>
      </w:r>
      <w:r>
        <w:fldChar w:fldCharType="separate"/>
      </w:r>
      <w:r>
        <w:rPr>
          <w:rFonts w:hint="eastAsia" w:eastAsia="微软雅黑"/>
        </w:rPr>
        <w:t>八、商业模式</w:t>
      </w:r>
      <w:r>
        <w:tab/>
      </w:r>
      <w:r>
        <w:fldChar w:fldCharType="begin"/>
      </w:r>
      <w:r>
        <w:instrText xml:space="preserve"> PAGEREF _Toc13223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0C1EF06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_Toc19880 </w:instrText>
      </w:r>
      <w:r>
        <w:fldChar w:fldCharType="separate"/>
      </w:r>
      <w:r>
        <w:rPr>
          <w:rFonts w:hint="eastAsia" w:eastAsia="微软雅黑"/>
        </w:rPr>
        <w:t>8.1 价值主张</w:t>
      </w:r>
      <w:r>
        <w:tab/>
      </w:r>
      <w:r>
        <w:fldChar w:fldCharType="begin"/>
      </w:r>
      <w:r>
        <w:instrText xml:space="preserve"> PAGEREF _Toc19880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58520E1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_Toc6916 </w:instrText>
      </w:r>
      <w:r>
        <w:fldChar w:fldCharType="separate"/>
      </w:r>
      <w:r>
        <w:rPr>
          <w:rFonts w:hint="eastAsia" w:eastAsia="微软雅黑"/>
        </w:rPr>
        <w:t>8.2 双层收费结构（B 端先行）</w:t>
      </w:r>
      <w:r>
        <w:tab/>
      </w:r>
      <w:r>
        <w:fldChar w:fldCharType="begin"/>
      </w:r>
      <w:r>
        <w:instrText xml:space="preserve"> PAGEREF _Toc6916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8330B01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_Toc4035 </w:instrText>
      </w:r>
      <w:r>
        <w:fldChar w:fldCharType="separate"/>
      </w:r>
      <w:r>
        <w:rPr>
          <w:rFonts w:hint="eastAsia" w:eastAsia="微软雅黑"/>
        </w:rPr>
        <w:t>8.3 成本结构与毛利</w:t>
      </w:r>
      <w:r>
        <w:tab/>
      </w:r>
      <w:r>
        <w:fldChar w:fldCharType="begin"/>
      </w:r>
      <w:r>
        <w:instrText xml:space="preserve"> PAGEREF _Toc4035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0D73846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_Toc20030 </w:instrText>
      </w:r>
      <w:r>
        <w:fldChar w:fldCharType="separate"/>
      </w:r>
      <w:r>
        <w:rPr>
          <w:rFonts w:hint="eastAsia" w:eastAsia="微软雅黑"/>
        </w:rPr>
        <w:t>8.4 收入结构演进（三年）</w:t>
      </w:r>
      <w:r>
        <w:tab/>
      </w:r>
      <w:r>
        <w:fldChar w:fldCharType="begin"/>
      </w:r>
      <w:r>
        <w:instrText xml:space="preserve"> PAGEREF _Toc20030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2482A28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_Toc25369 </w:instrText>
      </w:r>
      <w:r>
        <w:fldChar w:fldCharType="separate"/>
      </w:r>
      <w:r>
        <w:rPr>
          <w:rFonts w:hint="eastAsia" w:eastAsia="微软雅黑"/>
        </w:rPr>
        <w:t>8.5 单位经济模型（C 端，保守估算）</w:t>
      </w:r>
      <w:r>
        <w:tab/>
      </w:r>
      <w:r>
        <w:fldChar w:fldCharType="begin"/>
      </w:r>
      <w:r>
        <w:instrText xml:space="preserve"> PAGEREF _Toc25369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2DDE8C5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_Toc86 </w:instrText>
      </w:r>
      <w:r>
        <w:fldChar w:fldCharType="separate"/>
      </w:r>
      <w:r>
        <w:rPr>
          <w:rFonts w:hint="eastAsia" w:eastAsia="微软雅黑"/>
        </w:rPr>
        <w:t>九、运营与实施计划（12 个月）</w:t>
      </w:r>
      <w:r>
        <w:tab/>
      </w:r>
      <w:r>
        <w:fldChar w:fldCharType="begin"/>
      </w:r>
      <w:r>
        <w:instrText xml:space="preserve"> PAGEREF _Toc86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74880FE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_Toc28452 </w:instrText>
      </w:r>
      <w:r>
        <w:fldChar w:fldCharType="separate"/>
      </w:r>
      <w:r>
        <w:rPr>
          <w:rFonts w:hint="eastAsia" w:eastAsia="微软雅黑"/>
        </w:rPr>
        <w:t>9.1 阶段规划</w:t>
      </w:r>
      <w:r>
        <w:tab/>
      </w:r>
      <w:r>
        <w:fldChar w:fldCharType="begin"/>
      </w:r>
      <w:r>
        <w:instrText xml:space="preserve"> PAGEREF _Toc28452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28064C7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_Toc341 </w:instrText>
      </w:r>
      <w:r>
        <w:fldChar w:fldCharType="separate"/>
      </w:r>
      <w:r>
        <w:rPr>
          <w:rFonts w:hint="eastAsia" w:eastAsia="微软雅黑"/>
        </w:rPr>
        <w:t>9.2 运营策略</w:t>
      </w:r>
      <w:r>
        <w:tab/>
      </w:r>
      <w:r>
        <w:fldChar w:fldCharType="begin"/>
      </w:r>
      <w:r>
        <w:instrText xml:space="preserve"> PAGEREF _Toc341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BF70012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_Toc22625 </w:instrText>
      </w:r>
      <w:r>
        <w:fldChar w:fldCharType="separate"/>
      </w:r>
      <w:r>
        <w:rPr>
          <w:rFonts w:hint="eastAsia" w:eastAsia="微软雅黑"/>
        </w:rPr>
        <w:t>十、团队</w:t>
      </w:r>
      <w:r>
        <w:tab/>
      </w:r>
      <w:r>
        <w:fldChar w:fldCharType="begin"/>
      </w:r>
      <w:r>
        <w:instrText xml:space="preserve"> PAGEREF _Toc22625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05ADF7A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_Toc28182 </w:instrText>
      </w:r>
      <w:r>
        <w:fldChar w:fldCharType="separate"/>
      </w:r>
      <w:r>
        <w:rPr>
          <w:rFonts w:hint="eastAsia" w:eastAsia="微软雅黑"/>
        </w:rPr>
        <w:t>十一、教育维度：技术回到育人</w:t>
      </w:r>
      <w:r>
        <w:tab/>
      </w:r>
      <w:r>
        <w:fldChar w:fldCharType="begin"/>
      </w:r>
      <w:r>
        <w:instrText xml:space="preserve"> PAGEREF _Toc28182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81B4E0A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_Toc20827 </w:instrText>
      </w:r>
      <w:r>
        <w:fldChar w:fldCharType="separate"/>
      </w:r>
      <w:r>
        <w:rPr>
          <w:rFonts w:hint="eastAsia" w:eastAsia="微软雅黑"/>
        </w:rPr>
        <w:t>11.1 育人成效：从"会写代码"到"能交付系统"</w:t>
      </w:r>
      <w:r>
        <w:tab/>
      </w:r>
      <w:r>
        <w:fldChar w:fldCharType="begin"/>
      </w:r>
      <w:r>
        <w:instrText xml:space="preserve"> PAGEREF _Toc20827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924C2B4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_Toc7049 </w:instrText>
      </w:r>
      <w:r>
        <w:fldChar w:fldCharType="separate"/>
      </w:r>
      <w:r>
        <w:rPr>
          <w:rFonts w:hint="eastAsia" w:eastAsia="微软雅黑"/>
        </w:rPr>
        <w:t>11.2 专业与产业结合</w:t>
      </w:r>
      <w:r>
        <w:tab/>
      </w:r>
      <w:r>
        <w:fldChar w:fldCharType="begin"/>
      </w:r>
      <w:r>
        <w:instrText xml:space="preserve"> PAGEREF _Toc7049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B90DECC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_Toc32122 </w:instrText>
      </w:r>
      <w:r>
        <w:fldChar w:fldCharType="separate"/>
      </w:r>
      <w:r>
        <w:rPr>
          <w:rFonts w:hint="eastAsia" w:eastAsia="微软雅黑"/>
        </w:rPr>
        <w:t>11.3 教育公平与社会价值</w:t>
      </w:r>
      <w:r>
        <w:tab/>
      </w:r>
      <w:r>
        <w:fldChar w:fldCharType="begin"/>
      </w:r>
      <w:r>
        <w:instrText xml:space="preserve"> PAGEREF _Toc32122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F9DD7C2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_Toc232 </w:instrText>
      </w:r>
      <w:r>
        <w:fldChar w:fldCharType="separate"/>
      </w:r>
      <w:r>
        <w:rPr>
          <w:rFonts w:hint="eastAsia" w:eastAsia="微软雅黑"/>
        </w:rPr>
        <w:t>11.4 未来规划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D9FA485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_Toc31440 </w:instrText>
      </w:r>
      <w:r>
        <w:fldChar w:fldCharType="separate"/>
      </w:r>
      <w:r>
        <w:rPr>
          <w:rFonts w:hint="eastAsia" w:eastAsia="微软雅黑"/>
        </w:rPr>
        <w:t>十二、财务预测（前三年，保守口径）</w:t>
      </w:r>
      <w:r>
        <w:tab/>
      </w:r>
      <w:r>
        <w:fldChar w:fldCharType="begin"/>
      </w:r>
      <w:r>
        <w:instrText xml:space="preserve"> PAGEREF _Toc31440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9505A87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_Toc16560 </w:instrText>
      </w:r>
      <w:r>
        <w:fldChar w:fldCharType="separate"/>
      </w:r>
      <w:r>
        <w:rPr>
          <w:rFonts w:hint="eastAsia" w:eastAsia="微软雅黑"/>
        </w:rPr>
        <w:t>12.1 收入与成本</w:t>
      </w:r>
      <w:r>
        <w:tab/>
      </w:r>
      <w:r>
        <w:fldChar w:fldCharType="begin"/>
      </w:r>
      <w:r>
        <w:instrText xml:space="preserve"> PAGEREF _Toc16560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2DF1499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_Toc21430 </w:instrText>
      </w:r>
      <w:r>
        <w:fldChar w:fldCharType="separate"/>
      </w:r>
      <w:r>
        <w:rPr>
          <w:rFonts w:hint="eastAsia" w:eastAsia="微软雅黑"/>
        </w:rPr>
        <w:t>12.2 关键假设</w:t>
      </w:r>
      <w:r>
        <w:tab/>
      </w:r>
      <w:r>
        <w:fldChar w:fldCharType="begin"/>
      </w:r>
      <w:r>
        <w:instrText xml:space="preserve"> PAGEREF _Toc21430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0449858">
      <w:pPr>
        <w:pStyle w:val="000021"/>
        <w:tabs>
          <w:tab w:val="right" w:leader="dot" w:pos="9518"/>
        </w:tabs>
      </w:pPr>
      <w:r>
        <w:fldChar w:fldCharType="begin"/>
      </w:r>
      <w:r>
        <w:instrText xml:space="preserve"> HYPERLINK \l _Toc11879 </w:instrText>
      </w:r>
      <w:r>
        <w:fldChar w:fldCharType="separate"/>
      </w:r>
      <w:r>
        <w:rPr>
          <w:rFonts w:hint="eastAsia" w:eastAsia="微软雅黑"/>
        </w:rPr>
        <w:t>12.3 盈亏平衡与敏感性分析</w:t>
      </w:r>
      <w:r>
        <w:tab/>
      </w:r>
      <w:r>
        <w:fldChar w:fldCharType="begin"/>
      </w:r>
      <w:r>
        <w:instrText xml:space="preserve"> PAGEREF _Toc11879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233D7D8">
      <w:pPr>
        <w:pStyle w:val="0000a9"/>
        <w:tabs>
          <w:tab w:val="right" w:leader="dot" w:pos="9518"/>
        </w:tabs>
      </w:pPr>
      <w:r>
        <w:fldChar w:fldCharType="begin"/>
      </w:r>
      <w:r>
        <w:instrText xml:space="preserve"> HYPERLINK \l _Toc24062 </w:instrText>
      </w:r>
      <w:r>
        <w:fldChar w:fldCharType="separate"/>
      </w:r>
      <w:r>
        <w:rPr>
          <w:rFonts w:hint="eastAsia" w:eastAsia="微软雅黑"/>
        </w:rPr>
        <w:t>十三、风险分析与应对</w:t>
      </w:r>
      <w:r>
        <w:tab/>
      </w:r>
      <w:r>
        <w:fldChar w:fldCharType="begin"/>
      </w:r>
      <w:r>
        <w:instrText xml:space="preserve"> PAGEREF _Toc24062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EDBEDCB">
      <w:pPr/>
      <w:r>
        <w:fldChar w:fldCharType="end"/>
      </w:r>
    </w:p>
    <w:p w14:paraId="04CE00F6">
      <w:pPr/>
      <w:r>
        <w:br w:type="page"/>
      </w:r>
    </w:p>
    <w:p w14:paraId="6991CE69">
      <w:pPr>
        <w:pStyle w:val="000083"/>
      </w:pPr>
      <w:bookmarkStart w:id="1" w:name="_Toc29241"/>
      <w:r>
        <w:rPr>
          <w:rFonts w:hint="eastAsia" w:eastAsia="微软雅黑"/>
        </w:rPr>
        <w:t>一、执行摘要</w:t>
      </w:r>
      <w:bookmarkEnd w:id="1"/>
    </w:p>
    <w:p w14:paraId="62464486">
      <w:pPr/>
      <w:r>
        <w:rPr>
          <w:rFonts w:hint="eastAsia"/>
        </w:rPr>
        <w:t>AI 已经能回答大学生的一切提问，却没有一个产品负责"让学生真的学会"。通用 AI 助手问答即止：读过的资料不沉淀、理解的漏洞没人管、遗忘没有任何机制对抗。</w:t>
      </w:r>
      <w:r>
        <w:rPr>
          <w:rFonts w:hint="eastAsia"/>
          <w:b w:val="1"/>
        </w:rPr>
        <w:t>学习的执行环节，是 AI 时代教育产品最大的空档。</w:t>
      </w:r>
    </w:p>
    <w:p w14:paraId="68A706BA">
      <w:pPr/>
      <w:r>
        <w:rPr>
          <w:rFonts w:hint="eastAsia"/>
        </w:rPr>
        <w:t>「词元新学」用一个由</w:t>
      </w:r>
      <w:r>
        <w:rPr>
          <w:b w:val="1"/>
          <w:bCs w:val="1"/>
        </w:rPr>
        <w:t xml:space="preserve"> Token</w:t>
      </w:r>
      <w:r>
        <w:rPr>
          <w:rFonts w:hint="eastAsia"/>
        </w:rPr>
        <w:t xml:space="preserve"> 驱动的自主学习智能体填上这个空档：学生表达意图，平台把意图拆解为 AI 可自主执行的任务流——检索、阅读、比对、总结、出题、批改、安排复习——每一步的算力消耗即 </w:t>
      </w:r>
      <w:r>
        <w:rPr>
          <w:b w:val="1"/>
          <w:bCs w:val="1"/>
        </w:rPr>
        <w:t>Token</w:t>
      </w:r>
      <w:r>
        <w:rPr>
          <w:rFonts w:hint="eastAsia"/>
        </w:rPr>
        <w:t>，预算透明可控。学习成果沉淀为本机知识资产，并通过 Leitner 五盒遗忘曲线调度"到期回炉"，形成完整闭环：</w:t>
      </w:r>
      <w:r>
        <w:rPr>
          <w:rFonts w:hint="eastAsia"/>
          <w:b w:val="1"/>
        </w:rPr>
        <w:t>读 → 存 → 考 → 复习</w:t>
      </w:r>
      <w:r>
        <w:rPr>
          <w:rFonts w:hint="eastAsia"/>
        </w:rPr>
        <w:t>。</w:t>
      </w:r>
    </w:p>
    <w:p w14:paraId="7EB5DBC1">
      <w:pPr/>
      <w:r>
        <w:rPr>
          <w:rFonts w:hint="eastAsia"/>
        </w:rPr>
        <w:t>平台通过"目标轨道"机制适配考研、考公、求职等多场景（新场景一份配置文件即可扩展）。产品已完成完整工程实现（约 2.7 万行 Python、9 千行前端、近千个自动化测试用例），核心场景通过真实数据验证。我们的差异化不是"又一个 AI 问答助手"，而是</w:t>
      </w:r>
      <w:r>
        <w:rPr>
          <w:rFonts w:hint="eastAsia"/>
          <w:b w:val="1"/>
        </w:rPr>
        <w:t>第一个把学习做成完整闭环、且数据全程不出本机的自主学习平台</w:t>
      </w:r>
      <w:r>
        <w:rPr>
          <w:rFonts w:hint="eastAsia"/>
        </w:rPr>
        <w:t>。</w:t>
      </w:r>
    </w:p>
    <w:p w14:paraId="20412D1D">
      <w:pPr/>
      <w:r>
        <w:rPr>
          <w:rFonts w:hint="eastAsia"/>
          <w:b w:val="1"/>
        </w:rPr>
        <w:t>项目愿景</w:t>
      </w:r>
      <w:r>
        <w:rPr>
          <w:rFonts w:hint="eastAsia"/>
        </w:rPr>
        <w:t>：让每一位普通大学生都拥有数据不出本机的"私人学习研究员"——AI 负责一切执行性劳动，学生回归理解、决策与创造。商业上，我们以"免费闭环获客 + TokenPlan 订阅 + B 端授权变现"的组合模式切入 4700 万在校生市场，响应国家教育数字化战略，做 AI 时代大学生学习的默认基础设施。</w:t>
      </w:r>
    </w:p>
    <w:p w14:paraId="00174BFD">
      <w:pPr/>
      <w:r>
        <w:rPr>
          <w:rFonts w:hint="eastAsia"/>
          <w:b w:val="1"/>
        </w:rPr>
        <w:t>当前里程碑</w:t>
      </w:r>
      <w:r>
        <w:rPr>
          <w:rFonts w:hint="eastAsia"/>
        </w:rPr>
        <w:t>：工程侧已完成（2.7 万行后端 + 9.3 千行前端 + 976 个自动化测试），核心场景经真实数据验证（一次四校调研 190 秒、64 个可溯源来源）；产品官网已上线（https://ciyuan.yongchutafei.asia），Windows 桌面客户端开放下载，全链路可在本机实际跑通——本计划书所述功能均为已实装状态；内测包已定向发放，学习成效对照实验与软著申请在推进中。</w:t>
      </w:r>
    </w:p>
    <w:p w14:paraId="740D351B">
      <w:pPr>
        <w:pStyle w:val="000083"/>
      </w:pPr>
      <w:bookmarkStart w:id="2" w:name="_Toc1282"/>
      <w:r>
        <w:rPr>
          <w:rFonts w:hint="eastAsia" w:eastAsia="微软雅黑"/>
        </w:rPr>
        <w:t>二、风口与政策：天时地利</w:t>
      </w:r>
      <w:bookmarkEnd w:id="2"/>
    </w:p>
    <w:p w14:paraId="7EE29FCC">
      <w:pPr>
        <w:pStyle w:val="00001f"/>
      </w:pPr>
      <w:bookmarkStart w:id="3" w:name="_Toc14093"/>
      <w:r>
        <w:rPr>
          <w:rFonts w:hint="eastAsia" w:eastAsia="微软雅黑"/>
        </w:rPr>
        <w:t>2.1 我们抓到的三个风口</w:t>
      </w:r>
      <w:bookmarkEnd w:id="3"/>
    </w:p>
    <w:p w14:paraId="32AC311E">
      <w:pPr>
        <w:pStyle w:val="000057"/>
      </w:pPr>
      <w:r>
        <w:rPr>
          <w:rFonts w:hint="eastAsia"/>
          <w:b w:val="1"/>
        </w:rPr>
        <w:t>生成式 AI 用户爆发</w:t>
      </w:r>
      <w:r>
        <w:rPr>
          <w:rFonts w:hint="eastAsia"/>
        </w:rPr>
        <w:t>：我国生成式 AI 用户规模已超 5 亿，大学生是渗透率最高、付费意愿最强的群体之一——AI 学习工具的用户教育已经完成，市场只缺"懂学习的产品"；</w:t>
      </w:r>
    </w:p>
    <w:p w14:paraId="06604D9F">
      <w:pPr>
        <w:pStyle w:val="000057"/>
      </w:pPr>
      <w:r>
        <w:rPr>
          <w:rFonts w:hint="eastAsia"/>
          <w:b w:val="1"/>
        </w:rPr>
        <w:t>Agent 元年</w:t>
      </w:r>
      <w:r>
        <w:rPr>
          <w:rFonts w:hint="eastAsia"/>
        </w:rPr>
        <w:t>：2025 年被业界广泛视为"AI Agent 元年"，智能体从对话走向自主执行任务。本项目的 agentic 架构（模型自主编排、Token 预算调度）正是这一代技术的产品化落地，踩在技术范式切换的节点上；</w:t>
      </w:r>
    </w:p>
    <w:p w14:paraId="264219F8">
      <w:pPr>
        <w:pStyle w:val="000057"/>
      </w:pPr>
      <w:r>
        <w:rPr>
          <w:rFonts w:hint="eastAsia"/>
          <w:b w:val="1"/>
        </w:rPr>
        <w:t>AI+教育赛道升温</w:t>
      </w:r>
      <w:r>
        <w:rPr>
          <w:rFonts w:hint="eastAsia"/>
        </w:rPr>
        <w:t>：大模型能力跨越"可讲解、可出题、可批改"的可用性阈值，教育数字化预算持续投入，校内场景从"禁 AI"转向"用 AI"——供给侧刚刚打开。</w:t>
      </w:r>
    </w:p>
    <w:p w14:paraId="4413B94F">
      <w:pPr>
        <w:pStyle w:val="00001f"/>
      </w:pPr>
      <w:bookmarkStart w:id="4" w:name="_Toc9125"/>
      <w:r>
        <w:rPr>
          <w:rFonts w:hint="eastAsia" w:eastAsia="微软雅黑"/>
        </w:rPr>
        <w:t>2.2 响应的政策导向</w:t>
      </w:r>
      <w:bookmarkEnd w:id="4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>
        <w:trPr/>
        <w:tc>
          <w:tcPr>
            <w:tcW w:w="4759" w:type="dxa"/>
            <w:shd w:val="clear" w:color="auto" w:fill="EDEDED"/>
          </w:tcPr>
          <w:p w14:paraId="7B15E0A4">
            <w:pPr/>
            <w:r>
              <w:rPr>
                <w:rFonts w:hint="eastAsia"/>
                <w:b w:val="1"/>
                <w:sz w:val="18"/>
              </w:rPr>
              <w:t>政策</w:t>
            </w:r>
          </w:p>
        </w:tc>
        <w:tc>
          <w:tcPr>
            <w:tcW w:w="4759" w:type="dxa"/>
            <w:shd w:val="clear" w:color="auto" w:fill="EDEDED"/>
          </w:tcPr>
          <w:p w14:paraId="117883E4">
            <w:pPr/>
            <w:r>
              <w:rPr>
                <w:rFonts w:hint="eastAsia"/>
                <w:b w:val="1"/>
                <w:sz w:val="18"/>
              </w:rPr>
              <w:t>与本项目的契合点</w:t>
            </w:r>
          </w:p>
        </w:tc>
      </w:tr>
      <w:tr>
        <w:trPr/>
        <w:tc>
          <w:tcPr>
            <w:tcW w:w="4759" w:type="dxa"/>
          </w:tcPr>
          <w:p w14:paraId="6EC78E93">
            <w:pPr/>
            <w:r>
              <w:rPr>
                <w:rFonts w:hint="eastAsia"/>
                <w:sz w:val="18"/>
              </w:rPr>
              <w:t>《教育强国建设规划纲要（2024—2035 年）》提出实施教育数字化战略、促进人工智能助力教育变革</w:t>
            </w:r>
          </w:p>
        </w:tc>
        <w:tc>
          <w:tcPr>
            <w:tcW w:w="4759" w:type="dxa"/>
          </w:tcPr>
          <w:p w14:paraId="77DC7673">
            <w:pPr/>
            <w:r>
              <w:rPr>
                <w:rFonts w:hint="eastAsia"/>
                <w:sz w:val="18"/>
              </w:rPr>
              <w:t>本项目即"AI 助力学习"的落地产品，可成为高校数字化转型的学生侧抓手</w:t>
            </w:r>
          </w:p>
        </w:tc>
      </w:tr>
      <w:tr>
        <w:trPr/>
        <w:tc>
          <w:tcPr>
            <w:tcW w:w="4759" w:type="dxa"/>
          </w:tcPr>
          <w:p w14:paraId="671BF543">
            <w:pPr/>
            <w:r>
              <w:rPr>
                <w:rFonts w:hint="eastAsia"/>
                <w:sz w:val="18"/>
              </w:rPr>
              <w:t>政府工作报告连续两年部署"人工智能+"行动</w:t>
            </w:r>
          </w:p>
        </w:tc>
        <w:tc>
          <w:tcPr>
            <w:tcW w:w="4759" w:type="dxa"/>
          </w:tcPr>
          <w:p w14:paraId="69727488">
            <w:pPr/>
            <w:r>
              <w:rPr>
                <w:rFonts w:hint="eastAsia"/>
                <w:sz w:val="18"/>
              </w:rPr>
              <w:t>"AI + 学习"是"人工智能+"在教育领域最直接的落地场景</w:t>
            </w:r>
          </w:p>
        </w:tc>
      </w:tr>
      <w:tr>
        <w:trPr/>
        <w:tc>
          <w:tcPr>
            <w:tcW w:w="4759" w:type="dxa"/>
          </w:tcPr>
          <w:p w14:paraId="54A0018B">
            <w:pPr/>
            <w:r>
              <w:rPr>
                <w:rFonts w:hint="eastAsia"/>
                <w:sz w:val="18"/>
              </w:rPr>
              <w:t>教育部持续推进教育数字化、推动高校人工智能通识教育与智能工具进校园</w:t>
            </w:r>
          </w:p>
        </w:tc>
        <w:tc>
          <w:tcPr>
            <w:tcW w:w="4759" w:type="dxa"/>
          </w:tcPr>
          <w:p w14:paraId="67D54A4B">
            <w:pPr/>
            <w:r>
              <w:rPr>
                <w:rFonts w:hint="eastAsia"/>
                <w:sz w:val="18"/>
              </w:rPr>
              <w:t>产品定位与高校"智能工具进校园"方向一致，B 端部署有政策抓手</w:t>
            </w:r>
          </w:p>
        </w:tc>
      </w:tr>
      <w:tr>
        <w:trPr/>
        <w:tc>
          <w:tcPr>
            <w:tcW w:w="4759" w:type="dxa"/>
          </w:tcPr>
          <w:p w14:paraId="778878EC">
            <w:pPr/>
            <w:r>
              <w:rPr>
                <w:rFonts w:hint="eastAsia"/>
                <w:sz w:val="18"/>
              </w:rPr>
              <w:t>《生成式人工智能服务管理暂行办法》等数据安全监管趋严</w:t>
            </w:r>
          </w:p>
        </w:tc>
        <w:tc>
          <w:tcPr>
            <w:tcW w:w="4759" w:type="dxa"/>
          </w:tcPr>
          <w:p w14:paraId="2ECF2C6F">
            <w:pPr/>
            <w:r>
              <w:rPr>
                <w:rFonts w:hint="eastAsia"/>
                <w:sz w:val="18"/>
              </w:rPr>
              <w:t>本地优先架构天然满足"数据最小化"要求，合规成本极低</w:t>
            </w:r>
          </w:p>
        </w:tc>
      </w:tr>
    </w:tbl>
    <w:p w14:paraId="0DF391AF">
      <w:pPr/>
    </w:p>
    <w:p w14:paraId="0B79CCA2">
      <w:pPr>
        <w:pStyle w:val="00001f"/>
      </w:pPr>
      <w:bookmarkStart w:id="5" w:name="_Toc20450"/>
      <w:r>
        <w:rPr>
          <w:rFonts w:hint="eastAsia" w:eastAsia="微软雅黑"/>
        </w:rPr>
        <w:t>2.3 时代断层：AI 时代的"学习方式断层"</w:t>
      </w:r>
      <w:bookmarkEnd w:id="5"/>
    </w:p>
    <w:p w14:paraId="354A0CFC">
      <w:pPr>
        <w:pStyle w:val="000088"/>
      </w:pPr>
      <w:r>
        <w:rPr>
          <w:rFonts w:hint="eastAsia"/>
        </w:rPr>
        <w:t xml:space="preserve">全国在校大学生约 </w:t>
      </w:r>
      <w:r>
        <w:rPr>
          <w:rFonts w:hint="eastAsia"/>
          <w:b w:val="1"/>
        </w:rPr>
        <w:t>4700 万人</w:t>
      </w:r>
      <w:r>
        <w:rPr>
          <w:rFonts w:hint="eastAsia"/>
        </w:rPr>
        <w:t>，几乎人人都在用 AI 辅助学习——但用法停留在"搜一搜、问一问、抄一抄"；</w:t>
      </w:r>
    </w:p>
    <w:p w14:paraId="53E4675E">
      <w:pPr>
        <w:pStyle w:val="000088"/>
      </w:pPr>
      <w:r>
        <w:rPr>
          <w:rFonts w:hint="eastAsia"/>
        </w:rPr>
        <w:t>认知科学的基本事实没有变：</w:t>
      </w:r>
      <w:r>
        <w:rPr>
          <w:rFonts w:hint="eastAsia"/>
          <w:b w:val="1"/>
        </w:rPr>
        <w:t>不测试就会遗忘</w:t>
      </w:r>
      <w:r>
        <w:rPr>
          <w:rFonts w:hint="eastAsia"/>
        </w:rPr>
        <w:t>（艾宾浩斯：20 分钟后遗忘 42%），"读过了"和"会做了"之间没有任何机制负责；</w:t>
      </w:r>
    </w:p>
    <w:p w14:paraId="228977BE">
      <w:pPr>
        <w:pStyle w:val="000088"/>
      </w:pPr>
      <w:r>
        <w:rPr>
          <w:rFonts w:hint="eastAsia"/>
        </w:rPr>
        <w:t>通用 AI 助手的产品形态与学习方法论严重脱节：对话即终点，无沉淀、无检验、无复习——学生用 AI 越方便，"虚假掌握"越普遍。</w:t>
      </w:r>
    </w:p>
    <w:p w14:paraId="7BE7F719">
      <w:pPr/>
      <w:r>
        <w:rPr>
          <w:rFonts w:hint="eastAsia"/>
          <w:b w:val="1"/>
        </w:rPr>
        <w:t>断层即机会：把学习科学（测试效应、间隔重复）装进智能体，让 AI 负责"学会"而不是"回答"。</w:t>
      </w:r>
    </w:p>
    <w:p w14:paraId="3AEEE2C0">
      <w:pPr>
        <w:pStyle w:val="00001f"/>
      </w:pPr>
      <w:bookmarkStart w:id="6" w:name="_Toc18058"/>
      <w:r>
        <w:rPr>
          <w:rFonts w:hint="eastAsia" w:eastAsia="微软雅黑"/>
        </w:rPr>
        <w:t>2.4 真实痛点切片：一次择校调研的人力成本（项目起点）</w:t>
      </w:r>
      <w:bookmarkEnd w:id="6"/>
    </w:p>
    <w:p w14:paraId="797327AE">
      <w:pPr/>
      <w:r>
        <w:rPr>
          <w:rFonts w:hint="eastAsia"/>
        </w:rPr>
        <w:t>本项目的第一块试金石是考研择校——自主学习需求最刚性、信息最不对称的场景。开发者本人考研择校时，为比对四校计算机专硕信息编写了 23 个一次性抓取脚本（1384 行代码）、产生 242 个中间文件。原因在于信息源的三个特征：</w:t>
      </w:r>
    </w:p>
    <w:p w14:paraId="61C17EAB">
      <w:pPr>
        <w:pStyle w:val="000057"/>
        <w:numPr>
          <w:numId w:val="0"/>
        </w:numPr>
        <w:ind w:leftChars="0"/>
      </w:pPr>
      <w:r>
        <w:rPr>
          <w:rFonts w:hint="eastAsia"/>
          <w:b w:val="1"/>
          <w:lang w:val="en-US" w:eastAsia="zh-CN"/>
        </w:rPr>
        <w:t>1.</w:t>
      </w:r>
      <w:r>
        <w:rPr>
          <w:rFonts w:hint="eastAsia"/>
          <w:b w:val="1"/>
        </w:rPr>
        <w:t>异步加载</w:t>
      </w:r>
      <w:r>
        <w:rPr>
          <w:rFonts w:hint="eastAsia"/>
        </w:rPr>
        <w:t>：多数院校专业目录是三层嵌套的树形 JSON，复制粘贴无效；</w:t>
      </w:r>
    </w:p>
    <w:p w14:paraId="26497279">
      <w:pPr>
        <w:pStyle w:val="000057"/>
        <w:numPr>
          <w:numId w:val="0"/>
        </w:numPr>
        <w:ind w:leftChars="0"/>
      </w:pPr>
      <w:r>
        <w:rPr>
          <w:rFonts w:hint="eastAsia"/>
          <w:b w:val="1"/>
          <w:lang w:val="en-US" w:eastAsia="zh-CN"/>
        </w:rPr>
        <w:t>2.</w:t>
      </w:r>
      <w:r>
        <w:rPr>
          <w:rFonts w:hint="eastAsia"/>
          <w:b w:val="1"/>
        </w:rPr>
        <w:t>编码陷阱</w:t>
      </w:r>
      <w:r>
        <w:rPr>
          <w:rFonts w:hint="eastAsia"/>
        </w:rPr>
        <w:t>：官方 PDF 中科目代码为私有编码（如"鈶?01"实为"①101 思想政治理论"），复制即乱码；</w:t>
      </w:r>
    </w:p>
    <w:p w14:paraId="1139D2D5">
      <w:pPr>
        <w:pStyle w:val="000057"/>
        <w:numPr>
          <w:numId w:val="0"/>
        </w:numPr>
        <w:ind w:leftChars="0"/>
      </w:pPr>
      <w:r>
        <w:rPr>
          <w:rFonts w:hint="eastAsia"/>
          <w:b w:val="1"/>
          <w:lang w:val="en-US" w:eastAsia="zh-CN"/>
        </w:rPr>
        <w:t>3.</w:t>
      </w:r>
      <w:r>
        <w:rPr>
          <w:rFonts w:hint="eastAsia"/>
          <w:b w:val="1"/>
        </w:rPr>
        <w:t>同码不同卷</w:t>
      </w:r>
      <w:r>
        <w:rPr>
          <w:rFonts w:hint="eastAsia"/>
        </w:rPr>
        <w:t>：同一专业代码挂在不同学院、考试科目不同——选错目标可能白复习半年。</w:t>
      </w:r>
      <w:bookmarkStart w:id="7" w:name="_GoBack"/>
      <w:bookmarkEnd w:id="7"/>
    </w:p>
    <w:p w14:paraId="35C1FEEA">
      <w:pPr/>
      <w:r>
        <w:rPr>
          <w:rFonts w:hint="eastAsia"/>
          <w:b w:val="1"/>
        </w:rPr>
        <w:t>这不该是每个学生重复支付的代价。它应当被一个智能体一次性解决。</w:t>
      </w:r>
    </w:p>
    <w:p w14:paraId="59D2EACE">
      <w:pPr>
        <w:pStyle w:val="00001f"/>
      </w:pPr>
      <w:bookmarkStart w:id="8" w:name="_Toc15397"/>
      <w:r>
        <w:rPr>
          <w:rFonts w:hint="eastAsia" w:eastAsia="微软雅黑"/>
        </w:rPr>
        <w:t>2.5 学习侧痛点：资料在库，掌握不在脑</w:t>
      </w:r>
      <w:bookmarkEnd w:id="8"/>
    </w:p>
    <w:p w14:paraId="66D197F1">
      <w:pPr/>
      <w:r>
        <w:rPr>
          <w:rFonts w:hint="eastAsia"/>
        </w:rPr>
        <w:t>学生用任何工具读完资料后：</w:t>
      </w:r>
    </w:p>
    <w:p w14:paraId="55688646">
      <w:pPr>
        <w:pStyle w:val="000088"/>
      </w:pPr>
      <w:r>
        <w:rPr>
          <w:rFonts w:hint="eastAsia"/>
        </w:rPr>
        <w:t>聊天记录无法沉淀为结构化知识资产；</w:t>
      </w:r>
    </w:p>
    <w:p w14:paraId="1C3BE40A">
      <w:pPr>
        <w:pStyle w:val="000088"/>
      </w:pPr>
      <w:r>
        <w:rPr>
          <w:rFonts w:hint="eastAsia"/>
        </w:rPr>
        <w:t>没有任何机制对抗遗忘；</w:t>
      </w:r>
    </w:p>
    <w:p w14:paraId="3A65E13C">
      <w:pPr>
        <w:pStyle w:val="000088"/>
      </w:pPr>
      <w:r>
        <w:rPr>
          <w:rFonts w:hint="eastAsia"/>
        </w:rPr>
        <w:t>"读过了"和"会做了"之间没有人负责——通用 AI 助手尤其如此。</w:t>
      </w:r>
    </w:p>
    <w:p w14:paraId="4D219640">
      <w:pPr>
        <w:pStyle w:val="000083"/>
      </w:pPr>
      <w:bookmarkStart w:id="9" w:name="_Toc11149"/>
      <w:r>
        <w:rPr>
          <w:rFonts w:hint="eastAsia" w:eastAsia="微软雅黑"/>
        </w:rPr>
        <w:t>三、产品方案：由 Token 驱动的完整学习闭环</w:t>
      </w:r>
      <w:bookmarkEnd w:id="9"/>
    </w:p>
    <w:p w14:paraId="1E3C5751">
      <w:pPr>
        <w:pStyle w:val="00001f"/>
      </w:pPr>
      <w:bookmarkStart w:id="10" w:name="_Toc5595"/>
      <w:r>
        <w:rPr>
          <w:rFonts w:hint="eastAsia" w:eastAsia="微软雅黑"/>
        </w:rPr>
        <w:t>3.1 先看懂学生：用户画像驱动的个性化</w:t>
      </w:r>
      <w:bookmarkEnd w:id="10"/>
    </w:p>
    <w:p w14:paraId="1739D6F9">
      <w:pPr/>
      <w:r>
        <w:rPr>
          <w:rFonts w:hint="eastAsia"/>
        </w:rPr>
        <w:t>平台启动的第一步是构建用户画像——年级、专业、目标与真实困难。它不是一次性的欢迎弹窗，而是贯穿全产品的校准源：AI 的调研视角、开场建议、练习难度、术语深度都由此决定。</w:t>
      </w:r>
    </w:p>
    <w:p w14:paraId="4CCC8DD5">
      <w:pPr>
        <w:jc w:val="center"/>
      </w:pPr>
      <w:r>
        <w:drawing>
          <wp:inline distT="0" distB="0" distL="114300" distR="114300">
            <wp:extent cx="5399405" cy="5273675"/>
            <wp:effectExtent l="0" t="0" r="10795" b="952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7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F248">
      <w:pPr>
        <w:jc w:val="center"/>
      </w:pPr>
      <w:r>
        <w:rPr>
          <w:rFonts w:hint="eastAsia"/>
          <w:i w:val="1"/>
          <w:sz w:val="18"/>
        </w:rPr>
        <w:t>用户画像：让 AI 认识你</w:t>
      </w:r>
    </w:p>
    <w:p w14:paraId="5E6F18EE">
      <w:pPr/>
      <w:r>
        <w:rPr>
          <w:rFonts w:hint="eastAsia"/>
          <w:i w:val="1"/>
        </w:rPr>
        <w:t>图3-1：用户画像——年级、专业、目标与补充说明，全部保存在本机*</w:t>
      </w:r>
    </w:p>
    <w:p w14:paraId="6AC3BAC2">
      <w:pPr/>
      <w:r>
        <w:rPr>
          <w:rFonts w:hint="eastAsia"/>
        </w:rPr>
        <w:t>画像一旦建立，差异立刻可见：空会话的开场建议会围绕该学生的目标与专业生成，而不是通用模板。</w:t>
      </w:r>
    </w:p>
    <w:p w14:paraId="320AB138">
      <w:pPr>
        <w:jc w:val="center"/>
      </w:pPr>
      <w:r>
        <w:drawing>
          <wp:inline distT="0" distB="0" distL="114300" distR="114300">
            <wp:extent cx="5399405" cy="813435"/>
            <wp:effectExtent l="0" t="0" r="10795" b="1206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3AC9">
      <w:pPr>
        <w:jc w:val="center"/>
      </w:pPr>
      <w:r>
        <w:rPr>
          <w:rFonts w:hint="eastAsia"/>
          <w:i w:val="1"/>
          <w:sz w:val="18"/>
        </w:rPr>
        <w:t>基于画像生成的个性化开场建议</w:t>
      </w:r>
    </w:p>
    <w:p w14:paraId="0BACA3B1">
      <w:pPr/>
      <w:r>
        <w:rPr>
          <w:rFonts w:hint="eastAsia"/>
          <w:i w:val="1"/>
        </w:rPr>
        <w:t>图3-2：画像建立后，开场建议围绕该学生的目标生成（图中为「Agent 岗位求职」画像驱动的建议）*</w:t>
      </w:r>
    </w:p>
    <w:p w14:paraId="3009EA62">
      <w:pPr>
        <w:pStyle w:val="00001f"/>
      </w:pPr>
      <w:bookmarkStart w:id="11" w:name="_Toc29136"/>
      <w:r>
        <w:rPr>
          <w:rFonts w:hint="eastAsia" w:eastAsia="微软雅黑"/>
        </w:rPr>
        <w:t>3.2 学习闭环</w:t>
      </w:r>
      <w:bookmarkEnd w:id="11"/>
    </w:p>
    <w:p w14:paraId="331569A9">
      <w:pPr/>
      <w:r>
        <w:rPr>
          <w:rFonts w:hint="eastAsia"/>
        </w:rPr>
        <w:t>产品为 Windows 桌面应用（本地优先），以 Token 为调度单位组织六大环节构成闭环：</w:t>
      </w:r>
    </w:p>
    <w:p w14:paraId="7816D693">
      <w:pPr>
        <w:spacing w:after="0"/>
      </w:pPr>
      <w:r>
        <w:rPr>
          <w:rFonts w:hint="eastAsia" w:ascii="Consolas" w:hAnsi="Consolas" w:eastAsia="Consolas"/>
          <w:sz w:val="18"/>
        </w:rPr>
        <w:t>学生意图（"我要学会 X"）</w:t>
      </w:r>
    </w:p>
    <w:p w14:paraId="36282086">
      <w:pPr>
        <w:spacing w:after="0"/>
      </w:pPr>
      <w:r>
        <w:rPr>
          <w:rFonts w:hint="eastAsia" w:ascii="Consolas" w:hAnsi="Consolas" w:eastAsia="Consolas"/>
          <w:sz w:val="18"/>
        </w:rPr>
        <w:t xml:space="preserve">        │ Token 预算分配</w:t>
      </w:r>
    </w:p>
    <w:p w14:paraId="49924A86">
      <w:pPr>
        <w:spacing w:after="0"/>
      </w:pPr>
      <w:r>
        <w:rPr>
          <w:rFonts w:ascii="Consolas" w:hAnsi="Consolas" w:eastAsia="Consolas"/>
          <w:sz w:val="18"/>
        </w:rPr>
        <w:t xml:space="preserve">        ▼</w:t>
      </w:r>
    </w:p>
    <w:p w14:paraId="78EE0D4B">
      <w:pPr>
        <w:spacing w:after="0"/>
      </w:pPr>
      <w:r>
        <w:rPr>
          <w:rFonts w:hint="eastAsia" w:ascii="Consolas" w:hAnsi="Consolas" w:eastAsia="Consolas"/>
          <w:sz w:val="18"/>
        </w:rPr>
        <w:t>① 文档精读 ──► ② 深度调研 ──► ③ 资料沉淀</w:t>
      </w:r>
    </w:p>
    <w:p w14:paraId="377C875F">
      <w:pPr>
        <w:spacing w:after="0"/>
      </w:pPr>
      <w:r>
        <w:rPr>
          <w:rFonts w:ascii="Consolas" w:hAnsi="Consolas" w:eastAsia="Consolas"/>
          <w:sz w:val="18"/>
        </w:rPr>
        <w:t xml:space="preserve">      ▲                              │</w:t>
      </w:r>
    </w:p>
    <w:p w14:paraId="33B9AAAA">
      <w:pPr>
        <w:spacing w:after="0"/>
      </w:pPr>
      <w:r>
        <w:rPr>
          <w:rFonts w:ascii="Consolas" w:hAnsi="Consolas" w:eastAsia="Consolas"/>
          <w:sz w:val="18"/>
        </w:rPr>
        <w:t xml:space="preserve">      │                              ▼</w:t>
      </w:r>
    </w:p>
    <w:p w14:paraId="69457794">
      <w:pPr>
        <w:spacing w:after="0"/>
      </w:pPr>
      <w:r>
        <w:rPr>
          <w:rFonts w:hint="eastAsia" w:ascii="Consolas" w:hAnsi="Consolas" w:eastAsia="Consolas"/>
          <w:sz w:val="18"/>
        </w:rPr>
        <w:t>⑥ 间隔复习 ◄── ⑤ 智能判分 ◄── ④ 练习出题</w:t>
      </w:r>
    </w:p>
    <w:p w14:paraId="7C7A994D">
      <w:pPr>
        <w:spacing w:after="0"/>
      </w:pPr>
      <w:r>
        <w:rPr>
          <w:rFonts w:hint="eastAsia" w:ascii="Consolas" w:hAnsi="Consolas" w:eastAsia="Consolas"/>
          <w:sz w:val="18"/>
        </w:rPr>
        <w:t>（Leitner 五盒算法，到期自动回炉）</w:t>
      </w:r>
    </w:p>
    <w:p w14:paraId="62C78D2B">
      <w:pPr/>
      <w:r>
        <w:rPr>
          <w:rFonts w:hint="eastAsia"/>
        </w:rPr>
        <w:t>每个环节都是 AI 自主执行的任务流：Token 是它的燃料与计量单位——哪一步花多少预算、何时收尾交付，全部透明可审计（调研过程中实时展示每一次思考、检索与来源）。</w:t>
      </w:r>
    </w:p>
    <w:p w14:paraId="050B141E">
      <w:pPr/>
      <w:r>
        <w:rPr>
          <w:rFonts w:hint="eastAsia"/>
          <w:b w:val="1"/>
        </w:rPr>
        <w:t>① 文档精读</w:t>
      </w:r>
      <w:r>
        <w:rPr>
          <w:rFonts w:hint="eastAsia"/>
        </w:rPr>
        <w:t>：系统集成到右键菜单——任意文件"Learn with Assistant"，无需打开应用即可开始学习；浏览器扩展支持网页资料一键剪藏入库。</w:t>
      </w:r>
    </w:p>
    <w:p w14:paraId="1D9D55BB">
      <w:pPr>
        <w:jc w:val="center"/>
      </w:pPr>
      <w:r>
        <w:drawing>
          <wp:inline distT="0" distB="0" distL="114300" distR="114300">
            <wp:extent cx="5399405" cy="1726565"/>
            <wp:effectExtent l="0" t="0" r="10795" b="635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3270">
      <w:pPr>
        <w:jc w:val="center"/>
      </w:pPr>
      <w:r>
        <w:rPr>
          <w:rFonts w:hint="eastAsia"/>
          <w:i w:val="1"/>
          <w:sz w:val="18"/>
        </w:rPr>
        <w:t>右键集成</w:t>
      </w:r>
    </w:p>
    <w:p w14:paraId="78169714">
      <w:pPr/>
      <w:r>
        <w:rPr>
          <w:rFonts w:hint="eastAsia"/>
          <w:i w:val="1"/>
        </w:rPr>
        <w:t>图3-3：系统集成——任意文件右键「Learn with Assistant」即可交给助手（真实右键菜单）*</w:t>
      </w:r>
    </w:p>
    <w:p w14:paraId="32B22C79">
      <w:pPr/>
      <w:r>
        <w:rPr>
          <w:rFonts w:hint="eastAsia"/>
        </w:rPr>
        <w:t>右键该文件交给助手处理后，可以得到如下——AI 给出四个去向，恰好对应闭环的其余环节：深入讲解、出题检验、对比调研、整理入库。</w:t>
      </w:r>
    </w:p>
    <w:p w14:paraId="52A72E93">
      <w:pPr>
        <w:jc w:val="center"/>
      </w:pPr>
      <w:r>
        <w:drawing>
          <wp:inline distT="0" distB="0" distL="114300" distR="114300">
            <wp:extent cx="5399405" cy="1902460"/>
            <wp:effectExtent l="0" t="0" r="10795" b="254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3D92">
      <w:pPr>
        <w:jc w:val="center"/>
      </w:pPr>
      <w:r>
        <w:rPr>
          <w:rFonts w:hint="eastAsia"/>
          <w:i w:val="1"/>
          <w:sz w:val="18"/>
        </w:rPr>
        <w:t>精读后的四个去向</w:t>
      </w:r>
    </w:p>
    <w:p w14:paraId="14D4E353">
      <w:pPr/>
      <w:r>
        <w:rPr>
          <w:rFonts w:hint="eastAsia"/>
          <w:i w:val="1"/>
        </w:rPr>
        <w:t>图3-4：精读完成后的四个去向——深入讲解、对比调研、整理笔记、自测出题，闭环由此咬合（真实对话记录）*</w:t>
      </w:r>
    </w:p>
    <w:p w14:paraId="2C1E8A35">
      <w:pPr/>
      <w:r>
        <w:rPr>
          <w:rFonts w:hint="eastAsia"/>
          <w:b w:val="1"/>
        </w:rPr>
        <w:t>② 深度调研</w:t>
      </w:r>
      <w:r>
        <w:rPr>
          <w:rFonts w:hint="eastAsia"/>
        </w:rPr>
        <w:t>：AI 自主规划检索路径，多源交叉核验，每条结论附来源链接；数据冲突显式标红并列来源，禁止静默取舍；查不到写"未获取到"，严禁编造。</w:t>
      </w:r>
    </w:p>
    <w:p w14:paraId="063EA701">
      <w:pPr/>
      <w:r>
        <w:rPr>
          <w:rFonts w:hint="eastAsia"/>
          <w:b w:val="1"/>
        </w:rPr>
        <w:t>③ 资料沉淀</w:t>
      </w:r>
      <w:r>
        <w:rPr>
          <w:rFonts w:hint="eastAsia"/>
        </w:rPr>
        <w:t>：调研报告、精读笔记统一入学习库（Markdown + 向量知识库），随时检索问答；每份笔记可重问、编辑、一键导出 Word。</w:t>
      </w:r>
    </w:p>
    <w:p w14:paraId="78D14A03">
      <w:pPr>
        <w:jc w:val="center"/>
      </w:pPr>
      <w:r>
        <w:drawing>
          <wp:inline distT="0" distB="0" distL="114300" distR="114300">
            <wp:extent cx="5399405" cy="4289425"/>
            <wp:effectExtent l="0" t="0" r="10795" b="3175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C059">
      <w:pPr>
        <w:jc w:val="center"/>
      </w:pPr>
      <w:r>
        <w:rPr>
          <w:rFonts w:hint="eastAsia"/>
          <w:i w:val="1"/>
          <w:sz w:val="18"/>
        </w:rPr>
        <w:t>资料库笔记详情</w:t>
      </w:r>
    </w:p>
    <w:p w14:paraId="4EF41B40">
      <w:pPr/>
      <w:r>
        <w:rPr>
          <w:rFonts w:hint="eastAsia"/>
          <w:i w:val="1"/>
        </w:rPr>
        <w:t>图3-5：资料库中的结构化笔记——《GraphRAG 学习心得》，底部可重问、编辑、导出 Word（真实笔记）*</w:t>
      </w:r>
    </w:p>
    <w:p w14:paraId="7CED173D">
      <w:pPr/>
      <w:r>
        <w:rPr>
          <w:rFonts w:hint="eastAsia"/>
          <w:b w:val="1"/>
        </w:rPr>
        <w:t>④⑤ 出题与判分</w:t>
      </w:r>
      <w:r>
        <w:rPr>
          <w:rFonts w:hint="eastAsia"/>
        </w:rPr>
        <w:t>：基于任意已入库材料自动生成练习题，客观题自动判分、主观题 AI 评阅并给改进建议。</w:t>
      </w:r>
    </w:p>
    <w:p w14:paraId="1CC96ADA">
      <w:pPr/>
      <w:r>
        <w:rPr>
          <w:rFonts w:hint="eastAsia"/>
          <w:b w:val="1"/>
        </w:rPr>
        <w:t>⑥ 间隔复习</w:t>
      </w:r>
      <w:r>
        <w:rPr>
          <w:rFonts w:hint="eastAsia"/>
        </w:rPr>
        <w:t>：错题与知识点进入 Leitner 五盒调度，按掌握程度动态安排复习间隔，到期自动推回——这是与所有"问答即止"型产品的本质区别。</w:t>
      </w:r>
    </w:p>
    <w:p w14:paraId="3F888267">
      <w:pPr>
        <w:jc w:val="center"/>
      </w:pPr>
      <w:r>
        <w:drawing>
          <wp:inline distT="0" distB="0" distL="114300" distR="114300">
            <wp:extent cx="5399405" cy="3021330"/>
            <wp:effectExtent l="0" t="0" r="10795" b="1270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9085">
      <w:pPr>
        <w:jc w:val="center"/>
      </w:pPr>
      <w:r>
        <w:rPr>
          <w:rFonts w:hint="eastAsia"/>
          <w:i w:val="1"/>
          <w:sz w:val="18"/>
        </w:rPr>
        <w:t>练习室与复习调度</w:t>
      </w:r>
    </w:p>
    <w:p w14:paraId="3D9F901F">
      <w:pPr/>
      <w:r>
        <w:rPr>
          <w:rFonts w:hint="eastAsia"/>
          <w:i w:val="1"/>
        </w:rPr>
        <w:t>图3-6：练习室——就刚入库的《GraphRAG 学习心得》出题，五盒掌握度分布、连续打卡与正确率（真实使用记录）*</w:t>
      </w:r>
    </w:p>
    <w:p w14:paraId="674FC80D">
      <w:pPr>
        <w:jc w:val="center"/>
      </w:pPr>
      <w:r>
        <w:drawing>
          <wp:inline distT="0" distB="0" distL="114300" distR="114300">
            <wp:extent cx="5399405" cy="6180455"/>
            <wp:effectExtent l="0" t="0" r="10795" b="4445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64B9">
      <w:pPr>
        <w:jc w:val="center"/>
      </w:pPr>
      <w:r>
        <w:rPr>
          <w:rFonts w:hint="eastAsia"/>
          <w:i w:val="1"/>
          <w:sz w:val="18"/>
        </w:rPr>
        <w:t>练习判分详情</w:t>
      </w:r>
    </w:p>
    <w:p w14:paraId="1C212613">
      <w:pPr/>
      <w:r>
        <w:rPr>
          <w:rFonts w:hint="eastAsia"/>
          <w:i w:val="1"/>
        </w:rPr>
        <w:t>图3-7：练习判分详情——得分、逐题解析、正确答案即时反馈（真实练习记录）*</w:t>
      </w:r>
    </w:p>
    <w:p w14:paraId="5A8FC26F">
      <w:pPr/>
      <w:r>
        <w:rPr>
          <w:rFonts w:hint="eastAsia"/>
        </w:rPr>
        <w:t>至此，从右键一份文件开始：精读 → 选择去向 → 沉淀成笔记 → 就笔记出题 → 判分回炉——一份材料走完整个闭环，全程无需用户操心流程编排。</w:t>
      </w:r>
    </w:p>
    <w:p w14:paraId="126214BE">
      <w:pPr/>
      <w:r>
        <w:rPr>
          <w:rFonts w:hint="eastAsia"/>
          <w:b w:val="1"/>
        </w:rPr>
        <w:t>目标轨道 = 平台化扩展机制</w:t>
      </w:r>
      <w:r>
        <w:rPr>
          <w:rFonts w:hint="eastAsia"/>
        </w:rPr>
        <w:t>：学生建立"考研 / 考公 / 求职"目标轨道后，AI 的调研模板、开场建议、关键时间节点（如"预报名还有 13 天"主动提醒）随之校准——但轨道只是</w:t>
      </w:r>
      <w:r>
        <w:rPr>
          <w:rFonts w:hint="eastAsia"/>
          <w:b w:val="1"/>
        </w:rPr>
        <w:t>一份配置文件</w:t>
      </w:r>
      <w:r>
        <w:rPr>
          <w:rFonts w:hint="eastAsia"/>
        </w:rPr>
        <w:t>（场景提示 + 输出字段 + 时间节点），不是代码分支：加"留学"轨道零代码，这就是"平台"与"套壳"的区别。</w:t>
      </w:r>
    </w:p>
    <w:p w14:paraId="73691A1F">
      <w:pPr/>
      <w:r>
        <w:rPr>
          <w:rFonts w:hint="eastAsia"/>
        </w:rPr>
        <w:t>目标轨道之下的一次真实考研调研，完整记录如下——先看报告与依据：</w:t>
      </w:r>
    </w:p>
    <w:p w14:paraId="7920B5BB">
      <w:pPr>
        <w:jc w:val="center"/>
      </w:pPr>
      <w:r>
        <w:drawing>
          <wp:inline distT="0" distB="0" distL="114300" distR="114300">
            <wp:extent cx="5399405" cy="1684655"/>
            <wp:effectExtent l="0" t="0" r="10795" b="4445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E9D6">
      <w:pPr>
        <w:jc w:val="center"/>
      </w:pPr>
      <w:r>
        <w:rPr>
          <w:rFonts w:hint="eastAsia"/>
          <w:i w:val="1"/>
          <w:sz w:val="18"/>
        </w:rPr>
        <w:t>调研报告的来源清单</w:t>
      </w:r>
    </w:p>
    <w:p w14:paraId="7AB3FEF8">
      <w:pPr/>
      <w:r>
        <w:rPr>
          <w:rFonts w:hint="eastAsia"/>
          <w:i w:val="1"/>
        </w:rPr>
        <w:t>图3-8：深度调研的报告依据——18 条来源按"官方 → 权威媒体 → 第三方汇总"分级标注，全部可点击核验（真实四校调研）*</w:t>
      </w:r>
    </w:p>
    <w:p w14:paraId="7BBF7C22">
      <w:pPr>
        <w:jc w:val="center"/>
      </w:pPr>
      <w:r>
        <w:drawing>
          <wp:inline distT="0" distB="0" distL="114300" distR="114300">
            <wp:extent cx="5399405" cy="4098290"/>
            <wp:effectExtent l="0" t="0" r="10795" b="3810"/>
            <wp:docPr id="2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3F28">
      <w:pPr>
        <w:jc w:val="center"/>
      </w:pPr>
      <w:r>
        <w:rPr>
          <w:rFonts w:hint="eastAsia"/>
          <w:i w:val="1"/>
          <w:sz w:val="18"/>
        </w:rPr>
        <w:t>目标规划：考研轨道与节点倒计时</w:t>
      </w:r>
    </w:p>
    <w:p w14:paraId="21CA35AE">
      <w:pPr/>
      <w:r>
        <w:rPr>
          <w:rFonts w:hint="eastAsia"/>
          <w:i w:val="1"/>
        </w:rPr>
        <w:t>图3-9：目标轨道——建立考研轨道后自动排布 7 个关键节点并倒计时；考公、求职轨道同机制扩展*</w:t>
      </w:r>
    </w:p>
    <w:p w14:paraId="70EEB449">
      <w:pPr>
        <w:jc w:val="center"/>
      </w:pPr>
      <w:r>
        <w:drawing>
          <wp:inline distT="0" distB="0" distL="114300" distR="114300">
            <wp:extent cx="5399405" cy="1217930"/>
            <wp:effectExtent l="0" t="0" r="10795" b="1270"/>
            <wp:docPr id="29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DF1">
      <w:pPr>
        <w:jc w:val="center"/>
      </w:pPr>
      <w:r>
        <w:rPr>
          <w:rFonts w:hint="eastAsia"/>
          <w:i w:val="1"/>
          <w:sz w:val="18"/>
        </w:rPr>
        <w:t>主会话：深度调研任务与实时过程</w:t>
      </w:r>
    </w:p>
    <w:p w14:paraId="2C433E2C">
      <w:pPr/>
      <w:r>
        <w:rPr>
          <w:rFonts w:hint="eastAsia"/>
          <w:i w:val="1"/>
        </w:rPr>
        <w:t>图3-10：主会话执行实录——AI 先"思考"拆解任务，再多路并行检索，每一路显示命中数与来源（真实四校调研记录）*</w:t>
      </w:r>
    </w:p>
    <w:p w14:paraId="3FD6529C">
      <w:pPr>
        <w:pStyle w:val="000083"/>
      </w:pPr>
      <w:bookmarkStart w:id="12" w:name="_Toc10"/>
      <w:r>
        <w:rPr>
          <w:rFonts w:hint="eastAsia" w:eastAsia="微软雅黑"/>
        </w:rPr>
        <w:t>四、技术方案与壁垒</w:t>
      </w:r>
      <w:bookmarkEnd w:id="12"/>
    </w:p>
    <w:p w14:paraId="6BFC7CE7">
      <w:pPr>
        <w:pStyle w:val="00001f"/>
      </w:pPr>
      <w:bookmarkStart w:id="13" w:name="_Toc22271"/>
      <w:r>
        <w:rPr>
          <w:rFonts w:hint="eastAsia" w:eastAsia="微软雅黑"/>
        </w:rPr>
        <w:t>4.1 架构：Agentic by Design</w:t>
      </w:r>
      <w:bookmarkEnd w:id="13"/>
    </w:p>
    <w:p w14:paraId="3926DA50">
      <w:pPr>
        <w:pStyle w:val="000088"/>
      </w:pPr>
      <w:r>
        <w:rPr>
          <w:rFonts w:hint="eastAsia"/>
          <w:b w:val="1"/>
        </w:rPr>
        <w:t>模型主导编排</w:t>
      </w:r>
      <w:r>
        <w:rPr>
          <w:rFonts w:hint="eastAsia"/>
        </w:rPr>
        <w:t>：不写死流程分支，由模型自主决定工具调用；框架负责安全执行、预算控制与降级。</w:t>
      </w:r>
    </w:p>
    <w:p w14:paraId="576E3BD2">
      <w:pPr>
        <w:pStyle w:val="000088"/>
      </w:pPr>
      <w:r>
        <w:rPr>
          <w:rFonts w:hint="eastAsia"/>
          <w:b w:val="1"/>
        </w:rPr>
        <w:t>四类子智能体</w:t>
      </w:r>
      <w:r>
        <w:rPr>
          <w:rFonts w:hint="eastAsia"/>
        </w:rPr>
        <w:t>：调研（researcher）/ 探索（explorer）/ 操作（operator）/ 整理（organizer），各自持有独立的工具集、预算与取消令牌，支持并行执行、暂停续跑与断点恢复。</w:t>
      </w:r>
    </w:p>
    <w:p w14:paraId="0D5C7373">
      <w:pPr>
        <w:pStyle w:val="00001f"/>
      </w:pPr>
      <w:bookmarkStart w:id="14" w:name="_Toc21861"/>
      <w:r>
        <w:rPr>
          <w:rFonts w:hint="eastAsia" w:eastAsia="微软雅黑"/>
        </w:rPr>
        <w:t>4.2 为"烂数据"而生的通用解析管线（核心壁垒）</w:t>
      </w:r>
      <w:bookmarkEnd w:id="14"/>
    </w:p>
    <w:p w14:paraId="29216A8E">
      <w:pPr/>
      <w:r>
        <w:rPr>
          <w:rFonts w:hint="eastAsia"/>
        </w:rPr>
        <w:t>互联网上真正有价值的学习与决策数据，大多"反自动化"：异步树形目录、私有编码 PDF、同码不同义。本项目沉淀出一套</w:t>
      </w:r>
      <w:r>
        <w:rPr>
          <w:rFonts w:hint="eastAsia"/>
          <w:b w:val="1"/>
        </w:rPr>
        <w:t>与领域无关的通用解析管线</w:t>
      </w:r>
      <w:r>
        <w:rPr>
          <w:rFonts w:hint="eastAsia"/>
        </w:rPr>
        <w:t>——数据源只需一份配置描述（入口 URL、结构类型、编码特征、校验规则）即可接入；研招数据是迄今遇到最难的一例，因此以它作为能力验证的极端样本。</w:t>
      </w:r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EDEDED"/>
          </w:tcPr>
          <w:p w14:paraId="3C8FF723">
            <w:pPr/>
            <w:r>
              <w:rPr>
                <w:rFonts w:hint="eastAsia"/>
                <w:b w:val="1"/>
                <w:sz w:val="18"/>
              </w:rPr>
              <w:t>能力（通用）</w:t>
            </w:r>
          </w:p>
        </w:tc>
        <w:tc>
          <w:tcPr>
            <w:tcW w:w="3173" w:type="dxa"/>
            <w:shd w:val="clear" w:color="auto" w:fill="EDEDED"/>
          </w:tcPr>
          <w:p w14:paraId="6B4ACAEB">
            <w:pPr/>
            <w:r>
              <w:rPr>
                <w:rFonts w:hint="eastAsia"/>
                <w:b w:val="1"/>
                <w:sz w:val="18"/>
              </w:rPr>
              <w:t>实现</w:t>
            </w:r>
          </w:p>
        </w:tc>
        <w:tc>
          <w:tcPr>
            <w:tcW w:w="3173" w:type="dxa"/>
            <w:shd w:val="clear" w:color="auto" w:fill="EDEDED"/>
          </w:tcPr>
          <w:p w14:paraId="044796D4">
            <w:pPr/>
            <w:r>
              <w:rPr>
                <w:rFonts w:hint="eastAsia"/>
                <w:b w:val="1"/>
                <w:sz w:val="18"/>
              </w:rPr>
              <w:t>实测结果（研招样例）</w:t>
            </w:r>
          </w:p>
        </w:tc>
      </w:tr>
      <w:tr>
        <w:trPr/>
        <w:tc>
          <w:tcPr>
            <w:tcW w:w="3173" w:type="dxa"/>
          </w:tcPr>
          <w:p w14:paraId="4A115128">
            <w:pPr/>
            <w:r>
              <w:rPr>
                <w:rFonts w:hint="eastAsia"/>
                <w:sz w:val="18"/>
              </w:rPr>
              <w:t>PDF 表格抽取</w:t>
            </w:r>
          </w:p>
        </w:tc>
        <w:tc>
          <w:tcPr>
            <w:tcW w:w="3173" w:type="dxa"/>
          </w:tcPr>
          <w:p w14:paraId="2030FF2F">
            <w:pPr/>
            <w:r>
              <w:rPr>
                <w:rFonts w:hint="eastAsia"/>
                <w:sz w:val="18"/>
              </w:rPr>
              <w:t>文本层 → 表格检测 → 扫描件 OCR 三级降级</w:t>
            </w:r>
          </w:p>
        </w:tc>
        <w:tc>
          <w:tcPr>
            <w:tcW w:w="3173" w:type="dxa"/>
          </w:tcPr>
          <w:p w14:paraId="3F89AFC9">
            <w:pPr/>
            <w:r>
              <w:rPr>
                <w:rFonts w:hint="eastAsia"/>
                <w:sz w:val="18"/>
              </w:rPr>
              <w:t>从哈工大深圳目录抽出"0854 电子信息（计算机技术）132 人"</w:t>
            </w:r>
          </w:p>
        </w:tc>
      </w:tr>
      <w:tr>
        <w:trPr/>
        <w:tc>
          <w:tcPr>
            <w:tcW w:w="3173" w:type="dxa"/>
          </w:tcPr>
          <w:p w14:paraId="0647DA89">
            <w:pPr/>
            <w:r>
              <w:rPr>
                <w:rFonts w:hint="eastAsia"/>
                <w:sz w:val="18"/>
              </w:rPr>
              <w:t>异步目录/乱码</w:t>
            </w:r>
          </w:p>
        </w:tc>
        <w:tc>
          <w:tcPr>
            <w:tcW w:w="3173" w:type="dxa"/>
          </w:tcPr>
          <w:p w14:paraId="4FA52F06">
            <w:pPr/>
            <w:r>
              <w:rPr>
                <w:rFonts w:hint="eastAsia"/>
                <w:sz w:val="18"/>
              </w:rPr>
              <w:t>编码修复 + 树形结构展开</w:t>
            </w:r>
          </w:p>
        </w:tc>
        <w:tc>
          <w:tcPr>
            <w:tcW w:w="3173" w:type="dxa"/>
          </w:tcPr>
          <w:p w14:paraId="00F8CF87">
            <w:pPr/>
            <w:r>
              <w:rPr>
                <w:rFonts w:hint="eastAsia"/>
                <w:sz w:val="18"/>
              </w:rPr>
              <w:t>华东师大分数线表完整还原（院系/学科/线/统考计划）</w:t>
            </w:r>
          </w:p>
        </w:tc>
      </w:tr>
      <w:tr>
        <w:trPr/>
        <w:tc>
          <w:tcPr>
            <w:tcW w:w="3173" w:type="dxa"/>
          </w:tcPr>
          <w:p w14:paraId="3CEFA3D9">
            <w:pPr/>
            <w:r>
              <w:rPr>
                <w:rFonts w:hint="eastAsia"/>
                <w:sz w:val="18"/>
              </w:rPr>
              <w:t>搜索质量闸门</w:t>
            </w:r>
          </w:p>
        </w:tc>
        <w:tc>
          <w:tcPr>
            <w:tcW w:w="3173" w:type="dxa"/>
          </w:tcPr>
          <w:p w14:paraId="52753010">
            <w:pPr/>
            <w:r>
              <w:rPr>
                <w:rFonts w:hint="eastAsia"/>
                <w:sz w:val="18"/>
              </w:rPr>
              <w:t>查询-结果相关度打分，零相关判失败</w:t>
            </w:r>
          </w:p>
        </w:tc>
        <w:tc>
          <w:tcPr>
            <w:tcW w:w="3173" w:type="dxa"/>
          </w:tcPr>
          <w:p w14:paraId="04213092">
            <w:pPr/>
            <w:r>
              <w:rPr>
                <w:rFonts w:hint="eastAsia"/>
                <w:sz w:val="18"/>
              </w:rPr>
              <w:t>杜绝"搜招生目录返回旅游攻略"类垃圾（真实事故）</w:t>
            </w:r>
          </w:p>
        </w:tc>
      </w:tr>
      <w:tr>
        <w:trPr/>
        <w:tc>
          <w:tcPr>
            <w:tcW w:w="3173" w:type="dxa"/>
          </w:tcPr>
          <w:p w14:paraId="242B9510">
            <w:pPr/>
            <w:r>
              <w:rPr>
                <w:rFonts w:hint="eastAsia"/>
                <w:sz w:val="18"/>
              </w:rPr>
              <w:t>显式失败</w:t>
            </w:r>
          </w:p>
        </w:tc>
        <w:tc>
          <w:tcPr>
            <w:tcW w:w="3173" w:type="dxa"/>
          </w:tcPr>
          <w:p w14:paraId="6F13C5D9">
            <w:pPr/>
            <w:r>
              <w:rPr>
                <w:rFonts w:hint="eastAsia"/>
                <w:sz w:val="18"/>
              </w:rPr>
              <w:t>搜索/解析失败如实报错，不静默换源</w:t>
            </w:r>
          </w:p>
        </w:tc>
        <w:tc>
          <w:tcPr>
            <w:tcW w:w="3173" w:type="dxa"/>
          </w:tcPr>
          <w:p w14:paraId="5772D88D">
            <w:pPr/>
            <w:r>
              <w:rPr>
                <w:rFonts w:hint="eastAsia"/>
                <w:sz w:val="18"/>
              </w:rPr>
              <w:t>用户永远知道哪些数据可信、哪些缺失</w:t>
            </w:r>
          </w:p>
        </w:tc>
      </w:tr>
    </w:tbl>
    <w:p w14:paraId="51DBA0F2">
      <w:pPr/>
    </w:p>
    <w:p w14:paraId="78396FB5">
      <w:pPr/>
      <w:r>
        <w:rPr>
          <w:rFonts w:hint="eastAsia"/>
          <w:b w:val="1"/>
        </w:rPr>
        <w:t>一次真实调研的完整指标</w:t>
      </w:r>
      <w:r>
        <w:rPr>
          <w:rFonts w:hint="eastAsia"/>
        </w:rPr>
        <w:t>（四校计算机专硕对比）：18 轮自主执行、39 次检索（39 个唯一查询，零重复）、27 次页面/文档解析、仅 3 次失败且均为预期行为，全程 190 秒，产出 10 列对比表 + 64 个可点击来源链接。</w:t>
      </w:r>
    </w:p>
    <w:p w14:paraId="527B55A3">
      <w:pPr>
        <w:jc w:val="center"/>
      </w:pPr>
      <w:r>
        <w:drawing>
          <wp:inline distT="0" distB="0" distL="114300" distR="114300">
            <wp:extent cx="5399405" cy="599440"/>
            <wp:effectExtent l="0" t="0" r="10795" b="10160"/>
            <wp:docPr id="32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0C70">
      <w:pPr>
        <w:jc w:val="center"/>
      </w:pPr>
      <w:r>
        <w:rPr>
          <w:rFonts w:hint="eastAsia"/>
          <w:i w:val="1"/>
          <w:sz w:val="18"/>
        </w:rPr>
        <w:t>导出 Word 效果</w:t>
      </w:r>
    </w:p>
    <w:p w14:paraId="197CD373">
      <w:pPr/>
      <w:r>
        <w:rPr>
          <w:rFonts w:hint="eastAsia"/>
          <w:i w:val="1"/>
        </w:rPr>
        <w:t>图4-1：调研成果一键「存入资料库 / 导出 Word」，上方为 AI 生成的三点行动建议*</w:t>
      </w:r>
    </w:p>
    <w:p w14:paraId="4773DBBE">
      <w:pPr>
        <w:pStyle w:val="00001f"/>
      </w:pPr>
      <w:bookmarkStart w:id="15" w:name="_Toc30681"/>
      <w:r>
        <w:rPr>
          <w:rFonts w:hint="eastAsia" w:eastAsia="微软雅黑"/>
        </w:rPr>
        <w:t>4.3 生产级韧性设计</w:t>
      </w:r>
      <w:bookmarkEnd w:id="15"/>
    </w:p>
    <w:p w14:paraId="609D2FB1">
      <w:pPr>
        <w:pStyle w:val="000088"/>
      </w:pPr>
      <w:r>
        <w:rPr>
          <w:rFonts w:hint="eastAsia"/>
        </w:rPr>
        <w:t>主机熔断（同一站点连续失败自动拉黑换源）、LLM 超时原地重试、失败原因回灌给模型、工具结果三层工件（L0 原文/L1 轨迹/L2 发现）+ 上下文自动压缩——保证长任务不烧穿预算也能交付"诚实的不完整报告"。</w:t>
      </w:r>
    </w:p>
    <w:p w14:paraId="1BEB3379">
      <w:pPr>
        <w:pStyle w:val="00001f"/>
      </w:pPr>
      <w:bookmarkStart w:id="16" w:name="_Toc311"/>
      <w:r>
        <w:rPr>
          <w:rFonts w:hint="eastAsia" w:eastAsia="微软雅黑"/>
        </w:rPr>
        <w:t>4.4 本地优先 + 安全围栏</w:t>
      </w:r>
      <w:bookmarkEnd w:id="16"/>
    </w:p>
    <w:p w14:paraId="241A0A16">
      <w:pPr>
        <w:pStyle w:val="000088"/>
      </w:pPr>
      <w:r>
        <w:rPr>
          <w:rFonts w:hint="eastAsia"/>
        </w:rPr>
        <w:t>学习资料、知识库、对话数据全部存本机（SQLite + 本地向量库）；</w:t>
      </w:r>
    </w:p>
    <w:p w14:paraId="27A1AF30">
      <w:pPr>
        <w:pStyle w:val="000088"/>
      </w:pPr>
      <w:r>
        <w:rPr>
          <w:rFonts w:hint="eastAsia"/>
        </w:rPr>
        <w:t>SSRF 防护（拦截内网地址）、文件操作围栏、危险命令确认；</w:t>
      </w:r>
    </w:p>
    <w:p w14:paraId="7044A2C7">
      <w:pPr>
        <w:pStyle w:val="000088"/>
      </w:pPr>
      <w:r>
        <w:rPr>
          <w:rFonts w:hint="eastAsia"/>
        </w:rPr>
        <w:t>唯一的外部依赖是模型 API（可配置多家），</w:t>
      </w:r>
      <w:r>
        <w:rPr>
          <w:rFonts w:hint="eastAsia"/>
          <w:b w:val="1"/>
        </w:rPr>
        <w:t>不依赖单一模型供应商——模型是可替换的，沉淀在本地的知识资产不是</w:t>
      </w:r>
      <w:r>
        <w:rPr>
          <w:rFonts w:hint="eastAsia"/>
        </w:rPr>
        <w:t>。</w:t>
      </w:r>
    </w:p>
    <w:p w14:paraId="56E00F93">
      <w:pPr>
        <w:pStyle w:val="00001f"/>
      </w:pPr>
      <w:bookmarkStart w:id="17" w:name="_Toc30169"/>
      <w:r>
        <w:rPr>
          <w:rFonts w:hint="eastAsia" w:eastAsia="微软雅黑"/>
        </w:rPr>
        <w:t>4.5 工程完成度</w:t>
      </w:r>
      <w:bookmarkEnd w:id="17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8760"/>
      </w:tblGrid>
      <w:tr>
        <w:trPr/>
        <w:tc>
          <w:tcPr>
            <w:tcW w:w="4759" w:type="dxa"/>
            <w:shd w:val="clear" w:color="auto" w:fill="EDEDED"/>
          </w:tcPr>
          <w:p w14:paraId="7730F916">
            <w:pPr/>
            <w:r>
              <w:rPr>
                <w:rFonts w:hint="eastAsia"/>
                <w:b w:val="1"/>
                <w:sz w:val="18"/>
              </w:rPr>
              <w:t>指标</w:t>
            </w:r>
          </w:p>
        </w:tc>
        <w:tc>
          <w:tcPr>
            <w:tcW w:w="4759" w:type="dxa"/>
            <w:shd w:val="clear" w:color="auto" w:fill="EDEDED"/>
          </w:tcPr>
          <w:p w14:paraId="029C0D14">
            <w:pPr/>
            <w:r>
              <w:rPr>
                <w:rFonts w:hint="eastAsia"/>
                <w:b w:val="1"/>
                <w:sz w:val="18"/>
              </w:rPr>
              <w:t>数值</w:t>
            </w:r>
          </w:p>
        </w:tc>
      </w:tr>
      <w:tr>
        <w:trPr/>
        <w:tc>
          <w:tcPr>
            <w:tcW w:w="4759" w:type="dxa"/>
          </w:tcPr>
          <w:p w14:paraId="6ED82629">
            <w:pPr/>
            <w:r>
              <w:rPr>
                <w:rFonts w:hint="eastAsia"/>
                <w:sz w:val="18"/>
              </w:rPr>
              <w:t>后端 Python</w:t>
            </w:r>
          </w:p>
        </w:tc>
        <w:tc>
          <w:tcPr>
            <w:tcW w:w="4759" w:type="dxa"/>
          </w:tcPr>
          <w:p w14:paraId="52833FEA">
            <w:pPr/>
            <w:r>
              <w:rPr>
                <w:rFonts w:hint="eastAsia"/>
                <w:sz w:val="18"/>
              </w:rPr>
              <w:t>~27,300 行</w:t>
            </w:r>
          </w:p>
        </w:tc>
      </w:tr>
      <w:tr>
        <w:trPr/>
        <w:tc>
          <w:tcPr>
            <w:tcW w:w="4759" w:type="dxa"/>
          </w:tcPr>
          <w:p w14:paraId="27A54A04">
            <w:pPr/>
            <w:r>
              <w:rPr>
                <w:rFonts w:hint="eastAsia"/>
                <w:sz w:val="18"/>
              </w:rPr>
              <w:t>前端 React/TS</w:t>
            </w:r>
          </w:p>
        </w:tc>
        <w:tc>
          <w:tcPr>
            <w:tcW w:w="4759" w:type="dxa"/>
          </w:tcPr>
          <w:p w14:paraId="7A429DB6">
            <w:pPr/>
            <w:r>
              <w:rPr>
                <w:rFonts w:hint="eastAsia"/>
                <w:sz w:val="18"/>
              </w:rPr>
              <w:t>~9,300 行</w:t>
            </w:r>
          </w:p>
        </w:tc>
      </w:tr>
      <w:tr>
        <w:trPr/>
        <w:tc>
          <w:tcPr>
            <w:tcW w:w="4759" w:type="dxa"/>
          </w:tcPr>
          <w:p w14:paraId="140F1429">
            <w:pPr/>
            <w:r>
              <w:rPr>
                <w:rFonts w:hint="eastAsia"/>
                <w:sz w:val="18"/>
              </w:rPr>
              <w:t>自动化测试用例</w:t>
            </w:r>
          </w:p>
        </w:tc>
        <w:tc>
          <w:tcPr>
            <w:tcW w:w="4759" w:type="dxa"/>
          </w:tcPr>
          <w:p w14:paraId="6E399BFA">
            <w:pPr/>
            <w:r>
              <w:rPr>
                <w:rFonts w:hint="eastAsia"/>
                <w:sz w:val="18"/>
              </w:rPr>
              <w:t>976+（全绿）</w:t>
            </w:r>
          </w:p>
        </w:tc>
      </w:tr>
      <w:tr>
        <w:trPr/>
        <w:tc>
          <w:tcPr>
            <w:tcW w:w="4759" w:type="dxa"/>
          </w:tcPr>
          <w:p w14:paraId="6425A7F6">
            <w:pPr/>
            <w:r>
              <w:rPr>
                <w:rFonts w:hint="eastAsia"/>
                <w:sz w:val="18"/>
              </w:rPr>
              <w:t>主智能体可用工具</w:t>
            </w:r>
          </w:p>
        </w:tc>
        <w:tc>
          <w:tcPr>
            <w:tcW w:w="4759" w:type="dxa"/>
          </w:tcPr>
          <w:p w14:paraId="59818F44">
            <w:pPr/>
            <w:r>
              <w:rPr>
                <w:rFonts w:hint="eastAsia"/>
                <w:sz w:val="18"/>
              </w:rPr>
              <w:t>38 项</w:t>
            </w:r>
          </w:p>
        </w:tc>
      </w:tr>
      <w:tr>
        <w:trPr/>
        <w:tc>
          <w:tcPr>
            <w:tcW w:w="4759" w:type="dxa"/>
          </w:tcPr>
          <w:p w14:paraId="12F47596">
            <w:pPr/>
            <w:r>
              <w:rPr>
                <w:rFonts w:hint="eastAsia"/>
                <w:sz w:val="18"/>
              </w:rPr>
              <w:t>已交付功能模块</w:t>
            </w:r>
          </w:p>
        </w:tc>
        <w:tc>
          <w:tcPr>
            <w:tcW w:w="4759" w:type="dxa"/>
          </w:tcPr>
          <w:p w14:paraId="5808E298">
            <w:pPr/>
            <w:r>
              <w:rPr>
                <w:rFonts w:hint="eastAsia"/>
                <w:sz w:val="18"/>
              </w:rPr>
              <w:t>14 个（agent/daemon/export/goals/knowledge/memory/practice/research/subagents/tools/ui/voice…）</w:t>
            </w:r>
          </w:p>
        </w:tc>
      </w:tr>
    </w:tbl>
    <w:p w14:paraId="58C9BFFF">
      <w:pPr/>
    </w:p>
    <w:p w14:paraId="1179770A">
      <w:pPr>
        <w:pStyle w:val="000083"/>
      </w:pPr>
      <w:bookmarkStart w:id="18" w:name="_Toc31983"/>
      <w:r>
        <w:rPr>
          <w:rFonts w:hint="eastAsia" w:eastAsia="微软雅黑"/>
        </w:rPr>
        <w:t>五、创新点</w:t>
      </w:r>
      <w:bookmarkEnd w:id="18"/>
    </w:p>
    <w:p w14:paraId="5EE44823">
      <w:pPr>
        <w:pStyle w:val="000057"/>
      </w:pPr>
      <w:r>
        <w:rPr>
          <w:rFonts w:hint="eastAsia"/>
          <w:b w:val="1"/>
        </w:rPr>
        <w:t>闭环创新</w:t>
      </w:r>
      <w:r>
        <w:rPr>
          <w:rFonts w:hint="eastAsia"/>
        </w:rPr>
        <w:t>：业内首个把"出题—判分—按遗忘曲线回炉"做进产品的自主学习智能体平台，将通用 AI 的"读过"变成可度量的"记住"。</w:t>
      </w:r>
    </w:p>
    <w:p w14:paraId="196CE4B9">
      <w:pPr>
        <w:pStyle w:val="000057"/>
      </w:pPr>
      <w:r>
        <w:rPr>
          <w:rFonts w:hint="eastAsia"/>
          <w:b w:val="1"/>
        </w:rPr>
        <w:t>"Token 驱动"的调度创新</w:t>
      </w:r>
      <w:r>
        <w:rPr>
          <w:rFonts w:hint="eastAsia"/>
        </w:rPr>
        <w:t>：以 Token 预算为任务调度的第一公民——深度调研按难度分档分配轮次预算、上下文自动压缩防膨胀、预算收尾机制保证"诚实的不完整交付"，让长任务在算力约束下可靠完成；预算对用户透明可视。</w:t>
      </w:r>
    </w:p>
    <w:p w14:paraId="022FDC38">
      <w:pPr>
        <w:pStyle w:val="000057"/>
      </w:pPr>
      <w:r>
        <w:rPr>
          <w:rFonts w:hint="eastAsia"/>
          <w:b w:val="1"/>
        </w:rPr>
        <w:t>数据创新</w:t>
      </w:r>
      <w:r>
        <w:rPr>
          <w:rFonts w:hint="eastAsia"/>
        </w:rPr>
        <w:t>：针对"反自动化"的真实数据源（异步树形目录、私有编码 PDF）构建三级解析管线，把人力数天的信息搜集压缩到分钟级，且每格数据可溯源。</w:t>
      </w:r>
    </w:p>
    <w:p w14:paraId="6FBCF35D">
      <w:pPr>
        <w:pStyle w:val="000057"/>
      </w:pPr>
      <w:r>
        <w:rPr>
          <w:rFonts w:hint="eastAsia"/>
          <w:b w:val="1"/>
        </w:rPr>
        <w:t>平台化创新</w:t>
      </w:r>
      <w:r>
        <w:rPr>
          <w:rFonts w:hint="eastAsia"/>
        </w:rPr>
        <w:t>：目标轨道以配置而非代码扩展场景——考研/考公/求职已是内置轨道，新场景（留学、资格证）零代码接入。</w:t>
      </w:r>
    </w:p>
    <w:p w14:paraId="61DFD20C">
      <w:pPr>
        <w:pStyle w:val="000083"/>
      </w:pPr>
      <w:bookmarkStart w:id="19" w:name="_Toc13098"/>
      <w:r>
        <w:rPr>
          <w:rFonts w:hint="eastAsia" w:eastAsia="微软雅黑"/>
        </w:rPr>
        <w:t>六、竞品分析：与市面 AI 工具的全面对比</w:t>
      </w:r>
      <w:bookmarkEnd w:id="19"/>
    </w:p>
    <w:p w14:paraId="2C6FF106">
      <w:pPr>
        <w:pStyle w:val="00001f"/>
      </w:pPr>
      <w:bookmarkStart w:id="20" w:name="_Toc32437"/>
      <w:r>
        <w:rPr>
          <w:rFonts w:hint="eastAsia" w:eastAsia="微软雅黑"/>
        </w:rPr>
        <w:t>6.1 能力维度对比</w:t>
      </w:r>
      <w:bookmarkEnd w:id="20"/>
    </w:p>
    <w:p w14:paraId="49362371">
      <w:pPr>
        <w:sectPr>
          <w:pgSz w:w="12240" w:h="15840"/>
          <w:pgMar w:top="1247" w:right="1361" w:bottom="1247" w:left="1361" w:header="720" w:footer="720" w:gutter="0"/>
          <w:cols w:space="720" w:num="1"/>
          <w:docGrid w:linePitch="360" w:charSpace="0"/>
        </w:sectPr>
      </w:pPr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rPr/>
        <w:tc>
          <w:tcPr>
            <w:tcW w:w="1725" w:type="dxa"/>
            <w:shd w:val="clear" w:color="auto" w:fill="EDEDED"/>
          </w:tcPr>
          <w:p w14:paraId="01355A06">
            <w:pPr/>
            <w:r>
              <w:rPr>
                <w:rFonts w:hint="eastAsia"/>
                <w:b w:val="1"/>
                <w:sz w:val="16"/>
              </w:rPr>
              <w:t>维度</w:t>
            </w:r>
          </w:p>
        </w:tc>
        <w:tc>
          <w:tcPr>
            <w:tcW w:w="1725" w:type="dxa"/>
            <w:shd w:val="clear" w:color="auto" w:fill="EDEDED"/>
          </w:tcPr>
          <w:p w14:paraId="7D2E8623">
            <w:pPr/>
            <w:r>
              <w:rPr>
                <w:rFonts w:hint="eastAsia"/>
                <w:b w:val="1"/>
                <w:sz w:val="16"/>
              </w:rPr>
              <w:t>DeepSeek / Kimi / 豆包</w:t>
            </w:r>
          </w:p>
        </w:tc>
        <w:tc>
          <w:tcPr>
            <w:tcW w:w="1725" w:type="dxa"/>
            <w:shd w:val="clear" w:color="auto" w:fill="EDEDED"/>
          </w:tcPr>
          <w:p w14:paraId="385FD720">
            <w:pPr/>
            <w:r>
              <w:rPr>
                <w:b w:val="1"/>
                <w:sz w:val="16"/>
              </w:rPr>
              <w:t>ChatGPT</w:t>
            </w:r>
          </w:p>
        </w:tc>
        <w:tc>
          <w:tcPr>
            <w:tcW w:w="1725" w:type="dxa"/>
            <w:shd w:val="clear" w:color="auto" w:fill="EDEDED"/>
          </w:tcPr>
          <w:p w14:paraId="169B6031">
            <w:pPr/>
            <w:r>
              <w:rPr>
                <w:b w:val="1"/>
                <w:sz w:val="16"/>
              </w:rPr>
              <w:t>NotebookLM</w:t>
            </w:r>
          </w:p>
        </w:tc>
        <w:tc>
          <w:tcPr>
            <w:tcW w:w="1725" w:type="dxa"/>
            <w:shd w:val="clear" w:color="auto" w:fill="EDEDED"/>
          </w:tcPr>
          <w:p w14:paraId="3290AAFD">
            <w:pPr/>
            <w:r>
              <w:rPr>
                <w:rFonts w:hint="eastAsia"/>
                <w:b w:val="1"/>
                <w:sz w:val="16"/>
              </w:rPr>
              <w:t>夸克/秘塔 AI 搜索</w:t>
            </w:r>
          </w:p>
        </w:tc>
        <w:tc>
          <w:tcPr>
            <w:tcW w:w="1725" w:type="dxa"/>
            <w:shd w:val="clear" w:color="auto" w:fill="EDEDED"/>
          </w:tcPr>
          <w:p w14:paraId="502AD50F">
            <w:pPr/>
            <w:r>
              <w:rPr>
                <w:rFonts w:hint="eastAsia"/>
                <w:b w:val="1"/>
                <w:sz w:val="16"/>
              </w:rPr>
              <w:t>Anki 等记忆工具</w:t>
            </w:r>
          </w:p>
        </w:tc>
        <w:tc>
          <w:tcPr>
            <w:tcW w:w="1725" w:type="dxa"/>
            <w:shd w:val="clear" w:color="auto" w:fill="EDEDED"/>
          </w:tcPr>
          <w:p w14:paraId="1B3E7C18">
            <w:pPr/>
            <w:r>
              <w:rPr>
                <w:rFonts w:hint="eastAsia"/>
                <w:b w:val="1"/>
                <w:sz w:val="16"/>
              </w:rPr>
              <w:t>考研信息平台</w:t>
            </w:r>
          </w:p>
        </w:tc>
        <w:tc>
          <w:tcPr>
            <w:tcW w:w="1725" w:type="dxa"/>
            <w:shd w:val="clear" w:color="auto" w:fill="EDEDED"/>
          </w:tcPr>
          <w:p w14:paraId="1A7F8BA0">
            <w:pPr/>
            <w:r>
              <w:rPr>
                <w:rFonts w:hint="eastAsia"/>
                <w:b w:val="1"/>
                <w:sz w:val="16"/>
              </w:rPr>
              <w:t>词元新学</w:t>
            </w:r>
          </w:p>
        </w:tc>
      </w:tr>
      <w:tr>
        <w:trPr/>
        <w:tc>
          <w:tcPr>
            <w:tcW w:w="1725" w:type="dxa"/>
          </w:tcPr>
          <w:p w14:paraId="2331908C">
            <w:pPr/>
            <w:r>
              <w:rPr>
                <w:rFonts w:hint="eastAsia"/>
                <w:sz w:val="16"/>
              </w:rPr>
              <w:t>定位</w:t>
            </w:r>
          </w:p>
        </w:tc>
        <w:tc>
          <w:tcPr>
            <w:tcW w:w="1725" w:type="dxa"/>
          </w:tcPr>
          <w:p w14:paraId="49C8A62F">
            <w:pPr/>
            <w:r>
              <w:rPr>
                <w:rFonts w:hint="eastAsia"/>
                <w:sz w:val="16"/>
              </w:rPr>
              <w:t>通用 AI 问答</w:t>
            </w:r>
          </w:p>
        </w:tc>
        <w:tc>
          <w:tcPr>
            <w:tcW w:w="1725" w:type="dxa"/>
          </w:tcPr>
          <w:p w14:paraId="3C3A9050">
            <w:pPr/>
            <w:r>
              <w:rPr>
                <w:rFonts w:hint="eastAsia"/>
                <w:sz w:val="16"/>
              </w:rPr>
              <w:t>通用 AI 问答</w:t>
            </w:r>
          </w:p>
        </w:tc>
        <w:tc>
          <w:tcPr>
            <w:tcW w:w="1725" w:type="dxa"/>
          </w:tcPr>
          <w:p w14:paraId="7B069C94">
            <w:pPr/>
            <w:r>
              <w:rPr>
                <w:rFonts w:hint="eastAsia"/>
                <w:sz w:val="16"/>
              </w:rPr>
              <w:t>文档问答摘要</w:t>
            </w:r>
          </w:p>
        </w:tc>
        <w:tc>
          <w:tcPr>
            <w:tcW w:w="1725" w:type="dxa"/>
          </w:tcPr>
          <w:p w14:paraId="1C810B5C">
            <w:pPr/>
            <w:r>
              <w:rPr>
                <w:rFonts w:hint="eastAsia"/>
                <w:sz w:val="16"/>
              </w:rPr>
              <w:t>AI 搜索</w:t>
            </w:r>
          </w:p>
        </w:tc>
        <w:tc>
          <w:tcPr>
            <w:tcW w:w="1725" w:type="dxa"/>
          </w:tcPr>
          <w:p w14:paraId="3F63D6FB">
            <w:pPr/>
            <w:r>
              <w:rPr>
                <w:rFonts w:hint="eastAsia"/>
                <w:sz w:val="16"/>
              </w:rPr>
              <w:t>间隔记忆</w:t>
            </w:r>
          </w:p>
        </w:tc>
        <w:tc>
          <w:tcPr>
            <w:tcW w:w="1725" w:type="dxa"/>
          </w:tcPr>
          <w:p w14:paraId="73F19B10">
            <w:pPr/>
            <w:r>
              <w:rPr>
                <w:rFonts w:hint="eastAsia"/>
                <w:sz w:val="16"/>
              </w:rPr>
              <w:t>信息发布/社区</w:t>
            </w:r>
          </w:p>
        </w:tc>
        <w:tc>
          <w:tcPr>
            <w:tcW w:w="1725" w:type="dxa"/>
          </w:tcPr>
          <w:p w14:paraId="5F90E7C9">
            <w:pPr/>
            <w:r>
              <w:rPr>
                <w:rFonts w:hint="eastAsia"/>
                <w:sz w:val="16"/>
              </w:rPr>
              <w:t>学习闭环智能体</w:t>
            </w:r>
          </w:p>
        </w:tc>
      </w:tr>
      <w:tr>
        <w:trPr/>
        <w:tc>
          <w:tcPr>
            <w:tcW w:w="1725" w:type="dxa"/>
          </w:tcPr>
          <w:p w14:paraId="3EBFC406">
            <w:pPr/>
            <w:r>
              <w:rPr>
                <w:rFonts w:hint="eastAsia"/>
                <w:sz w:val="16"/>
              </w:rPr>
              <w:t>深度调研+来源溯源</w:t>
            </w:r>
          </w:p>
        </w:tc>
        <w:tc>
          <w:tcPr>
            <w:tcW w:w="1725" w:type="dxa"/>
          </w:tcPr>
          <w:p w14:paraId="33A23E21">
            <w:pPr/>
            <w:r>
              <w:rPr>
                <w:rFonts w:hint="eastAsia"/>
                <w:sz w:val="16"/>
              </w:rPr>
              <w:t>部分</w:t>
            </w:r>
          </w:p>
        </w:tc>
        <w:tc>
          <w:tcPr>
            <w:tcW w:w="1725" w:type="dxa"/>
          </w:tcPr>
          <w:p w14:paraId="5144822C">
            <w:pPr/>
            <w:r>
              <w:rPr>
                <w:rFonts w:hint="eastAsia"/>
                <w:sz w:val="16"/>
              </w:rPr>
              <w:t>部分</w:t>
            </w:r>
          </w:p>
        </w:tc>
        <w:tc>
          <w:tcPr>
            <w:tcW w:w="1725" w:type="dxa"/>
          </w:tcPr>
          <w:p w14:paraId="2C72E216">
            <w:pPr/>
            <w:r>
              <w:rPr>
                <w:rFonts w:hint="eastAsia"/>
                <w:sz w:val="16"/>
              </w:rPr>
              <w:t>弱</w:t>
            </w:r>
          </w:p>
        </w:tc>
        <w:tc>
          <w:tcPr>
            <w:tcW w:w="1725" w:type="dxa"/>
          </w:tcPr>
          <w:p w14:paraId="5BB2A42D">
            <w:pPr/>
            <w:r>
              <w:rPr>
                <w:rFonts w:hint="eastAsia"/>
                <w:sz w:val="16"/>
              </w:rPr>
              <w:t>强（搜索向）</w:t>
            </w:r>
          </w:p>
        </w:tc>
        <w:tc>
          <w:tcPr>
            <w:tcW w:w="1725" w:type="dxa"/>
          </w:tcPr>
          <w:p w14:paraId="64A6A3AE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49920B2A">
            <w:pPr/>
            <w:r>
              <w:rPr>
                <w:rFonts w:hint="eastAsia"/>
                <w:sz w:val="16"/>
              </w:rPr>
              <w:t>无</w:t>
            </w:r>
          </w:p>
        </w:tc>
        <w:tc>
          <w:tcPr>
            <w:tcW w:w="1725" w:type="dxa"/>
          </w:tcPr>
          <w:p w14:paraId="753CC238">
            <w:pPr/>
            <w:r>
              <w:rPr>
                <w:rFonts w:hint="eastAsia"/>
                <w:sz w:val="16"/>
              </w:rPr>
              <w:t>✓ 多源交叉核验+分级标注</w:t>
            </w:r>
          </w:p>
        </w:tc>
      </w:tr>
      <w:tr>
        <w:trPr/>
        <w:tc>
          <w:tcPr>
            <w:tcW w:w="1725" w:type="dxa"/>
          </w:tcPr>
          <w:p w14:paraId="5A36E697">
            <w:pPr/>
            <w:r>
              <w:rPr>
                <w:rFonts w:hint="eastAsia"/>
                <w:sz w:val="16"/>
              </w:rPr>
              <w:t>结构化解析（PDF目录/异步树）</w:t>
            </w:r>
          </w:p>
        </w:tc>
        <w:tc>
          <w:tcPr>
            <w:tcW w:w="1725" w:type="dxa"/>
          </w:tcPr>
          <w:p w14:paraId="5783E515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13BE4F54">
            <w:pPr/>
            <w:r>
              <w:rPr>
                <w:rFonts w:hint="eastAsia"/>
                <w:sz w:val="16"/>
              </w:rPr>
              <w:t>部分</w:t>
            </w:r>
          </w:p>
        </w:tc>
        <w:tc>
          <w:tcPr>
            <w:tcW w:w="1725" w:type="dxa"/>
          </w:tcPr>
          <w:p w14:paraId="660C13E8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29690D9E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4A995791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5FA041F6">
            <w:pPr/>
            <w:r>
              <w:rPr>
                <w:rFonts w:hint="eastAsia"/>
                <w:sz w:val="16"/>
              </w:rPr>
              <w:t>人工维护</w:t>
            </w:r>
          </w:p>
        </w:tc>
        <w:tc>
          <w:tcPr>
            <w:tcW w:w="1725" w:type="dxa"/>
          </w:tcPr>
          <w:p w14:paraId="01A64025">
            <w:pPr/>
            <w:r>
              <w:rPr>
                <w:rFonts w:hint="eastAsia"/>
                <w:sz w:val="16"/>
              </w:rPr>
              <w:t>✓ 实测通过</w:t>
            </w:r>
          </w:p>
        </w:tc>
      </w:tr>
      <w:tr>
        <w:trPr/>
        <w:tc>
          <w:tcPr>
            <w:tcW w:w="1725" w:type="dxa"/>
          </w:tcPr>
          <w:p w14:paraId="62A71E5B">
            <w:pPr/>
            <w:r>
              <w:rPr>
                <w:rFonts w:hint="eastAsia"/>
                <w:sz w:val="16"/>
              </w:rPr>
              <w:t>知识沉淀</w:t>
            </w:r>
          </w:p>
        </w:tc>
        <w:tc>
          <w:tcPr>
            <w:tcW w:w="1725" w:type="dxa"/>
          </w:tcPr>
          <w:p w14:paraId="748B841F">
            <w:pPr/>
            <w:r>
              <w:rPr>
                <w:rFonts w:hint="eastAsia"/>
                <w:sz w:val="16"/>
              </w:rPr>
              <w:t>聊天记录</w:t>
            </w:r>
          </w:p>
        </w:tc>
        <w:tc>
          <w:tcPr>
            <w:tcW w:w="1725" w:type="dxa"/>
          </w:tcPr>
          <w:p w14:paraId="38410122">
            <w:pPr/>
            <w:r>
              <w:rPr>
                <w:rFonts w:hint="eastAsia"/>
                <w:sz w:val="16"/>
              </w:rPr>
              <w:t>聊天记录</w:t>
            </w:r>
          </w:p>
        </w:tc>
        <w:tc>
          <w:tcPr>
            <w:tcW w:w="1725" w:type="dxa"/>
          </w:tcPr>
          <w:p w14:paraId="024290DC">
            <w:pPr/>
            <w:r>
              <w:rPr>
                <w:rFonts w:hint="eastAsia"/>
                <w:sz w:val="16"/>
              </w:rPr>
              <w:t>笔记本</w:t>
            </w:r>
          </w:p>
        </w:tc>
        <w:tc>
          <w:tcPr>
            <w:tcW w:w="1725" w:type="dxa"/>
          </w:tcPr>
          <w:p w14:paraId="3379A870">
            <w:pPr/>
            <w:r>
              <w:rPr>
                <w:rFonts w:hint="eastAsia"/>
                <w:sz w:val="16"/>
              </w:rPr>
              <w:t>历史记录</w:t>
            </w:r>
          </w:p>
        </w:tc>
        <w:tc>
          <w:tcPr>
            <w:tcW w:w="1725" w:type="dxa"/>
          </w:tcPr>
          <w:p w14:paraId="4AD2615B">
            <w:pPr/>
            <w:r>
              <w:rPr>
                <w:rFonts w:hint="eastAsia"/>
                <w:sz w:val="16"/>
              </w:rPr>
              <w:t>卡片库</w:t>
            </w:r>
          </w:p>
        </w:tc>
        <w:tc>
          <w:tcPr>
            <w:tcW w:w="1725" w:type="dxa"/>
          </w:tcPr>
          <w:p w14:paraId="548D6EA0">
            <w:pPr/>
            <w:r>
              <w:rPr>
                <w:rFonts w:hint="eastAsia"/>
                <w:sz w:val="16"/>
              </w:rPr>
              <w:t>无</w:t>
            </w:r>
          </w:p>
        </w:tc>
        <w:tc>
          <w:tcPr>
            <w:tcW w:w="1725" w:type="dxa"/>
          </w:tcPr>
          <w:p w14:paraId="69AF8DB8">
            <w:pPr/>
            <w:r>
              <w:rPr>
                <w:rFonts w:hint="eastAsia"/>
                <w:sz w:val="16"/>
              </w:rPr>
              <w:t>✓ 学习库+向量检索</w:t>
            </w:r>
          </w:p>
        </w:tc>
      </w:tr>
      <w:tr>
        <w:trPr/>
        <w:tc>
          <w:tcPr>
            <w:tcW w:w="1725" w:type="dxa"/>
          </w:tcPr>
          <w:p w14:paraId="13ABED20">
            <w:pPr/>
            <w:r>
              <w:rPr>
                <w:rFonts w:hint="eastAsia"/>
                <w:sz w:val="16"/>
              </w:rPr>
              <w:t>基于自有材料出题/判分</w:t>
            </w:r>
          </w:p>
        </w:tc>
        <w:tc>
          <w:tcPr>
            <w:tcW w:w="1725" w:type="dxa"/>
          </w:tcPr>
          <w:p w14:paraId="6755CFE4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7A14F48D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30682D11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064911CF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5D4ACDF0">
            <w:pPr/>
            <w:r>
              <w:rPr>
                <w:rFonts w:hint="eastAsia"/>
                <w:sz w:val="16"/>
              </w:rPr>
              <w:t>手动制卡</w:t>
            </w:r>
          </w:p>
        </w:tc>
        <w:tc>
          <w:tcPr>
            <w:tcW w:w="1725" w:type="dxa"/>
          </w:tcPr>
          <w:p w14:paraId="74F48AFC">
            <w:pPr/>
            <w:r>
              <w:rPr>
                <w:rFonts w:hint="eastAsia"/>
                <w:sz w:val="16"/>
              </w:rPr>
              <w:t>静态题库</w:t>
            </w:r>
          </w:p>
        </w:tc>
        <w:tc>
          <w:tcPr>
            <w:tcW w:w="1725" w:type="dxa"/>
          </w:tcPr>
          <w:p w14:paraId="4FF85C73">
            <w:pPr/>
            <w:r>
              <w:rPr>
                <w:rFonts w:hint="eastAsia"/>
                <w:sz w:val="16"/>
              </w:rPr>
              <w:t>✓ 自动出题+AI 批改</w:t>
            </w:r>
          </w:p>
        </w:tc>
      </w:tr>
      <w:tr>
        <w:trPr/>
        <w:tc>
          <w:tcPr>
            <w:tcW w:w="1725" w:type="dxa"/>
          </w:tcPr>
          <w:p w14:paraId="049D9E53">
            <w:pPr/>
            <w:r>
              <w:rPr>
                <w:rFonts w:hint="eastAsia"/>
                <w:sz w:val="16"/>
              </w:rPr>
              <w:t>间隔复习调度</w:t>
            </w:r>
          </w:p>
        </w:tc>
        <w:tc>
          <w:tcPr>
            <w:tcW w:w="1725" w:type="dxa"/>
          </w:tcPr>
          <w:p w14:paraId="4F869B4B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0A611EE7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7F8074C0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4322CB74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3151D9D8">
            <w:pPr/>
            <w:r>
              <w:rPr>
                <w:rFonts w:hint="eastAsia"/>
                <w:sz w:val="16"/>
              </w:rPr>
              <w:t>✓（需手动维护）</w:t>
            </w:r>
          </w:p>
        </w:tc>
        <w:tc>
          <w:tcPr>
            <w:tcW w:w="1725" w:type="dxa"/>
          </w:tcPr>
          <w:p w14:paraId="11DE105A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79A86DE9">
            <w:pPr/>
            <w:r>
              <w:rPr>
                <w:rFonts w:hint="eastAsia"/>
                <w:sz w:val="16"/>
              </w:rPr>
              <w:t>✓ Leitner 五盒自动化</w:t>
            </w:r>
          </w:p>
        </w:tc>
      </w:tr>
      <w:tr>
        <w:trPr/>
        <w:tc>
          <w:tcPr>
            <w:tcW w:w="1725" w:type="dxa"/>
          </w:tcPr>
          <w:p w14:paraId="6A0783EE">
            <w:pPr/>
            <w:r>
              <w:rPr>
                <w:rFonts w:hint="eastAsia"/>
                <w:sz w:val="16"/>
              </w:rPr>
              <w:t>用户画像个性化</w:t>
            </w:r>
          </w:p>
        </w:tc>
        <w:tc>
          <w:tcPr>
            <w:tcW w:w="1725" w:type="dxa"/>
          </w:tcPr>
          <w:p w14:paraId="0F2D1D23">
            <w:pPr/>
            <w:r>
              <w:rPr>
                <w:rFonts w:hint="eastAsia"/>
                <w:sz w:val="16"/>
              </w:rPr>
              <w:t>轻度</w:t>
            </w:r>
          </w:p>
        </w:tc>
        <w:tc>
          <w:tcPr>
            <w:tcW w:w="1725" w:type="dxa"/>
          </w:tcPr>
          <w:p w14:paraId="290B4FA3">
            <w:pPr/>
            <w:r>
              <w:rPr>
                <w:rFonts w:hint="eastAsia"/>
                <w:sz w:val="16"/>
              </w:rPr>
              <w:t>轻度</w:t>
            </w:r>
          </w:p>
        </w:tc>
        <w:tc>
          <w:tcPr>
            <w:tcW w:w="1725" w:type="dxa"/>
          </w:tcPr>
          <w:p w14:paraId="7E607F25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617629A6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43304246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6E82C2C7">
            <w:pPr/>
            <w:r>
              <w:rPr>
                <w:sz w:val="16"/>
              </w:rPr>
              <w:t>✗</w:t>
            </w:r>
          </w:p>
        </w:tc>
        <w:tc>
          <w:tcPr>
            <w:tcW w:w="1725" w:type="dxa"/>
          </w:tcPr>
          <w:p w14:paraId="75D245F2">
            <w:pPr/>
            <w:r>
              <w:rPr>
                <w:rFonts w:hint="eastAsia"/>
                <w:sz w:val="16"/>
              </w:rPr>
              <w:t>✓ 年级/专业/目标/轨道</w:t>
            </w:r>
          </w:p>
        </w:tc>
      </w:tr>
      <w:tr>
        <w:trPr/>
        <w:tc>
          <w:tcPr>
            <w:tcW w:w="1725" w:type="dxa"/>
          </w:tcPr>
          <w:p w14:paraId="6AA3E880">
            <w:pPr/>
            <w:r>
              <w:rPr>
                <w:rFonts w:hint="eastAsia"/>
                <w:sz w:val="16"/>
              </w:rPr>
              <w:t>数据隐私</w:t>
            </w:r>
          </w:p>
        </w:tc>
        <w:tc>
          <w:tcPr>
            <w:tcW w:w="1725" w:type="dxa"/>
          </w:tcPr>
          <w:p w14:paraId="3B7A83A5">
            <w:pPr/>
            <w:r>
              <w:rPr>
                <w:rFonts w:hint="eastAsia"/>
                <w:sz w:val="16"/>
              </w:rPr>
              <w:t>云端</w:t>
            </w:r>
          </w:p>
        </w:tc>
        <w:tc>
          <w:tcPr>
            <w:tcW w:w="1725" w:type="dxa"/>
          </w:tcPr>
          <w:p w14:paraId="0740F3AC">
            <w:pPr/>
            <w:r>
              <w:rPr>
                <w:rFonts w:hint="eastAsia"/>
                <w:sz w:val="16"/>
              </w:rPr>
              <w:t>云端</w:t>
            </w:r>
          </w:p>
        </w:tc>
        <w:tc>
          <w:tcPr>
            <w:tcW w:w="1725" w:type="dxa"/>
          </w:tcPr>
          <w:p w14:paraId="65A1A024">
            <w:pPr/>
            <w:r>
              <w:rPr>
                <w:rFonts w:hint="eastAsia"/>
                <w:sz w:val="16"/>
              </w:rPr>
              <w:t>云端</w:t>
            </w:r>
          </w:p>
        </w:tc>
        <w:tc>
          <w:tcPr>
            <w:tcW w:w="1725" w:type="dxa"/>
          </w:tcPr>
          <w:p w14:paraId="287A58C0">
            <w:pPr/>
            <w:r>
              <w:rPr>
                <w:rFonts w:hint="eastAsia"/>
                <w:sz w:val="16"/>
              </w:rPr>
              <w:t>云端</w:t>
            </w:r>
          </w:p>
        </w:tc>
        <w:tc>
          <w:tcPr>
            <w:tcW w:w="1725" w:type="dxa"/>
          </w:tcPr>
          <w:p w14:paraId="649EA566">
            <w:pPr/>
            <w:r>
              <w:rPr>
                <w:rFonts w:hint="eastAsia"/>
                <w:sz w:val="16"/>
              </w:rPr>
              <w:t>本地（但无智能）</w:t>
            </w:r>
          </w:p>
        </w:tc>
        <w:tc>
          <w:tcPr>
            <w:tcW w:w="1725" w:type="dxa"/>
          </w:tcPr>
          <w:p w14:paraId="5A8113AD">
            <w:pPr/>
            <w:r>
              <w:rPr>
                <w:rFonts w:hint="eastAsia"/>
                <w:sz w:val="16"/>
              </w:rPr>
              <w:t>云端</w:t>
            </w:r>
          </w:p>
        </w:tc>
        <w:tc>
          <w:tcPr>
            <w:tcW w:w="1725" w:type="dxa"/>
          </w:tcPr>
          <w:p w14:paraId="1EA5B2AF">
            <w:pPr/>
            <w:r>
              <w:rPr>
                <w:rFonts w:hint="eastAsia"/>
                <w:sz w:val="16"/>
              </w:rPr>
              <w:t>✓ 本地优先</w:t>
            </w:r>
          </w:p>
        </w:tc>
      </w:tr>
    </w:tbl>
    <w:p w14:paraId="3A5EF257">
      <w:pPr/>
    </w:p>
    <w:p w14:paraId="6CB32521">
      <w:pPr>
        <w:pStyle w:val="00001f"/>
      </w:pPr>
      <w:bookmarkStart w:id="21" w:name="_Toc8019"/>
      <w:r>
        <w:rPr>
          <w:rFonts w:hint="eastAsia" w:eastAsia="微软雅黑"/>
        </w:rPr>
        <w:t>6.2 逐家对比：我们与它们的本质不同</w:t>
      </w:r>
      <w:bookmarkEnd w:id="21"/>
    </w:p>
    <w:p w14:paraId="75D7AADC">
      <w:pPr>
        <w:pStyle w:val="000088"/>
      </w:pPr>
      <w:r>
        <w:rPr>
          <w:rFonts w:hint="eastAsia"/>
          <w:b w:val="1"/>
        </w:rPr>
        <w:t>vs DeepSeek / Kimi / 豆包（通用对话助手）</w:t>
      </w:r>
      <w:r>
        <w:rPr>
          <w:rFonts w:hint="eastAsia"/>
        </w:rPr>
        <w:t>：它们是"更聪明的嘴"，我们是"会干活的学习研究员"。它们回答完就结束；我们回答完开始执行——存库、出题、安排复习。用户不需要会写 Prompt，表达意图即可。</w:t>
      </w:r>
    </w:p>
    <w:p w14:paraId="01B92F34">
      <w:pPr>
        <w:pStyle w:val="000088"/>
      </w:pPr>
      <w:r>
        <w:rPr>
          <w:rFonts w:hint="eastAsia"/>
          <w:b w:val="1"/>
        </w:rPr>
        <w:t>vs ChatGPT（全球标杆）</w:t>
      </w:r>
      <w:r>
        <w:rPr>
          <w:rFonts w:hint="eastAsia"/>
        </w:rPr>
        <w:t>：能力最强但云端闭源、数据出境，高校场景合规成本高；且同样止于对话。我们的本地优先架构在校园市场是</w:t>
      </w:r>
      <w:r>
        <w:rPr>
          <w:rFonts w:hint="eastAsia"/>
          <w:b w:val="1"/>
        </w:rPr>
        <w:t>合规性差异化</w:t>
      </w:r>
      <w:r>
        <w:rPr>
          <w:rFonts w:hint="eastAsia"/>
        </w:rPr>
        <w:t>，而非单纯的功能差异。</w:t>
      </w:r>
    </w:p>
    <w:p w14:paraId="70643028">
      <w:pPr>
        <w:pStyle w:val="000088"/>
      </w:pPr>
      <w:r>
        <w:rPr>
          <w:rFonts w:hint="eastAsia"/>
          <w:b w:val="1"/>
        </w:rPr>
        <w:t>vs NotebookLM（谷歌文档问答）</w:t>
      </w:r>
      <w:r>
        <w:rPr>
          <w:rFonts w:hint="eastAsia"/>
        </w:rPr>
        <w:t>：同样"读文档"，但它止步于摘要与问答；我们把读过的东西变成题目、变成复习计划、变成可导出的决策报告。</w:t>
      </w:r>
    </w:p>
    <w:p w14:paraId="1E413064">
      <w:pPr>
        <w:pStyle w:val="000088"/>
      </w:pPr>
      <w:r>
        <w:rPr>
          <w:rFonts w:hint="eastAsia"/>
          <w:b w:val="1"/>
        </w:rPr>
        <w:t>vs 夸克/秘塔（AI 搜索）</w:t>
      </w:r>
      <w:r>
        <w:rPr>
          <w:rFonts w:hint="eastAsia"/>
        </w:rPr>
        <w:t>：搜索层强，但结果"看完即走"——没有沉淀、没有检验。我们的调研结果是结构化知识资产，直接进入学习和出题流程。</w:t>
      </w:r>
    </w:p>
    <w:p w14:paraId="41966F6B">
      <w:pPr>
        <w:pStyle w:val="000088"/>
      </w:pPr>
      <w:r>
        <w:rPr>
          <w:rFonts w:hint="eastAsia"/>
          <w:b w:val="1"/>
        </w:rPr>
        <w:t>vs Anki（记忆软件标杆）</w:t>
      </w:r>
      <w:r>
        <w:rPr>
          <w:rFonts w:hint="eastAsia"/>
        </w:rPr>
        <w:t>：Anki 证明了间隔重复的有效性，但制卡成本极高、多数学生坚持不下来——我们把"制卡、判分、调度"全部自动化，</w:t>
      </w:r>
      <w:r>
        <w:rPr>
          <w:rFonts w:hint="eastAsia"/>
          <w:b w:val="1"/>
        </w:rPr>
        <w:t>Anki 验证了需求，我们解决了坚持不下去的原因</w:t>
      </w:r>
      <w:r>
        <w:rPr>
          <w:rFonts w:hint="eastAsia"/>
        </w:rPr>
        <w:t>。</w:t>
      </w:r>
    </w:p>
    <w:p w14:paraId="40EAC4A2">
      <w:pPr>
        <w:pStyle w:val="000088"/>
      </w:pPr>
      <w:r>
        <w:rPr>
          <w:rFonts w:hint="eastAsia"/>
          <w:b w:val="1"/>
        </w:rPr>
        <w:t>vs 研招网/考研信息平台</w:t>
      </w:r>
      <w:r>
        <w:rPr>
          <w:rFonts w:hint="eastAsia"/>
        </w:rPr>
        <w:t>：信息权威但格式反自动化、更新滞后、无个性化——我们做它们的"智能消费层"，与其共生而非竞争。</w:t>
      </w:r>
    </w:p>
    <w:p w14:paraId="7BB2D1A1">
      <w:pPr>
        <w:pStyle w:val="00001f"/>
      </w:pPr>
      <w:bookmarkStart w:id="22" w:name="_Toc2538"/>
      <w:r>
        <w:rPr>
          <w:rFonts w:hint="eastAsia" w:eastAsia="微软雅黑"/>
        </w:rPr>
        <w:t>6.3 我们的短板（诚实列出）</w:t>
      </w:r>
      <w:bookmarkEnd w:id="22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rPr/>
        <w:tc>
          <w:tcPr>
            <w:tcW w:w="4600" w:type="dxa"/>
            <w:shd w:val="clear" w:color="auto" w:fill="EDEDED"/>
          </w:tcPr>
          <w:p w14:paraId="704AA2F2">
            <w:pPr/>
            <w:r>
              <w:rPr>
                <w:rFonts w:hint="eastAsia"/>
                <w:b w:val="1"/>
                <w:sz w:val="18"/>
              </w:rPr>
              <w:t>短板</w:t>
            </w:r>
          </w:p>
        </w:tc>
        <w:tc>
          <w:tcPr>
            <w:tcW w:w="4600" w:type="dxa"/>
            <w:shd w:val="clear" w:color="auto" w:fill="EDEDED"/>
          </w:tcPr>
          <w:p w14:paraId="0FDD5B05">
            <w:pPr/>
            <w:r>
              <w:rPr>
                <w:rFonts w:hint="eastAsia"/>
                <w:b w:val="1"/>
                <w:sz w:val="18"/>
              </w:rPr>
              <w:t>现状</w:t>
            </w:r>
          </w:p>
        </w:tc>
        <w:tc>
          <w:tcPr>
            <w:tcW w:w="4600" w:type="dxa"/>
            <w:shd w:val="clear" w:color="auto" w:fill="EDEDED"/>
          </w:tcPr>
          <w:p w14:paraId="465CD881">
            <w:pPr/>
            <w:r>
              <w:rPr>
                <w:rFonts w:hint="eastAsia"/>
                <w:b w:val="1"/>
                <w:sz w:val="18"/>
              </w:rPr>
              <w:t>应对</w:t>
            </w:r>
          </w:p>
        </w:tc>
      </w:tr>
      <w:tr>
        <w:trPr/>
        <w:tc>
          <w:tcPr>
            <w:tcW w:w="4600" w:type="dxa"/>
          </w:tcPr>
          <w:p w14:paraId="0B221020">
            <w:pPr/>
            <w:r>
              <w:rPr>
                <w:rFonts w:hint="eastAsia"/>
                <w:sz w:val="18"/>
              </w:rPr>
              <w:t>仅支持 Windows 桌面端</w:t>
            </w:r>
          </w:p>
        </w:tc>
        <w:tc>
          <w:tcPr>
            <w:tcW w:w="4600" w:type="dxa"/>
          </w:tcPr>
          <w:p w14:paraId="168533F4">
            <w:pPr/>
            <w:r>
              <w:rPr>
                <w:rFonts w:hint="eastAsia"/>
                <w:sz w:val="18"/>
              </w:rPr>
              <w:t>macOS 与移动端缺失</w:t>
            </w:r>
          </w:p>
        </w:tc>
        <w:tc>
          <w:tcPr>
            <w:tcW w:w="4600" w:type="dxa"/>
          </w:tcPr>
          <w:p w14:paraId="6A524E18">
            <w:pPr/>
            <w:r>
              <w:rPr>
                <w:rFonts w:hint="eastAsia"/>
                <w:sz w:val="18"/>
              </w:rPr>
              <w:t>界面层与核心层解耦，6 个月内适配 macOS，1-2 年内补齐移动端阅读与复习</w:t>
            </w:r>
          </w:p>
        </w:tc>
      </w:tr>
      <w:tr>
        <w:trPr/>
        <w:tc>
          <w:tcPr>
            <w:tcW w:w="4600" w:type="dxa"/>
          </w:tcPr>
          <w:p w14:paraId="45239FC6">
            <w:pPr/>
            <w:r>
              <w:rPr>
                <w:rFonts w:hint="eastAsia"/>
                <w:sz w:val="18"/>
              </w:rPr>
              <w:t>无自有内容题库与教研</w:t>
            </w:r>
          </w:p>
        </w:tc>
        <w:tc>
          <w:tcPr>
            <w:tcW w:w="4600" w:type="dxa"/>
          </w:tcPr>
          <w:p w14:paraId="36DDEC0D">
            <w:pPr/>
            <w:r>
              <w:rPr>
                <w:rFonts w:hint="eastAsia"/>
                <w:sz w:val="18"/>
              </w:rPr>
              <w:t>依赖用户自有材料与公开信息</w:t>
            </w:r>
          </w:p>
        </w:tc>
        <w:tc>
          <w:tcPr>
            <w:tcW w:w="4600" w:type="dxa"/>
          </w:tcPr>
          <w:p w14:paraId="74D15857">
            <w:pPr/>
            <w:r>
              <w:rPr>
                <w:rFonts w:hint="eastAsia"/>
                <w:sz w:val="18"/>
              </w:rPr>
              <w:t>不与内容方竞争，定位"学习执行层"；教研能力通过院校合作补</w:t>
            </w:r>
          </w:p>
        </w:tc>
      </w:tr>
      <w:tr>
        <w:trPr/>
        <w:tc>
          <w:tcPr>
            <w:tcW w:w="4600" w:type="dxa"/>
          </w:tcPr>
          <w:p w14:paraId="1E8FC02B">
            <w:pPr/>
            <w:r>
              <w:rPr>
                <w:rFonts w:hint="eastAsia"/>
                <w:sz w:val="18"/>
              </w:rPr>
              <w:t>无社交与协作</w:t>
            </w:r>
          </w:p>
        </w:tc>
        <w:tc>
          <w:tcPr>
            <w:tcW w:w="4600" w:type="dxa"/>
          </w:tcPr>
          <w:p w14:paraId="2E9E2E8B">
            <w:pPr/>
            <w:r>
              <w:rPr>
                <w:rFonts w:hint="eastAsia"/>
                <w:sz w:val="18"/>
              </w:rPr>
              <w:t>单人使用为主</w:t>
            </w:r>
          </w:p>
        </w:tc>
        <w:tc>
          <w:tcPr>
            <w:tcW w:w="4600" w:type="dxa"/>
          </w:tcPr>
          <w:p w14:paraId="7C91424C">
            <w:pPr/>
            <w:r>
              <w:rPr>
                <w:rFonts w:hint="eastAsia"/>
                <w:sz w:val="18"/>
              </w:rPr>
              <w:t>中期规划小组协同与教学场景（教师布置—自动批改）</w:t>
            </w:r>
          </w:p>
        </w:tc>
      </w:tr>
      <w:tr>
        <w:trPr/>
        <w:tc>
          <w:tcPr>
            <w:tcW w:w="4600" w:type="dxa"/>
          </w:tcPr>
          <w:p w14:paraId="682EA603">
            <w:pPr/>
            <w:r>
              <w:rPr>
                <w:rFonts w:hint="eastAsia"/>
                <w:sz w:val="18"/>
              </w:rPr>
              <w:t>品牌与渠道为零</w:t>
            </w:r>
          </w:p>
        </w:tc>
        <w:tc>
          <w:tcPr>
            <w:tcW w:w="4600" w:type="dxa"/>
          </w:tcPr>
          <w:p w14:paraId="24D471C3">
            <w:pPr/>
            <w:r>
              <w:rPr>
                <w:rFonts w:hint="eastAsia"/>
                <w:sz w:val="18"/>
              </w:rPr>
              <w:t>尚无公开用户规模</w:t>
            </w:r>
          </w:p>
        </w:tc>
        <w:tc>
          <w:tcPr>
            <w:tcW w:w="4600" w:type="dxa"/>
          </w:tcPr>
          <w:p w14:paraId="566358A8">
            <w:pPr/>
            <w:r>
              <w:rPr>
                <w:rFonts w:hint="eastAsia"/>
                <w:sz w:val="18"/>
              </w:rPr>
              <w:t>校园大使 + 内容传播；B 端试点优先</w:t>
            </w:r>
          </w:p>
        </w:tc>
      </w:tr>
      <w:tr>
        <w:trPr/>
        <w:tc>
          <w:tcPr>
            <w:tcW w:w="4600" w:type="dxa"/>
          </w:tcPr>
          <w:p w14:paraId="786BBF32">
            <w:pPr/>
            <w:r>
              <w:rPr>
                <w:rFonts w:hint="eastAsia"/>
                <w:sz w:val="18"/>
              </w:rPr>
              <w:t>学习成效尚未经大样本验证</w:t>
            </w:r>
          </w:p>
        </w:tc>
        <w:tc>
          <w:tcPr>
            <w:tcW w:w="4600" w:type="dxa"/>
          </w:tcPr>
          <w:p w14:paraId="7371AA95">
            <w:pPr/>
            <w:r>
              <w:rPr>
                <w:rFonts w:hint="eastAsia"/>
                <w:sz w:val="18"/>
              </w:rPr>
              <w:t>内测进行中</w:t>
            </w:r>
          </w:p>
        </w:tc>
        <w:tc>
          <w:tcPr>
            <w:tcW w:w="4600" w:type="dxa"/>
          </w:tcPr>
          <w:p w14:paraId="38974A73">
            <w:pPr/>
            <w:r>
              <w:rPr>
                <w:rFonts w:hint="eastAsia"/>
                <w:sz w:val="18"/>
              </w:rPr>
              <w:t>对照实验（p&lt;0.05）产出可引用证据，不夸大未验证结论</w:t>
            </w:r>
          </w:p>
        </w:tc>
      </w:tr>
    </w:tbl>
    <w:p w14:paraId="369C0B73">
      <w:pPr/>
    </w:p>
    <w:p w14:paraId="6F837877">
      <w:pPr/>
      <w:r>
        <w:rPr>
          <w:rFonts w:hint="eastAsia"/>
        </w:rPr>
        <w:t>列短板不是示弱，而是说明我们清楚自己站在哪里——</w:t>
      </w:r>
      <w:r>
        <w:rPr>
          <w:rFonts w:hint="eastAsia"/>
          <w:b w:val="1"/>
        </w:rPr>
        <w:t>一个产品最危险的状态，是不知道自己哪里会输。</w:t>
      </w:r>
    </w:p>
    <w:p w14:paraId="516C3E05">
      <w:pPr>
        <w:pStyle w:val="00001f"/>
      </w:pPr>
      <w:bookmarkStart w:id="23" w:name="_Toc8770"/>
      <w:r>
        <w:rPr>
          <w:rFonts w:hint="eastAsia" w:eastAsia="微软雅黑"/>
        </w:rPr>
        <w:t>6.4 护城河总结</w:t>
      </w:r>
      <w:bookmarkEnd w:id="23"/>
    </w:p>
    <w:p w14:paraId="35518BD8">
      <w:pPr/>
      <w:r>
        <w:rPr>
          <w:rFonts w:hint="eastAsia"/>
        </w:rPr>
        <w:t>通用助手向上够不到"学习管理"，记忆工具向下做不了"智能执行"，信息平台做不了"个性化"——</w:t>
      </w:r>
      <w:r>
        <w:rPr>
          <w:rFonts w:hint="eastAsia"/>
          <w:b w:val="1"/>
        </w:rPr>
        <w:t>本项目占据三者围出的空档</w:t>
      </w:r>
      <w:r>
        <w:rPr>
          <w:rFonts w:hint="eastAsia"/>
        </w:rPr>
        <w:t>。真正的壁垒是三样东西的组合：为"反自动化"数据源打磨的解析管线、Token 预算调度引擎、以及沉淀在学生本机的知识资产（模型可以被替换，这些不会）。</w:t>
      </w:r>
    </w:p>
    <w:p w14:paraId="3F51634D">
      <w:pPr>
        <w:pStyle w:val="000083"/>
      </w:pPr>
      <w:bookmarkStart w:id="24" w:name="_Toc22670"/>
      <w:r>
        <w:rPr>
          <w:rFonts w:hint="eastAsia" w:eastAsia="微软雅黑"/>
        </w:rPr>
        <w:t>七、市场分析</w:t>
      </w:r>
      <w:bookmarkEnd w:id="24"/>
    </w:p>
    <w:p w14:paraId="481612B9">
      <w:pPr>
        <w:pStyle w:val="00001f"/>
      </w:pPr>
      <w:bookmarkStart w:id="25" w:name="_Toc24730"/>
      <w:r>
        <w:rPr>
          <w:rFonts w:hint="eastAsia" w:eastAsia="微软雅黑"/>
        </w:rPr>
        <w:t>7.1 市场规模测算（TAM / SAM / SOM）</w:t>
      </w:r>
      <w:bookmarkEnd w:id="25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6D559C6C">
            <w:pPr/>
            <w:r>
              <w:rPr>
                <w:rFonts w:hint="eastAsia"/>
                <w:b w:val="1"/>
                <w:sz w:val="18"/>
              </w:rPr>
              <w:t>层级</w:t>
            </w:r>
          </w:p>
        </w:tc>
        <w:tc>
          <w:tcPr>
            <w:tcW w:w="3450" w:type="dxa"/>
            <w:shd w:val="clear" w:color="auto" w:fill="EDEDED"/>
          </w:tcPr>
          <w:p w14:paraId="599E9952">
            <w:pPr/>
            <w:r>
              <w:rPr>
                <w:rFonts w:hint="eastAsia"/>
                <w:b w:val="1"/>
                <w:sz w:val="18"/>
              </w:rPr>
              <w:t>定义</w:t>
            </w:r>
          </w:p>
        </w:tc>
        <w:tc>
          <w:tcPr>
            <w:tcW w:w="3450" w:type="dxa"/>
            <w:shd w:val="clear" w:color="auto" w:fill="EDEDED"/>
          </w:tcPr>
          <w:p w14:paraId="18CEE1B8">
            <w:pPr/>
            <w:r>
              <w:rPr>
                <w:rFonts w:hint="eastAsia"/>
                <w:b w:val="1"/>
                <w:sz w:val="18"/>
              </w:rPr>
              <w:t>规模测算</w:t>
            </w:r>
          </w:p>
        </w:tc>
        <w:tc>
          <w:tcPr>
            <w:tcW w:w="3450" w:type="dxa"/>
            <w:shd w:val="clear" w:color="auto" w:fill="EDEDED"/>
          </w:tcPr>
          <w:p w14:paraId="07BF9C17">
            <w:pPr/>
            <w:r>
              <w:rPr>
                <w:rFonts w:hint="eastAsia"/>
                <w:b w:val="1"/>
                <w:sz w:val="18"/>
              </w:rPr>
              <w:t>依据</w:t>
            </w:r>
          </w:p>
        </w:tc>
      </w:tr>
      <w:tr>
        <w:trPr/>
        <w:tc>
          <w:tcPr>
            <w:tcW w:w="3450" w:type="dxa"/>
          </w:tcPr>
          <w:p w14:paraId="16246193">
            <w:pPr/>
            <w:r>
              <w:rPr>
                <w:sz w:val="18"/>
              </w:rPr>
              <w:t>TAM</w:t>
            </w:r>
          </w:p>
        </w:tc>
        <w:tc>
          <w:tcPr>
            <w:tcW w:w="3450" w:type="dxa"/>
          </w:tcPr>
          <w:p w14:paraId="15B4014E">
            <w:pPr/>
            <w:r>
              <w:rPr>
                <w:rFonts w:hint="eastAsia"/>
                <w:sz w:val="18"/>
              </w:rPr>
              <w:t>全国大学生自主学习工具市场</w:t>
            </w:r>
          </w:p>
        </w:tc>
        <w:tc>
          <w:tcPr>
            <w:tcW w:w="3450" w:type="dxa"/>
          </w:tcPr>
          <w:p w14:paraId="67E87CB1">
            <w:pPr/>
            <w:r>
              <w:rPr>
                <w:rFonts w:hint="eastAsia"/>
                <w:sz w:val="18"/>
              </w:rPr>
              <w:t>约 4700 万在校生，人均年教育数字化支出 200-500 元，理论空间 百亿级</w:t>
            </w:r>
          </w:p>
        </w:tc>
        <w:tc>
          <w:tcPr>
            <w:tcW w:w="3450" w:type="dxa"/>
          </w:tcPr>
          <w:p w14:paraId="469EF600">
            <w:pPr/>
            <w:r>
              <w:rPr>
                <w:rFonts w:hint="eastAsia"/>
                <w:sz w:val="18"/>
              </w:rPr>
              <w:t>教育部在校生统计；艾瑞咨询教育数字化报告口径</w:t>
            </w:r>
          </w:p>
        </w:tc>
      </w:tr>
      <w:tr>
        <w:trPr/>
        <w:tc>
          <w:tcPr>
            <w:tcW w:w="3450" w:type="dxa"/>
          </w:tcPr>
          <w:p w14:paraId="12C14857">
            <w:pPr/>
            <w:r>
              <w:rPr>
                <w:sz w:val="18"/>
              </w:rPr>
              <w:t>SAM</w:t>
            </w:r>
          </w:p>
        </w:tc>
        <w:tc>
          <w:tcPr>
            <w:tcW w:w="3450" w:type="dxa"/>
          </w:tcPr>
          <w:p w14:paraId="1B4F4D2E">
            <w:pPr/>
            <w:r>
              <w:rPr>
                <w:rFonts w:hint="eastAsia"/>
                <w:sz w:val="18"/>
              </w:rPr>
              <w:t>升学就业备考场景（考研/考公/求职）</w:t>
            </w:r>
          </w:p>
        </w:tc>
        <w:tc>
          <w:tcPr>
            <w:tcW w:w="3450" w:type="dxa"/>
          </w:tcPr>
          <w:p w14:paraId="06198DBB">
            <w:pPr/>
            <w:r>
              <w:rPr>
                <w:rFonts w:hint="eastAsia"/>
                <w:sz w:val="18"/>
              </w:rPr>
              <w:t>考研 343 万 + 考公 300+ 万 + 秋招应届千万级，按 10% 愿意为智能工具付费、客单 200 元/年，约 2-3 亿/年</w:t>
            </w:r>
          </w:p>
        </w:tc>
        <w:tc>
          <w:tcPr>
            <w:tcW w:w="3450" w:type="dxa"/>
          </w:tcPr>
          <w:p w14:paraId="268A18D2">
            <w:pPr/>
            <w:r>
              <w:rPr>
                <w:rFonts w:hint="eastAsia"/>
                <w:sz w:val="18"/>
              </w:rPr>
              <w:t>官方报名人数；工具类产品付费率行业均值 8-15%</w:t>
            </w:r>
          </w:p>
        </w:tc>
      </w:tr>
      <w:tr>
        <w:trPr/>
        <w:tc>
          <w:tcPr>
            <w:tcW w:w="3450" w:type="dxa"/>
          </w:tcPr>
          <w:p w14:paraId="6ECCAD92">
            <w:pPr/>
            <w:r>
              <w:rPr>
                <w:rFonts w:hint="eastAsia"/>
                <w:sz w:val="18"/>
              </w:rPr>
              <w:t>SOM（3 年）</w:t>
            </w:r>
          </w:p>
        </w:tc>
        <w:tc>
          <w:tcPr>
            <w:tcW w:w="3450" w:type="dxa"/>
          </w:tcPr>
          <w:p w14:paraId="1789023C">
            <w:pPr/>
            <w:r>
              <w:rPr>
                <w:rFonts w:hint="eastAsia"/>
                <w:sz w:val="18"/>
              </w:rPr>
              <w:t>校园渠道可触达的早期用户</w:t>
            </w:r>
          </w:p>
        </w:tc>
        <w:tc>
          <w:tcPr>
            <w:tcW w:w="3450" w:type="dxa"/>
          </w:tcPr>
          <w:p w14:paraId="4B2AE0E3">
            <w:pPr/>
            <w:r>
              <w:rPr>
                <w:rFonts w:hint="eastAsia"/>
                <w:sz w:val="18"/>
              </w:rPr>
              <w:t>3 年累计注册 3 万、付费 3000 人 + 25 家 B 端，对应 约 110 万年收入</w:t>
            </w:r>
          </w:p>
        </w:tc>
        <w:tc>
          <w:tcPr>
            <w:tcW w:w="3450" w:type="dxa"/>
          </w:tcPr>
          <w:p w14:paraId="1E6EEE2F">
            <w:pPr/>
            <w:r>
              <w:rPr>
                <w:rFonts w:hint="eastAsia"/>
                <w:sz w:val="18"/>
              </w:rPr>
              <w:t>见第十二章财务模型</w:t>
            </w:r>
          </w:p>
        </w:tc>
      </w:tr>
    </w:tbl>
    <w:p w14:paraId="4730C3F5">
      <w:pPr/>
    </w:p>
    <w:p w14:paraId="7DA8DFD8">
      <w:pPr>
        <w:pStyle w:val="00001f"/>
      </w:pPr>
      <w:bookmarkStart w:id="26" w:name="_Toc3289"/>
      <w:r>
        <w:rPr>
          <w:rFonts w:hint="eastAsia" w:eastAsia="微软雅黑"/>
        </w:rPr>
        <w:t>7.2 目标用户细分</w:t>
      </w:r>
      <w:bookmarkEnd w:id="26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  <w:gridCol w:w="2760"/>
        <w:gridCol w:w="2760"/>
      </w:tblGrid>
      <w:tr>
        <w:trPr/>
        <w:tc>
          <w:tcPr>
            <w:tcW w:w="2760" w:type="dxa"/>
            <w:shd w:val="clear" w:color="auto" w:fill="EDEDED"/>
          </w:tcPr>
          <w:p w14:paraId="199B1467">
            <w:pPr/>
            <w:r>
              <w:rPr>
                <w:rFonts w:hint="eastAsia"/>
                <w:b w:val="1"/>
                <w:sz w:val="18"/>
              </w:rPr>
              <w:t>细分</w:t>
            </w:r>
          </w:p>
        </w:tc>
        <w:tc>
          <w:tcPr>
            <w:tcW w:w="2760" w:type="dxa"/>
            <w:shd w:val="clear" w:color="auto" w:fill="EDEDED"/>
          </w:tcPr>
          <w:p w14:paraId="27BA1E6E">
            <w:pPr/>
            <w:r>
              <w:rPr>
                <w:rFonts w:hint="eastAsia"/>
                <w:b w:val="1"/>
                <w:sz w:val="18"/>
              </w:rPr>
              <w:t>规模</w:t>
            </w:r>
          </w:p>
        </w:tc>
        <w:tc>
          <w:tcPr>
            <w:tcW w:w="2760" w:type="dxa"/>
            <w:shd w:val="clear" w:color="auto" w:fill="EDEDED"/>
          </w:tcPr>
          <w:p w14:paraId="20D464B6">
            <w:pPr/>
            <w:r>
              <w:rPr>
                <w:rFonts w:hint="eastAsia"/>
                <w:b w:val="1"/>
                <w:sz w:val="18"/>
              </w:rPr>
              <w:t>核心诉求</w:t>
            </w:r>
          </w:p>
        </w:tc>
        <w:tc>
          <w:tcPr>
            <w:tcW w:w="2760" w:type="dxa"/>
            <w:shd w:val="clear" w:color="auto" w:fill="EDEDED"/>
          </w:tcPr>
          <w:p w14:paraId="60291B20">
            <w:pPr/>
            <w:r>
              <w:rPr>
                <w:rFonts w:hint="eastAsia"/>
                <w:b w:val="1"/>
                <w:sz w:val="18"/>
              </w:rPr>
              <w:t>高频场景</w:t>
            </w:r>
          </w:p>
        </w:tc>
        <w:tc>
          <w:tcPr>
            <w:tcW w:w="2760" w:type="dxa"/>
            <w:shd w:val="clear" w:color="auto" w:fill="EDEDED"/>
          </w:tcPr>
          <w:p w14:paraId="20BDB514">
            <w:pPr/>
            <w:r>
              <w:rPr>
                <w:rFonts w:hint="eastAsia"/>
                <w:b w:val="1"/>
                <w:sz w:val="18"/>
              </w:rPr>
              <w:t>优先级</w:t>
            </w:r>
          </w:p>
        </w:tc>
      </w:tr>
      <w:tr>
        <w:trPr/>
        <w:tc>
          <w:tcPr>
            <w:tcW w:w="2760" w:type="dxa"/>
          </w:tcPr>
          <w:p w14:paraId="6379B85A">
            <w:pPr/>
            <w:r>
              <w:rPr>
                <w:rFonts w:hint="eastAsia"/>
                <w:sz w:val="18"/>
              </w:rPr>
              <w:t>考研备考党</w:t>
            </w:r>
          </w:p>
        </w:tc>
        <w:tc>
          <w:tcPr>
            <w:tcW w:w="2760" w:type="dxa"/>
          </w:tcPr>
          <w:p w14:paraId="1D0902C7">
            <w:pPr/>
            <w:r>
              <w:rPr>
                <w:rFonts w:hint="eastAsia"/>
                <w:sz w:val="18"/>
              </w:rPr>
              <w:t>343 万</w:t>
            </w:r>
          </w:p>
        </w:tc>
        <w:tc>
          <w:tcPr>
            <w:tcW w:w="2760" w:type="dxa"/>
          </w:tcPr>
          <w:p w14:paraId="08A24FF8">
            <w:pPr/>
            <w:r>
              <w:rPr>
                <w:rFonts w:hint="eastAsia"/>
                <w:sz w:val="18"/>
              </w:rPr>
              <w:t>择校决策、专业课资料消化、对抗遗忘</w:t>
            </w:r>
          </w:p>
        </w:tc>
        <w:tc>
          <w:tcPr>
            <w:tcW w:w="2760" w:type="dxa"/>
          </w:tcPr>
          <w:p w14:paraId="5779047F">
            <w:pPr/>
            <w:r>
              <w:rPr>
                <w:rFonts w:hint="eastAsia"/>
                <w:sz w:val="18"/>
              </w:rPr>
              <w:t>择校调研、笔记出题、复习回炉</w:t>
            </w:r>
          </w:p>
        </w:tc>
        <w:tc>
          <w:tcPr>
            <w:tcW w:w="2760" w:type="dxa"/>
          </w:tcPr>
          <w:p w14:paraId="3B206AC3">
            <w:pPr/>
            <w:r>
              <w:rPr>
                <w:rFonts w:hint="eastAsia"/>
                <w:sz w:val="18"/>
              </w:rPr>
              <w:t>P0 首批</w:t>
            </w:r>
          </w:p>
        </w:tc>
      </w:tr>
      <w:tr>
        <w:trPr/>
        <w:tc>
          <w:tcPr>
            <w:tcW w:w="2760" w:type="dxa"/>
          </w:tcPr>
          <w:p w14:paraId="1E7322E8">
            <w:pPr/>
            <w:r>
              <w:rPr>
                <w:rFonts w:hint="eastAsia"/>
                <w:sz w:val="18"/>
              </w:rPr>
              <w:t>考公考编党</w:t>
            </w:r>
          </w:p>
        </w:tc>
        <w:tc>
          <w:tcPr>
            <w:tcW w:w="2760" w:type="dxa"/>
          </w:tcPr>
          <w:p w14:paraId="4C5539E6">
            <w:pPr/>
            <w:r>
              <w:rPr>
                <w:rFonts w:hint="eastAsia"/>
                <w:sz w:val="18"/>
              </w:rPr>
              <w:t>300+ 万</w:t>
            </w:r>
          </w:p>
        </w:tc>
        <w:tc>
          <w:tcPr>
            <w:tcW w:w="2760" w:type="dxa"/>
          </w:tcPr>
          <w:p w14:paraId="2B9E52EF">
            <w:pPr/>
            <w:r>
              <w:rPr>
                <w:rFonts w:hint="eastAsia"/>
                <w:sz w:val="18"/>
              </w:rPr>
              <w:t>常识/申论资料整理、时政跟踪</w:t>
            </w:r>
          </w:p>
        </w:tc>
        <w:tc>
          <w:tcPr>
            <w:tcW w:w="2760" w:type="dxa"/>
          </w:tcPr>
          <w:p w14:paraId="6B72E7BA">
            <w:pPr/>
            <w:r>
              <w:rPr>
                <w:rFonts w:hint="eastAsia"/>
                <w:sz w:val="18"/>
              </w:rPr>
              <w:t>资料精读、时政调研、刷题</w:t>
            </w:r>
          </w:p>
        </w:tc>
        <w:tc>
          <w:tcPr>
            <w:tcW w:w="2760" w:type="dxa"/>
          </w:tcPr>
          <w:p w14:paraId="5249FD1A">
            <w:pPr/>
            <w:r>
              <w:rPr>
                <w:sz w:val="18"/>
              </w:rPr>
              <w:t>P1</w:t>
            </w:r>
          </w:p>
        </w:tc>
      </w:tr>
      <w:tr>
        <w:trPr/>
        <w:tc>
          <w:tcPr>
            <w:tcW w:w="2760" w:type="dxa"/>
          </w:tcPr>
          <w:p w14:paraId="5E50B862">
            <w:pPr/>
            <w:r>
              <w:rPr>
                <w:rFonts w:hint="eastAsia"/>
                <w:sz w:val="18"/>
              </w:rPr>
              <w:t>求职应届生</w:t>
            </w:r>
          </w:p>
        </w:tc>
        <w:tc>
          <w:tcPr>
            <w:tcW w:w="2760" w:type="dxa"/>
          </w:tcPr>
          <w:p w14:paraId="56EB56CA">
            <w:pPr/>
            <w:r>
              <w:rPr>
                <w:rFonts w:hint="eastAsia"/>
                <w:sz w:val="18"/>
              </w:rPr>
              <w:t>千万级</w:t>
            </w:r>
          </w:p>
        </w:tc>
        <w:tc>
          <w:tcPr>
            <w:tcW w:w="2760" w:type="dxa"/>
          </w:tcPr>
          <w:p w14:paraId="490EAD5C">
            <w:pPr/>
            <w:r>
              <w:rPr>
                <w:rFonts w:hint="eastAsia"/>
                <w:sz w:val="18"/>
              </w:rPr>
              <w:t>岗位信息对比、面试准备、技能补齐</w:t>
            </w:r>
          </w:p>
        </w:tc>
        <w:tc>
          <w:tcPr>
            <w:tcW w:w="2760" w:type="dxa"/>
          </w:tcPr>
          <w:p w14:paraId="31DB6079">
            <w:pPr/>
            <w:r>
              <w:rPr>
                <w:rFonts w:hint="eastAsia"/>
                <w:sz w:val="18"/>
              </w:rPr>
              <w:t>JD 对比调研、面经出题</w:t>
            </w:r>
          </w:p>
        </w:tc>
        <w:tc>
          <w:tcPr>
            <w:tcW w:w="2760" w:type="dxa"/>
          </w:tcPr>
          <w:p w14:paraId="5BBC4506">
            <w:pPr/>
            <w:r>
              <w:rPr>
                <w:sz w:val="18"/>
              </w:rPr>
              <w:t>P1</w:t>
            </w:r>
          </w:p>
        </w:tc>
      </w:tr>
      <w:tr>
        <w:trPr/>
        <w:tc>
          <w:tcPr>
            <w:tcW w:w="2760" w:type="dxa"/>
          </w:tcPr>
          <w:p w14:paraId="2DDA1F95">
            <w:pPr/>
            <w:r>
              <w:rPr>
                <w:rFonts w:hint="eastAsia"/>
                <w:sz w:val="18"/>
              </w:rPr>
              <w:t>课程学习/科研</w:t>
            </w:r>
          </w:p>
        </w:tc>
        <w:tc>
          <w:tcPr>
            <w:tcW w:w="2760" w:type="dxa"/>
          </w:tcPr>
          <w:p w14:paraId="23039992">
            <w:pPr/>
            <w:r>
              <w:rPr>
                <w:rFonts w:hint="eastAsia"/>
                <w:sz w:val="18"/>
              </w:rPr>
              <w:t>全体在校生</w:t>
            </w:r>
          </w:p>
        </w:tc>
        <w:tc>
          <w:tcPr>
            <w:tcW w:w="2760" w:type="dxa"/>
          </w:tcPr>
          <w:p w14:paraId="7533B4BA">
            <w:pPr/>
            <w:r>
              <w:rPr>
                <w:rFonts w:hint="eastAsia"/>
                <w:sz w:val="18"/>
              </w:rPr>
              <w:t>文献精读、知识管理、课程复习</w:t>
            </w:r>
          </w:p>
        </w:tc>
        <w:tc>
          <w:tcPr>
            <w:tcW w:w="2760" w:type="dxa"/>
          </w:tcPr>
          <w:p w14:paraId="23ED44B1">
            <w:pPr/>
            <w:r>
              <w:rPr>
                <w:rFonts w:hint="eastAsia"/>
                <w:sz w:val="18"/>
              </w:rPr>
              <w:t>右键精读、知识库问答</w:t>
            </w:r>
          </w:p>
        </w:tc>
        <w:tc>
          <w:tcPr>
            <w:tcW w:w="2760" w:type="dxa"/>
          </w:tcPr>
          <w:p w14:paraId="678CD6CF">
            <w:pPr/>
            <w:r>
              <w:rPr>
                <w:rFonts w:hint="eastAsia"/>
                <w:sz w:val="18"/>
              </w:rPr>
              <w:t>P0 同步（天然使用）</w:t>
            </w:r>
          </w:p>
        </w:tc>
      </w:tr>
    </w:tbl>
    <w:p w14:paraId="01BE46AF">
      <w:pPr/>
    </w:p>
    <w:p w14:paraId="03E951A1">
      <w:pPr>
        <w:pStyle w:val="00001f"/>
      </w:pPr>
      <w:bookmarkStart w:id="27" w:name="_Toc11113"/>
      <w:r>
        <w:rPr>
          <w:rFonts w:hint="eastAsia" w:eastAsia="微软雅黑"/>
        </w:rPr>
        <w:t>7.3 典型用户画像（真实场景还原）</w:t>
      </w:r>
      <w:bookmarkEnd w:id="27"/>
    </w:p>
    <w:p w14:paraId="255D9623">
      <w:pPr>
        <w:pStyle w:val="000088"/>
      </w:pPr>
      <w:r>
        <w:rPr>
          <w:rFonts w:hint="eastAsia"/>
          <w:b w:val="1"/>
        </w:rPr>
        <w:t>画像 A · 择校期的考研党</w:t>
      </w:r>
      <w:r>
        <w:rPr>
          <w:rFonts w:hint="eastAsia"/>
        </w:rPr>
        <w:t>：大三计算机学生，目标 2027 考研，卡在"哈工大 854 自命题 vs 408 统考怎么选"。用词元新学：3 分钟拿到四校对比报告（含来源链接），AI 主动提醒"预报名还有 13 天"，接着把报告一键出成练习题检验自己对科目差异的理解。</w:t>
      </w:r>
    </w:p>
    <w:p w14:paraId="047FA717">
      <w:pPr>
        <w:pStyle w:val="000088"/>
      </w:pPr>
      <w:r>
        <w:rPr>
          <w:rFonts w:hint="eastAsia"/>
          <w:b w:val="1"/>
        </w:rPr>
        <w:t>画像 B · 技术自学者</w:t>
      </w:r>
      <w:r>
        <w:rPr>
          <w:rFonts w:hint="eastAsia"/>
        </w:rPr>
        <w:t>：软件工程学生自学 GraphRAG，把教程笔记存入学习库 → 自动出题自测 5/5 满分 → 薄弱知识点进入五盒复习队列，两天后到期回炉——学过的不再还给老师。</w:t>
      </w:r>
    </w:p>
    <w:p w14:paraId="33B8AF0D">
      <w:pPr>
        <w:pStyle w:val="000088"/>
      </w:pPr>
      <w:r>
        <w:rPr>
          <w:rFonts w:hint="eastAsia"/>
          <w:b w:val="1"/>
        </w:rPr>
        <w:t>画像 C · 求职应届生</w:t>
      </w:r>
      <w:r>
        <w:rPr>
          <w:rFonts w:hint="eastAsia"/>
        </w:rPr>
        <w:t>：把目标岗位 JD 和自己的项目经历交给 AI，对比调研岗位真实要求与自身差距，差距清单自动整理成"面试速查卡"入库。</w:t>
      </w:r>
    </w:p>
    <w:p w14:paraId="445B99F2">
      <w:pPr/>
      <w:r>
        <w:rPr>
          <w:rFonts w:hint="eastAsia"/>
        </w:rPr>
        <w:t>三个画像共用同一套闭环，只差一份"目标轨道"配置——这就是平台化的意义。</w:t>
      </w:r>
    </w:p>
    <w:p w14:paraId="5A480B8C">
      <w:pPr>
        <w:pStyle w:val="00001f"/>
      </w:pPr>
      <w:bookmarkStart w:id="28" w:name="_Toc21637"/>
      <w:r>
        <w:rPr>
          <w:rFonts w:hint="eastAsia" w:eastAsia="微软雅黑"/>
        </w:rPr>
        <w:t>7.4 切入时机：为什么是现在</w:t>
      </w:r>
      <w:bookmarkEnd w:id="28"/>
    </w:p>
    <w:p w14:paraId="5C352B63">
      <w:pPr>
        <w:pStyle w:val="000088"/>
      </w:pPr>
      <w:r>
        <w:rPr>
          <w:rFonts w:hint="eastAsia"/>
          <w:b w:val="1"/>
        </w:rPr>
        <w:t>AI 工具渗透到位</w:t>
      </w:r>
      <w:r>
        <w:rPr>
          <w:rFonts w:hint="eastAsia"/>
        </w:rPr>
        <w:t>：大学生 AI 使用率已过半，教育成本已付——缺的只是"懂学习的产品"；</w:t>
      </w:r>
    </w:p>
    <w:p w14:paraId="586E41D9">
      <w:pPr>
        <w:pStyle w:val="000088"/>
      </w:pPr>
      <w:r>
        <w:rPr>
          <w:rFonts w:hint="eastAsia"/>
          <w:b w:val="1"/>
        </w:rPr>
        <w:t>考研人群结构变化</w:t>
      </w:r>
      <w:r>
        <w:rPr>
          <w:rFonts w:hint="eastAsia"/>
        </w:rPr>
        <w:t>：报名人数回落但国家线上涨，"精准择考"成为共识，决策型需求上升；</w:t>
      </w:r>
    </w:p>
    <w:p w14:paraId="1220A349">
      <w:pPr>
        <w:pStyle w:val="000088"/>
      </w:pPr>
      <w:r>
        <w:rPr>
          <w:rFonts w:hint="eastAsia"/>
          <w:b w:val="1"/>
        </w:rPr>
        <w:t>窗口集中</w:t>
      </w:r>
      <w:r>
        <w:rPr>
          <w:rFonts w:hint="eastAsia"/>
        </w:rPr>
        <w:t>：每年 9-10 月报名季是择校调研需求峰值，产品已在该窗口前完成核心能力验证。</w:t>
      </w:r>
    </w:p>
    <w:p w14:paraId="76C32747">
      <w:pPr>
        <w:pStyle w:val="00001f"/>
      </w:pPr>
      <w:bookmarkStart w:id="29" w:name="_Toc16059"/>
      <w:r>
        <w:rPr>
          <w:rFonts w:hint="eastAsia" w:eastAsia="微软雅黑"/>
        </w:rPr>
        <w:t>7.5 获客与增长路径</w:t>
      </w:r>
      <w:bookmarkEnd w:id="29"/>
    </w:p>
    <w:p w14:paraId="1049AD3B">
      <w:pPr>
        <w:pStyle w:val="000057"/>
      </w:pPr>
      <w:r>
        <w:rPr>
          <w:rFonts w:hint="eastAsia"/>
          <w:b w:val="1"/>
        </w:rPr>
        <w:t>内容种子</w:t>
      </w:r>
      <w:r>
        <w:rPr>
          <w:rFonts w:hint="eastAsia"/>
        </w:rPr>
        <w:t>："3 分钟生成四校对比报告"天然适合短视频/图文传播——过程与结果都可屏幕录制，获客素材零成本；</w:t>
      </w:r>
    </w:p>
    <w:p w14:paraId="13B84C7F">
      <w:pPr>
        <w:pStyle w:val="000057"/>
      </w:pPr>
      <w:r>
        <w:rPr>
          <w:rFonts w:hint="eastAsia"/>
          <w:b w:val="1"/>
        </w:rPr>
        <w:t>校园大使</w:t>
      </w:r>
      <w:r>
        <w:rPr>
          <w:rFonts w:hint="eastAsia"/>
        </w:rPr>
        <w:t>：每校 1-2 名大使（首年 10 所），负责社群运营与地推，按付费转化分成；</w:t>
      </w:r>
    </w:p>
    <w:p w14:paraId="493E9756">
      <w:pPr>
        <w:pStyle w:val="000057"/>
      </w:pPr>
      <w:r>
        <w:rPr>
          <w:rFonts w:hint="eastAsia"/>
          <w:b w:val="1"/>
        </w:rPr>
        <w:t>B 端渠道</w:t>
      </w:r>
      <w:r>
        <w:rPr>
          <w:rFonts w:hint="eastAsia"/>
        </w:rPr>
        <w:t>：高校院系/图书馆/考研自习室合作部署，一次签约覆盖整校学生；</w:t>
      </w:r>
    </w:p>
    <w:p w14:paraId="15829066">
      <w:pPr>
        <w:pStyle w:val="000057"/>
      </w:pPr>
      <w:r>
        <w:rPr>
          <w:rFonts w:hint="eastAsia"/>
          <w:b w:val="1"/>
        </w:rPr>
        <w:t>口碑机制</w:t>
      </w:r>
      <w:r>
        <w:rPr>
          <w:rFonts w:hint="eastAsia"/>
        </w:rPr>
        <w:t>：报告与笔记自带"由词元新学生成"标识，知识分享即传播。</w:t>
      </w:r>
    </w:p>
    <w:p w14:paraId="293985AE">
      <w:pPr>
        <w:pStyle w:val="000083"/>
      </w:pPr>
      <w:bookmarkStart w:id="30" w:name="_Toc13223"/>
      <w:r>
        <w:rPr>
          <w:rFonts w:hint="eastAsia" w:eastAsia="微软雅黑"/>
        </w:rPr>
        <w:t>八、商业模式</w:t>
      </w:r>
      <w:bookmarkEnd w:id="30"/>
    </w:p>
    <w:p w14:paraId="6FA11992">
      <w:pPr>
        <w:pStyle w:val="00001f"/>
      </w:pPr>
      <w:bookmarkStart w:id="31" w:name="_Toc19880"/>
      <w:r>
        <w:rPr>
          <w:rFonts w:hint="eastAsia" w:eastAsia="微软雅黑"/>
        </w:rPr>
        <w:t>8.1 价值主张</w:t>
      </w:r>
      <w:bookmarkEnd w:id="31"/>
    </w:p>
    <w:p w14:paraId="1F3CEAED">
      <w:pPr>
        <w:pStyle w:val="000088"/>
      </w:pPr>
      <w:r>
        <w:rPr>
          <w:rFonts w:hint="eastAsia"/>
        </w:rPr>
        <w:t>对学生：把"学会"的执行环节外包给 AI——省时间（信息搜集从数天到分钟级）、留得住（知识资产沉淀本机）、记得住（遗忘曲线调度）；</w:t>
      </w:r>
    </w:p>
    <w:p w14:paraId="534671A9">
      <w:pPr>
        <w:pStyle w:val="000088"/>
      </w:pPr>
      <w:r>
        <w:rPr>
          <w:rFonts w:hint="eastAsia"/>
        </w:rPr>
        <w:t>对院校：数据不出校门的合规 AI 学习工具，学风建设与考研指导效果可量化（练习正确率、复习完成率）。</w:t>
      </w:r>
    </w:p>
    <w:p w14:paraId="720AE60C">
      <w:pPr>
        <w:pStyle w:val="00001f"/>
      </w:pPr>
      <w:bookmarkStart w:id="32" w:name="_Toc6916"/>
      <w:r>
        <w:rPr>
          <w:rFonts w:hint="eastAsia" w:eastAsia="微软雅黑"/>
        </w:rPr>
        <w:t>8.2 双层收费结构（B 端先行）</w:t>
      </w:r>
      <w:bookmarkEnd w:id="32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5AAC1285">
            <w:pPr/>
            <w:r>
              <w:rPr>
                <w:rFonts w:hint="eastAsia"/>
                <w:b w:val="1"/>
                <w:sz w:val="18"/>
              </w:rPr>
              <w:t>模式</w:t>
            </w:r>
          </w:p>
        </w:tc>
        <w:tc>
          <w:tcPr>
            <w:tcW w:w="3450" w:type="dxa"/>
            <w:shd w:val="clear" w:color="auto" w:fill="EDEDED"/>
          </w:tcPr>
          <w:p w14:paraId="3634C8E2">
            <w:pPr/>
            <w:r>
              <w:rPr>
                <w:rFonts w:hint="eastAsia"/>
                <w:b w:val="1"/>
                <w:sz w:val="18"/>
              </w:rPr>
              <w:t>目标客户</w:t>
            </w:r>
          </w:p>
        </w:tc>
        <w:tc>
          <w:tcPr>
            <w:tcW w:w="3450" w:type="dxa"/>
            <w:shd w:val="clear" w:color="auto" w:fill="EDEDED"/>
          </w:tcPr>
          <w:p w14:paraId="6B0830B5">
            <w:pPr/>
            <w:r>
              <w:rPr>
                <w:rFonts w:hint="eastAsia"/>
                <w:b w:val="1"/>
                <w:sz w:val="18"/>
              </w:rPr>
              <w:t>定价</w:t>
            </w:r>
          </w:p>
        </w:tc>
        <w:tc>
          <w:tcPr>
            <w:tcW w:w="3450" w:type="dxa"/>
            <w:shd w:val="clear" w:color="auto" w:fill="EDEDED"/>
          </w:tcPr>
          <w:p w14:paraId="6195FD9D">
            <w:pPr/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3450" w:type="dxa"/>
          </w:tcPr>
          <w:p w14:paraId="7F1E8292">
            <w:pPr/>
            <w:r>
              <w:rPr>
                <w:rFonts w:hint="eastAsia"/>
                <w:sz w:val="18"/>
              </w:rPr>
              <w:t>B 端授权（主力）</w:t>
            </w:r>
          </w:p>
        </w:tc>
        <w:tc>
          <w:tcPr>
            <w:tcW w:w="3450" w:type="dxa"/>
          </w:tcPr>
          <w:p w14:paraId="559CBDE6">
            <w:pPr/>
            <w:r>
              <w:rPr>
                <w:rFonts w:hint="eastAsia"/>
                <w:sz w:val="18"/>
              </w:rPr>
              <w:t>高校院系、图书馆、考研自习室、研究生工作室</w:t>
            </w:r>
          </w:p>
        </w:tc>
        <w:tc>
          <w:tcPr>
            <w:tcW w:w="3450" w:type="dxa"/>
          </w:tcPr>
          <w:p w14:paraId="2FA5B8D6">
            <w:pPr/>
            <w:r>
              <w:rPr>
                <w:rFonts w:hint="eastAsia"/>
                <w:sz w:val="18"/>
              </w:rPr>
              <w:t>2 万元/年/节点（局域网部署 + 年度服务）</w:t>
            </w:r>
          </w:p>
        </w:tc>
        <w:tc>
          <w:tcPr>
            <w:tcW w:w="3450" w:type="dxa"/>
          </w:tcPr>
          <w:p w14:paraId="49C98CD5">
            <w:pPr/>
            <w:r>
              <w:rPr>
                <w:rFonts w:hint="eastAsia"/>
                <w:sz w:val="18"/>
              </w:rPr>
              <w:t>数据不出校门是决定性卖点；院系级预算可覆盖，以试点方式切入</w:t>
            </w:r>
          </w:p>
        </w:tc>
      </w:tr>
      <w:tr>
        <w:trPr/>
        <w:tc>
          <w:tcPr>
            <w:tcW w:w="3450" w:type="dxa"/>
          </w:tcPr>
          <w:p w14:paraId="75DFD55C">
            <w:pPr/>
            <w:r>
              <w:rPr>
                <w:rFonts w:hint="eastAsia"/>
                <w:sz w:val="18"/>
              </w:rPr>
              <w:t>C 端免费</w:t>
            </w:r>
          </w:p>
        </w:tc>
        <w:tc>
          <w:tcPr>
            <w:tcW w:w="3450" w:type="dxa"/>
          </w:tcPr>
          <w:p w14:paraId="4AE55703">
            <w:pPr/>
            <w:r>
              <w:rPr>
                <w:rFonts w:hint="eastAsia"/>
                <w:sz w:val="18"/>
              </w:rPr>
              <w:t>全体大学生</w:t>
            </w:r>
          </w:p>
        </w:tc>
        <w:tc>
          <w:tcPr>
            <w:tcW w:w="3450" w:type="dxa"/>
          </w:tcPr>
          <w:p w14:paraId="6068512D">
            <w:pPr/>
            <w:r>
              <w:rPr>
                <w:rFonts w:hint="eastAsia"/>
                <w:sz w:val="18"/>
              </w:rPr>
              <w:t>0 元</w:t>
            </w:r>
          </w:p>
        </w:tc>
        <w:tc>
          <w:tcPr>
            <w:tcW w:w="3450" w:type="dxa"/>
          </w:tcPr>
          <w:p w14:paraId="71B9C46C">
            <w:pPr/>
            <w:r>
              <w:rPr>
                <w:rFonts w:hint="eastAsia"/>
                <w:sz w:val="18"/>
              </w:rPr>
              <w:t>基础闭环永久免费；每月赠送 20 万 Token 额度（约 5 次深度调研），本地运行边际成本近零，免费即获客</w:t>
            </w:r>
          </w:p>
        </w:tc>
      </w:tr>
      <w:tr>
        <w:trPr/>
        <w:tc>
          <w:tcPr>
            <w:tcW w:w="3450" w:type="dxa"/>
          </w:tcPr>
          <w:p w14:paraId="14B95896">
            <w:pPr/>
            <w:r>
              <w:rPr>
                <w:rFonts w:hint="eastAsia"/>
                <w:sz w:val="18"/>
              </w:rPr>
              <w:t>TokenPlan 基础</w:t>
            </w:r>
          </w:p>
        </w:tc>
        <w:tc>
          <w:tcPr>
            <w:tcW w:w="3450" w:type="dxa"/>
          </w:tcPr>
          <w:p w14:paraId="10DF6922">
            <w:pPr/>
            <w:r>
              <w:rPr>
                <w:rFonts w:hint="eastAsia"/>
                <w:sz w:val="18"/>
              </w:rPr>
              <w:t>常规用户</w:t>
            </w:r>
          </w:p>
        </w:tc>
        <w:tc>
          <w:tcPr>
            <w:tcW w:w="3450" w:type="dxa"/>
          </w:tcPr>
          <w:p w14:paraId="14E49CAA">
            <w:pPr/>
            <w:r>
              <w:rPr>
                <w:rFonts w:hint="eastAsia"/>
                <w:sz w:val="18"/>
              </w:rPr>
              <w:t>9.9 元/月（学生认证价）</w:t>
            </w:r>
          </w:p>
        </w:tc>
        <w:tc>
          <w:tcPr>
            <w:tcW w:w="3450" w:type="dxa"/>
          </w:tcPr>
          <w:p w14:paraId="5C7A28F4">
            <w:pPr/>
            <w:r>
              <w:rPr>
                <w:rFonts w:hint="eastAsia"/>
                <w:sz w:val="18"/>
              </w:rPr>
              <w:t>每月 100 万 Token（约 25-30 次深度调研）+ 全量闭环功能</w:t>
            </w:r>
          </w:p>
        </w:tc>
      </w:tr>
      <w:tr>
        <w:trPr/>
        <w:tc>
          <w:tcPr>
            <w:tcW w:w="3450" w:type="dxa"/>
          </w:tcPr>
          <w:p w14:paraId="521BFFB4">
            <w:pPr/>
            <w:r>
              <w:rPr>
                <w:sz w:val="18"/>
              </w:rPr>
              <w:t>TokenPlan Pro</w:t>
            </w:r>
          </w:p>
        </w:tc>
        <w:tc>
          <w:tcPr>
            <w:tcW w:w="3450" w:type="dxa"/>
          </w:tcPr>
          <w:p w14:paraId="50E2D284">
            <w:pPr/>
            <w:r>
              <w:rPr>
                <w:rFonts w:hint="eastAsia"/>
                <w:sz w:val="18"/>
              </w:rPr>
              <w:t>重度用户（备考季集中消耗）</w:t>
            </w:r>
          </w:p>
        </w:tc>
        <w:tc>
          <w:tcPr>
            <w:tcW w:w="3450" w:type="dxa"/>
          </w:tcPr>
          <w:p w14:paraId="2E13CF1F">
            <w:pPr/>
            <w:r>
              <w:rPr>
                <w:rFonts w:hint="eastAsia"/>
                <w:sz w:val="18"/>
              </w:rPr>
              <w:t>29.9 元/月</w:t>
            </w:r>
          </w:p>
        </w:tc>
        <w:tc>
          <w:tcPr>
            <w:tcW w:w="3450" w:type="dxa"/>
          </w:tcPr>
          <w:p w14:paraId="1DE28099">
            <w:pPr/>
            <w:r>
              <w:rPr>
                <w:rFonts w:hint="eastAsia"/>
                <w:sz w:val="18"/>
              </w:rPr>
              <w:t>每月 350 万 Token（约 90 次深度调研）+ 云端同步 + 多轨道并行 + 优先新功能</w:t>
            </w:r>
          </w:p>
        </w:tc>
      </w:tr>
      <w:tr>
        <w:trPr/>
        <w:tc>
          <w:tcPr>
            <w:tcW w:w="3450" w:type="dxa"/>
          </w:tcPr>
          <w:p w14:paraId="076262A6">
            <w:pPr/>
            <w:r>
              <w:rPr>
                <w:rFonts w:hint="eastAsia"/>
                <w:sz w:val="18"/>
              </w:rPr>
              <w:t>TokenPlan 年付</w:t>
            </w:r>
          </w:p>
        </w:tc>
        <w:tc>
          <w:tcPr>
            <w:tcW w:w="3450" w:type="dxa"/>
          </w:tcPr>
          <w:p w14:paraId="5C4338E8">
            <w:pPr/>
            <w:r>
              <w:rPr>
                <w:rFonts w:hint="eastAsia"/>
                <w:sz w:val="18"/>
              </w:rPr>
              <w:t>长期用户</w:t>
            </w:r>
          </w:p>
        </w:tc>
        <w:tc>
          <w:tcPr>
            <w:tcW w:w="3450" w:type="dxa"/>
          </w:tcPr>
          <w:p w14:paraId="580732C3">
            <w:pPr/>
            <w:r>
              <w:rPr>
                <w:rFonts w:hint="eastAsia"/>
                <w:sz w:val="18"/>
              </w:rPr>
              <w:t>198 元/年</w:t>
            </w:r>
          </w:p>
        </w:tc>
        <w:tc>
          <w:tcPr>
            <w:tcW w:w="3450" w:type="dxa"/>
          </w:tcPr>
          <w:p w14:paraId="033AB04B">
            <w:pPr/>
            <w:r>
              <w:rPr>
                <w:rFonts w:hint="eastAsia"/>
                <w:sz w:val="18"/>
              </w:rPr>
              <w:t>折合 16.5 元/月，含 Pro 额度八折 + 首月赠送 100 万 Token</w:t>
            </w:r>
          </w:p>
        </w:tc>
      </w:tr>
      <w:tr>
        <w:trPr/>
        <w:tc>
          <w:tcPr>
            <w:tcW w:w="3450" w:type="dxa"/>
          </w:tcPr>
          <w:p w14:paraId="7BCB3402">
            <w:pPr/>
            <w:r>
              <w:rPr>
                <w:rFonts w:hint="eastAsia"/>
                <w:sz w:val="18"/>
              </w:rPr>
              <w:t>一次性 Token 包</w:t>
            </w:r>
          </w:p>
        </w:tc>
        <w:tc>
          <w:tcPr>
            <w:tcW w:w="3450" w:type="dxa"/>
          </w:tcPr>
          <w:p w14:paraId="5C47E06F">
            <w:pPr/>
            <w:r>
              <w:rPr>
                <w:rFonts w:hint="eastAsia"/>
                <w:sz w:val="18"/>
              </w:rPr>
              <w:t>临时增量需求</w:t>
            </w:r>
          </w:p>
        </w:tc>
        <w:tc>
          <w:tcPr>
            <w:tcW w:w="3450" w:type="dxa"/>
          </w:tcPr>
          <w:p w14:paraId="0633AE58">
            <w:pPr/>
            <w:r>
              <w:rPr>
                <w:rFonts w:hint="eastAsia"/>
                <w:sz w:val="18"/>
              </w:rPr>
              <w:t>9.9 元 / 50 万 Token</w:t>
            </w:r>
          </w:p>
        </w:tc>
        <w:tc>
          <w:tcPr>
            <w:tcW w:w="3450" w:type="dxa"/>
          </w:tcPr>
          <w:p w14:paraId="499F7A65">
            <w:pPr/>
            <w:r>
              <w:rPr>
                <w:rFonts w:hint="eastAsia"/>
                <w:sz w:val="18"/>
              </w:rPr>
              <w:t>报名季等峰值场景的弹性补充，不设订阅绑定</w:t>
            </w:r>
          </w:p>
        </w:tc>
      </w:tr>
      <w:tr>
        <w:trPr/>
        <w:tc>
          <w:tcPr>
            <w:tcW w:w="3450" w:type="dxa"/>
          </w:tcPr>
          <w:p w14:paraId="3A992C30">
            <w:pPr/>
            <w:r>
              <w:rPr>
                <w:rFonts w:hint="eastAsia"/>
                <w:sz w:val="18"/>
              </w:rPr>
              <w:t>远期数据服务</w:t>
            </w:r>
          </w:p>
        </w:tc>
        <w:tc>
          <w:tcPr>
            <w:tcW w:w="3450" w:type="dxa"/>
          </w:tcPr>
          <w:p w14:paraId="469F18F2">
            <w:pPr/>
            <w:r>
              <w:rPr>
                <w:rFonts w:hint="eastAsia"/>
                <w:sz w:val="18"/>
              </w:rPr>
              <w:t>教育研究机构</w:t>
            </w:r>
          </w:p>
        </w:tc>
        <w:tc>
          <w:tcPr>
            <w:tcW w:w="3450" w:type="dxa"/>
          </w:tcPr>
          <w:p w14:paraId="44354584">
            <w:pPr/>
            <w:r>
              <w:rPr>
                <w:rFonts w:hint="eastAsia"/>
                <w:sz w:val="18"/>
              </w:rPr>
              <w:t>按项目</w:t>
            </w:r>
          </w:p>
        </w:tc>
        <w:tc>
          <w:tcPr>
            <w:tcW w:w="3450" w:type="dxa"/>
          </w:tcPr>
          <w:p w14:paraId="355C26B1">
            <w:pPr/>
            <w:r>
              <w:rPr>
                <w:rFonts w:hint="eastAsia"/>
                <w:sz w:val="18"/>
              </w:rPr>
              <w:t>匿名化学习效果数据集（须经用户授权、不可识别个人）</w:t>
            </w:r>
          </w:p>
        </w:tc>
      </w:tr>
    </w:tbl>
    <w:p w14:paraId="285703E0">
      <w:pPr/>
    </w:p>
    <w:p w14:paraId="20509459">
      <w:pPr/>
      <w:r>
        <w:rPr>
          <w:rFonts w:hint="eastAsia"/>
          <w:b w:val="1"/>
        </w:rPr>
        <w:t>为什么用 Token 计价</w:t>
      </w:r>
      <w:r>
        <w:rPr>
          <w:rFonts w:hint="eastAsia"/>
        </w:rPr>
        <w:t>：产品的调度单位就是 Token——按用量计费与"Token 驱动"的架构天然自洽。用户买的不是"会员头衔"，而是</w:t>
      </w:r>
      <w:r>
        <w:rPr>
          <w:rFonts w:hint="eastAsia"/>
          <w:b w:val="1"/>
        </w:rPr>
        <w:t>真实的算力消耗</w:t>
      </w:r>
      <w:r>
        <w:rPr>
          <w:rFonts w:hint="eastAsia"/>
        </w:rPr>
        <w:t>：做几次深度调研、跑多少轮检索，一算就清楚。对免费用户，额度上限保证基本可用；对重度用户，备考季多买、淡季不买，比固定年费更公平。</w:t>
      </w:r>
    </w:p>
    <w:p w14:paraId="2DAB9A70">
      <w:pPr>
        <w:pStyle w:val="00001f"/>
      </w:pPr>
      <w:bookmarkStart w:id="33" w:name="_Toc4035"/>
      <w:r>
        <w:rPr>
          <w:rFonts w:hint="eastAsia" w:eastAsia="微软雅黑"/>
        </w:rPr>
        <w:t>8.3 成本结构与毛利</w:t>
      </w:r>
      <w:bookmarkEnd w:id="33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rPr/>
        <w:tc>
          <w:tcPr>
            <w:tcW w:w="4600" w:type="dxa"/>
            <w:shd w:val="clear" w:color="auto" w:fill="EDEDED"/>
          </w:tcPr>
          <w:p w14:paraId="2FE30584">
            <w:pPr/>
            <w:r>
              <w:rPr>
                <w:rFonts w:hint="eastAsia"/>
                <w:b w:val="1"/>
                <w:sz w:val="18"/>
              </w:rPr>
              <w:t>成本项</w:t>
            </w:r>
          </w:p>
        </w:tc>
        <w:tc>
          <w:tcPr>
            <w:tcW w:w="4600" w:type="dxa"/>
            <w:shd w:val="clear" w:color="auto" w:fill="EDEDED"/>
          </w:tcPr>
          <w:p w14:paraId="445DEC88">
            <w:pPr/>
            <w:r>
              <w:rPr>
                <w:rFonts w:hint="eastAsia"/>
                <w:b w:val="1"/>
                <w:sz w:val="18"/>
              </w:rPr>
              <w:t>性质</w:t>
            </w:r>
          </w:p>
        </w:tc>
        <w:tc>
          <w:tcPr>
            <w:tcW w:w="4600" w:type="dxa"/>
            <w:shd w:val="clear" w:color="auto" w:fill="EDEDED"/>
          </w:tcPr>
          <w:p w14:paraId="6A6E2C7F">
            <w:pPr/>
            <w:r>
              <w:rPr>
                <w:rFonts w:hint="eastAsia"/>
                <w:b w:val="1"/>
                <w:sz w:val="18"/>
              </w:rPr>
              <w:t>说明</w:t>
            </w:r>
          </w:p>
        </w:tc>
      </w:tr>
      <w:tr>
        <w:trPr/>
        <w:tc>
          <w:tcPr>
            <w:tcW w:w="4600" w:type="dxa"/>
          </w:tcPr>
          <w:p w14:paraId="05CA67D9">
            <w:pPr/>
            <w:r>
              <w:rPr>
                <w:rFonts w:hint="eastAsia"/>
                <w:sz w:val="18"/>
              </w:rPr>
              <w:t>模型 API 用量</w:t>
            </w:r>
          </w:p>
        </w:tc>
        <w:tc>
          <w:tcPr>
            <w:tcW w:w="4600" w:type="dxa"/>
          </w:tcPr>
          <w:p w14:paraId="79F7E982">
            <w:pPr/>
            <w:r>
              <w:rPr>
                <w:rFonts w:hint="eastAsia"/>
                <w:sz w:val="18"/>
              </w:rPr>
              <w:t>变动成本</w:t>
            </w:r>
          </w:p>
        </w:tc>
        <w:tc>
          <w:tcPr>
            <w:tcW w:w="4600" w:type="dxa"/>
          </w:tcPr>
          <w:p w14:paraId="47C7884F">
            <w:pPr/>
            <w:r>
              <w:rPr>
                <w:rFonts w:hint="eastAsia"/>
                <w:sz w:val="18"/>
              </w:rPr>
              <w:t>实测一次深度调研约 0.5-1 元（约 4 万 Token）。免费额度设上限是成本控制的第一道闸：免费用户每月 20 万 Token（约 5 次深度调研），且精读、出题等轻量任务默认走小模型，月均成本可控在 3 元以内；重度用量由 TokenPlan 覆盖，用量与收入同向增长</w:t>
            </w:r>
          </w:p>
        </w:tc>
      </w:tr>
      <w:tr>
        <w:trPr/>
        <w:tc>
          <w:tcPr>
            <w:tcW w:w="4600" w:type="dxa"/>
          </w:tcPr>
          <w:p w14:paraId="2D66B8C6">
            <w:pPr/>
            <w:r>
              <w:rPr>
                <w:rFonts w:hint="eastAsia"/>
                <w:sz w:val="18"/>
              </w:rPr>
              <w:t>研发人力</w:t>
            </w:r>
          </w:p>
        </w:tc>
        <w:tc>
          <w:tcPr>
            <w:tcW w:w="4600" w:type="dxa"/>
          </w:tcPr>
          <w:p w14:paraId="3E138441">
            <w:pPr/>
            <w:r>
              <w:rPr>
                <w:rFonts w:hint="eastAsia"/>
                <w:sz w:val="18"/>
              </w:rPr>
              <w:t>固定为主</w:t>
            </w:r>
          </w:p>
        </w:tc>
        <w:tc>
          <w:tcPr>
            <w:tcW w:w="4600" w:type="dxa"/>
          </w:tcPr>
          <w:p w14:paraId="1DB9C1ED">
            <w:pPr/>
            <w:r>
              <w:rPr>
                <w:rFonts w:hint="eastAsia"/>
                <w:sz w:val="18"/>
              </w:rPr>
              <w:t>本地优先架构无需服务器集群，扩张的边际成本以人力为主</w:t>
            </w:r>
          </w:p>
        </w:tc>
      </w:tr>
      <w:tr>
        <w:trPr/>
        <w:tc>
          <w:tcPr>
            <w:tcW w:w="4600" w:type="dxa"/>
          </w:tcPr>
          <w:p w14:paraId="2E390B3B">
            <w:pPr/>
            <w:r>
              <w:rPr>
                <w:rFonts w:hint="eastAsia"/>
                <w:sz w:val="18"/>
              </w:rPr>
              <w:t>推广</w:t>
            </w:r>
          </w:p>
        </w:tc>
        <w:tc>
          <w:tcPr>
            <w:tcW w:w="4600" w:type="dxa"/>
          </w:tcPr>
          <w:p w14:paraId="445AEDBF">
            <w:pPr/>
            <w:r>
              <w:rPr>
                <w:rFonts w:hint="eastAsia"/>
                <w:sz w:val="18"/>
              </w:rPr>
              <w:t>变动</w:t>
            </w:r>
          </w:p>
        </w:tc>
        <w:tc>
          <w:tcPr>
            <w:tcW w:w="4600" w:type="dxa"/>
          </w:tcPr>
          <w:p w14:paraId="6F619A82">
            <w:pPr/>
            <w:r>
              <w:rPr>
                <w:rFonts w:hint="eastAsia"/>
                <w:sz w:val="18"/>
              </w:rPr>
              <w:t>校园大使分成 + 内容制作，CAC 目标 &lt; 30 元/注册</w:t>
            </w:r>
          </w:p>
        </w:tc>
      </w:tr>
    </w:tbl>
    <w:p w14:paraId="41CDB951">
      <w:pPr/>
    </w:p>
    <w:p w14:paraId="7D5D3B84">
      <w:pPr>
        <w:pStyle w:val="00001f"/>
      </w:pPr>
      <w:bookmarkStart w:id="34" w:name="_Toc20030"/>
      <w:r>
        <w:rPr>
          <w:rFonts w:hint="eastAsia" w:eastAsia="微软雅黑"/>
        </w:rPr>
        <w:t>8.4 收入结构演进（三年）</w:t>
      </w:r>
      <w:bookmarkEnd w:id="34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31FF9CC1">
            <w:pPr/>
            <w:r>
              <w:rPr>
                <w:rFonts w:hint="eastAsia"/>
                <w:b w:val="1"/>
                <w:sz w:val="18"/>
              </w:rPr>
              <w:t>阶段</w:t>
            </w:r>
          </w:p>
        </w:tc>
        <w:tc>
          <w:tcPr>
            <w:tcW w:w="3450" w:type="dxa"/>
            <w:shd w:val="clear" w:color="auto" w:fill="EDEDED"/>
          </w:tcPr>
          <w:p w14:paraId="0DDB22DF">
            <w:pPr/>
            <w:r>
              <w:rPr>
                <w:rFonts w:hint="eastAsia"/>
                <w:b w:val="1"/>
                <w:sz w:val="18"/>
              </w:rPr>
              <w:t>B 端占比</w:t>
            </w:r>
          </w:p>
        </w:tc>
        <w:tc>
          <w:tcPr>
            <w:tcW w:w="3450" w:type="dxa"/>
            <w:shd w:val="clear" w:color="auto" w:fill="EDEDED"/>
          </w:tcPr>
          <w:p w14:paraId="7D125B7F">
            <w:pPr/>
            <w:r>
              <w:rPr>
                <w:rFonts w:hint="eastAsia"/>
                <w:b w:val="1"/>
                <w:sz w:val="18"/>
              </w:rPr>
              <w:t>C 端占比</w:t>
            </w:r>
          </w:p>
        </w:tc>
        <w:tc>
          <w:tcPr>
            <w:tcW w:w="3450" w:type="dxa"/>
            <w:shd w:val="clear" w:color="auto" w:fill="EDEDED"/>
          </w:tcPr>
          <w:p w14:paraId="37A250D2">
            <w:pPr/>
            <w:r>
              <w:rPr>
                <w:rFonts w:hint="eastAsia"/>
                <w:b w:val="1"/>
                <w:sz w:val="18"/>
              </w:rPr>
              <w:t>重心</w:t>
            </w:r>
          </w:p>
        </w:tc>
      </w:tr>
      <w:tr>
        <w:trPr/>
        <w:tc>
          <w:tcPr>
            <w:tcW w:w="3450" w:type="dxa"/>
          </w:tcPr>
          <w:p w14:paraId="34CF719C">
            <w:pPr/>
            <w:r>
              <w:rPr>
                <w:rFonts w:hint="eastAsia"/>
                <w:sz w:val="18"/>
              </w:rPr>
              <w:t>第 1 年</w:t>
            </w:r>
          </w:p>
        </w:tc>
        <w:tc>
          <w:tcPr>
            <w:tcW w:w="3450" w:type="dxa"/>
          </w:tcPr>
          <w:p w14:paraId="742B1727">
            <w:pPr/>
            <w:r>
              <w:rPr>
                <w:sz w:val="18"/>
              </w:rPr>
              <w:t>50%</w:t>
            </w:r>
          </w:p>
        </w:tc>
        <w:tc>
          <w:tcPr>
            <w:tcW w:w="3450" w:type="dxa"/>
          </w:tcPr>
          <w:p w14:paraId="4060B684">
            <w:pPr/>
            <w:r>
              <w:rPr>
                <w:sz w:val="18"/>
              </w:rPr>
              <w:t>50%</w:t>
            </w:r>
          </w:p>
        </w:tc>
        <w:tc>
          <w:tcPr>
            <w:tcW w:w="3450" w:type="dxa"/>
          </w:tcPr>
          <w:p w14:paraId="3C0F75CD">
            <w:pPr/>
            <w:r>
              <w:rPr>
                <w:rFonts w:hint="eastAsia"/>
                <w:sz w:val="18"/>
              </w:rPr>
              <w:t>验证闭环价值，B 端跑通首批签约</w:t>
            </w:r>
          </w:p>
        </w:tc>
      </w:tr>
      <w:tr>
        <w:trPr/>
        <w:tc>
          <w:tcPr>
            <w:tcW w:w="3450" w:type="dxa"/>
          </w:tcPr>
          <w:p w14:paraId="58AD4A4F">
            <w:pPr/>
            <w:r>
              <w:rPr>
                <w:rFonts w:hint="eastAsia"/>
                <w:sz w:val="18"/>
              </w:rPr>
              <w:t>第 2 年</w:t>
            </w:r>
          </w:p>
        </w:tc>
        <w:tc>
          <w:tcPr>
            <w:tcW w:w="3450" w:type="dxa"/>
          </w:tcPr>
          <w:p w14:paraId="5A67242E">
            <w:pPr/>
            <w:r>
              <w:rPr>
                <w:sz w:val="18"/>
              </w:rPr>
              <w:t>50%</w:t>
            </w:r>
          </w:p>
        </w:tc>
        <w:tc>
          <w:tcPr>
            <w:tcW w:w="3450" w:type="dxa"/>
          </w:tcPr>
          <w:p w14:paraId="3C24C420">
            <w:pPr/>
            <w:r>
              <w:rPr>
                <w:sz w:val="18"/>
              </w:rPr>
              <w:t>50%</w:t>
            </w:r>
          </w:p>
        </w:tc>
        <w:tc>
          <w:tcPr>
            <w:tcW w:w="3450" w:type="dxa"/>
          </w:tcPr>
          <w:p w14:paraId="406F8A29">
            <w:pPr/>
            <w:r>
              <w:rPr>
                <w:rFonts w:hint="eastAsia"/>
                <w:sz w:val="18"/>
              </w:rPr>
              <w:t>双轮并行，校园大使铺量</w:t>
            </w:r>
          </w:p>
        </w:tc>
      </w:tr>
      <w:tr>
        <w:trPr/>
        <w:tc>
          <w:tcPr>
            <w:tcW w:w="3450" w:type="dxa"/>
          </w:tcPr>
          <w:p w14:paraId="442EFC10">
            <w:pPr/>
            <w:r>
              <w:rPr>
                <w:rFonts w:hint="eastAsia"/>
                <w:sz w:val="18"/>
              </w:rPr>
              <w:t>第 3 年</w:t>
            </w:r>
          </w:p>
        </w:tc>
        <w:tc>
          <w:tcPr>
            <w:tcW w:w="3450" w:type="dxa"/>
          </w:tcPr>
          <w:p w14:paraId="7A6CF3FE">
            <w:pPr/>
            <w:r>
              <w:rPr>
                <w:sz w:val="18"/>
              </w:rPr>
              <w:t>45%</w:t>
            </w:r>
          </w:p>
        </w:tc>
        <w:tc>
          <w:tcPr>
            <w:tcW w:w="3450" w:type="dxa"/>
          </w:tcPr>
          <w:p w14:paraId="675F0811">
            <w:pPr/>
            <w:r>
              <w:rPr>
                <w:sz w:val="18"/>
              </w:rPr>
              <w:t>55%</w:t>
            </w:r>
          </w:p>
        </w:tc>
        <w:tc>
          <w:tcPr>
            <w:tcW w:w="3450" w:type="dxa"/>
          </w:tcPr>
          <w:p w14:paraId="689CED1A">
            <w:pPr/>
            <w:r>
              <w:rPr>
                <w:rFonts w:hint="eastAsia"/>
                <w:sz w:val="18"/>
              </w:rPr>
              <w:t>C 端订阅规模化，B 端转续费为主</w:t>
            </w:r>
          </w:p>
        </w:tc>
      </w:tr>
    </w:tbl>
    <w:p w14:paraId="3568EA30">
      <w:pPr/>
    </w:p>
    <w:p w14:paraId="766534F9">
      <w:pPr>
        <w:pStyle w:val="00001f"/>
      </w:pPr>
      <w:bookmarkStart w:id="35" w:name="_Toc25369"/>
      <w:r>
        <w:rPr>
          <w:rFonts w:hint="eastAsia" w:eastAsia="微软雅黑"/>
        </w:rPr>
        <w:t>8.5 单位经济模型（C 端，保守估算）</w:t>
      </w:r>
      <w:bookmarkEnd w:id="35"/>
    </w:p>
    <w:p w14:paraId="436A1BAD">
      <w:pPr>
        <w:pStyle w:val="000088"/>
      </w:pPr>
      <w:r>
        <w:rPr>
          <w:rFonts w:hint="eastAsia"/>
          <w:b w:val="1"/>
        </w:rPr>
        <w:t>ARPU（付费用户）</w:t>
      </w:r>
      <w:r>
        <w:rPr>
          <w:rFonts w:hint="eastAsia"/>
        </w:rPr>
        <w:t xml:space="preserve">：TokenPlan 基础档年均约 60 元（备考季订阅 6 个月 × 9.9 元），Pro/年付档约 200 元，按 7:3 结构加权 ≈ </w:t>
      </w:r>
      <w:r>
        <w:rPr>
          <w:rFonts w:hint="eastAsia"/>
          <w:b w:val="1"/>
        </w:rPr>
        <w:t>100 元/年</w:t>
      </w:r>
      <w:r>
        <w:rPr>
          <w:rFonts w:hint="eastAsia"/>
        </w:rPr>
        <w:t>；</w:t>
      </w:r>
    </w:p>
    <w:p w14:paraId="12E117E9">
      <w:pPr>
        <w:pStyle w:val="000088"/>
      </w:pPr>
      <w:r>
        <w:rPr>
          <w:rFonts w:hint="eastAsia"/>
          <w:b w:val="1"/>
        </w:rPr>
        <w:t>LTV（每注册用户）</w:t>
      </w:r>
      <w:r>
        <w:rPr>
          <w:rFonts w:hint="eastAsia"/>
        </w:rPr>
        <w:t xml:space="preserve">：付费率 10% × 100 元 × 平均留存 2 年 ≈ </w:t>
      </w:r>
      <w:r>
        <w:rPr>
          <w:rFonts w:hint="eastAsia"/>
          <w:b w:val="1"/>
        </w:rPr>
        <w:t>20 元</w:t>
      </w:r>
      <w:r>
        <w:rPr>
          <w:rFonts w:hint="eastAsia"/>
        </w:rPr>
        <w:t>；</w:t>
      </w:r>
    </w:p>
    <w:p w14:paraId="0031404F">
      <w:pPr>
        <w:pStyle w:val="000088"/>
      </w:pPr>
      <w:r>
        <w:rPr>
          <w:b w:val="1"/>
        </w:rPr>
        <w:t>CAC</w:t>
      </w:r>
      <w:r>
        <w:rPr>
          <w:rFonts w:hint="eastAsia"/>
        </w:rPr>
        <w:t xml:space="preserve">：内容自然流量 + 校园大使分销，目标 </w:t>
      </w:r>
      <w:r>
        <w:rPr>
          <w:rFonts w:hint="eastAsia"/>
          <w:b w:val="1"/>
        </w:rPr>
        <w:t>&lt; 15 元/注册</w:t>
      </w:r>
      <w:r>
        <w:rPr>
          <w:rFonts w:hint="eastAsia"/>
        </w:rPr>
        <w:t>；</w:t>
      </w:r>
    </w:p>
    <w:p w14:paraId="2A1286FA">
      <w:pPr>
        <w:pStyle w:val="000088"/>
      </w:pPr>
      <w:r>
        <w:rPr>
          <w:b w:val="1"/>
        </w:rPr>
        <w:t>LTV/CAC ≈ 1.3</w:t>
      </w:r>
      <w:r>
        <w:rPr>
          <w:rFonts w:hint="eastAsia"/>
        </w:rPr>
        <w:t>——坦率地讲，C 端单独不足以支撑盈利。因此</w:t>
      </w:r>
      <w:r>
        <w:rPr>
          <w:rFonts w:hint="eastAsia"/>
          <w:b w:val="1"/>
        </w:rPr>
        <w:t>C 端的战略定位是获客、验证与口碑，盈利重心在 B 端授权与备考季 Token 增购</w:t>
      </w:r>
      <w:r>
        <w:rPr>
          <w:rFonts w:hint="eastAsia"/>
        </w:rPr>
        <w:t>：1 家 B 端（2 万元）≈ 200 个付费 C 端的年收入当量，资源优先投向 B 端。</w:t>
      </w:r>
    </w:p>
    <w:p w14:paraId="361CE8C2">
      <w:pPr>
        <w:pStyle w:val="000083"/>
      </w:pPr>
      <w:bookmarkStart w:id="36" w:name="_Toc86"/>
      <w:r>
        <w:rPr>
          <w:rFonts w:hint="eastAsia" w:eastAsia="微软雅黑"/>
        </w:rPr>
        <w:t>九、运营与实施计划（12 个月）</w:t>
      </w:r>
      <w:bookmarkEnd w:id="36"/>
    </w:p>
    <w:p w14:paraId="305E313A">
      <w:pPr>
        <w:pStyle w:val="00001f"/>
      </w:pPr>
      <w:bookmarkStart w:id="37" w:name="_Toc28452"/>
      <w:r>
        <w:rPr>
          <w:rFonts w:hint="eastAsia" w:eastAsia="微软雅黑"/>
        </w:rPr>
        <w:t>9.1 阶段规划</w:t>
      </w:r>
      <w:bookmarkEnd w:id="37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  <w:gridCol w:w="2760"/>
        <w:gridCol w:w="2760"/>
      </w:tblGrid>
      <w:tr>
        <w:trPr/>
        <w:tc>
          <w:tcPr>
            <w:tcW w:w="2760" w:type="dxa"/>
            <w:shd w:val="clear" w:color="auto" w:fill="EDEDED"/>
          </w:tcPr>
          <w:p w14:paraId="26AF69FC">
            <w:pPr/>
            <w:r>
              <w:rPr>
                <w:rFonts w:hint="eastAsia"/>
                <w:b w:val="1"/>
                <w:sz w:val="18"/>
              </w:rPr>
              <w:t>阶段</w:t>
            </w:r>
          </w:p>
        </w:tc>
        <w:tc>
          <w:tcPr>
            <w:tcW w:w="2760" w:type="dxa"/>
            <w:shd w:val="clear" w:color="auto" w:fill="EDEDED"/>
          </w:tcPr>
          <w:p w14:paraId="4D96DD5A">
            <w:pPr/>
            <w:r>
              <w:rPr>
                <w:rFonts w:hint="eastAsia"/>
                <w:b w:val="1"/>
                <w:sz w:val="18"/>
              </w:rPr>
              <w:t>时间</w:t>
            </w:r>
          </w:p>
        </w:tc>
        <w:tc>
          <w:tcPr>
            <w:tcW w:w="2760" w:type="dxa"/>
            <w:shd w:val="clear" w:color="auto" w:fill="EDEDED"/>
          </w:tcPr>
          <w:p w14:paraId="7E1EF4C5">
            <w:pPr/>
            <w:r>
              <w:rPr>
                <w:rFonts w:hint="eastAsia"/>
                <w:b w:val="1"/>
                <w:sz w:val="18"/>
              </w:rPr>
              <w:t>目标</w:t>
            </w:r>
          </w:p>
        </w:tc>
        <w:tc>
          <w:tcPr>
            <w:tcW w:w="2760" w:type="dxa"/>
            <w:shd w:val="clear" w:color="auto" w:fill="EDEDED"/>
          </w:tcPr>
          <w:p w14:paraId="62E7DB99">
            <w:pPr/>
            <w:r>
              <w:rPr>
                <w:rFonts w:hint="eastAsia"/>
                <w:b w:val="1"/>
                <w:sz w:val="18"/>
              </w:rPr>
              <w:t>关键交付</w:t>
            </w:r>
          </w:p>
        </w:tc>
        <w:tc>
          <w:tcPr>
            <w:tcW w:w="2760" w:type="dxa"/>
            <w:shd w:val="clear" w:color="auto" w:fill="EDEDED"/>
          </w:tcPr>
          <w:p w14:paraId="366ECC52">
            <w:pPr/>
            <w:r>
              <w:rPr>
                <w:rFonts w:hint="eastAsia"/>
                <w:b w:val="1"/>
                <w:sz w:val="18"/>
              </w:rPr>
              <w:t>成功标准（量化）</w:t>
            </w:r>
          </w:p>
        </w:tc>
      </w:tr>
      <w:tr>
        <w:trPr/>
        <w:tc>
          <w:tcPr>
            <w:tcW w:w="2760" w:type="dxa"/>
          </w:tcPr>
          <w:p w14:paraId="54B1785B">
            <w:pPr/>
            <w:r>
              <w:rPr>
                <w:rFonts w:hint="eastAsia"/>
                <w:sz w:val="18"/>
              </w:rPr>
              <w:t>P0 内测</w:t>
            </w:r>
          </w:p>
        </w:tc>
        <w:tc>
          <w:tcPr>
            <w:tcW w:w="2760" w:type="dxa"/>
          </w:tcPr>
          <w:p w14:paraId="5A4333DC">
            <w:pPr/>
            <w:r>
              <w:rPr>
                <w:rFonts w:hint="eastAsia"/>
                <w:sz w:val="18"/>
              </w:rPr>
              <w:t>第 1-2 月</w:t>
            </w:r>
          </w:p>
        </w:tc>
        <w:tc>
          <w:tcPr>
            <w:tcW w:w="2760" w:type="dxa"/>
          </w:tcPr>
          <w:p w14:paraId="04B8B540">
            <w:pPr/>
            <w:r>
              <w:rPr>
                <w:rFonts w:hint="eastAsia"/>
                <w:sz w:val="18"/>
              </w:rPr>
              <w:t>20-50 名真实用户（内测包已定向发放）</w:t>
            </w:r>
          </w:p>
        </w:tc>
        <w:tc>
          <w:tcPr>
            <w:tcW w:w="2760" w:type="dxa"/>
          </w:tcPr>
          <w:p w14:paraId="4249AFCA">
            <w:pPr/>
            <w:r>
              <w:rPr>
                <w:rFonts w:hint="eastAsia"/>
                <w:sz w:val="18"/>
              </w:rPr>
              <w:t>闭环全流程打磨、数据看板埋点、每周反馈例会</w:t>
            </w:r>
          </w:p>
        </w:tc>
        <w:tc>
          <w:tcPr>
            <w:tcW w:w="2760" w:type="dxa"/>
          </w:tcPr>
          <w:p w14:paraId="63CCEFE6">
            <w:pPr/>
            <w:r>
              <w:rPr>
                <w:rFonts w:hint="eastAsia"/>
                <w:sz w:val="18"/>
              </w:rPr>
              <w:t>闭环完成率 ≥ 40%、7 日留存 ≥ 40%、NPS ≥ 40</w:t>
            </w:r>
          </w:p>
        </w:tc>
      </w:tr>
      <w:tr>
        <w:trPr/>
        <w:tc>
          <w:tcPr>
            <w:tcW w:w="2760" w:type="dxa"/>
          </w:tcPr>
          <w:p w14:paraId="2EEF2915">
            <w:pPr/>
            <w:r>
              <w:rPr>
                <w:rFonts w:hint="eastAsia"/>
                <w:sz w:val="18"/>
              </w:rPr>
              <w:t>P0' 验证</w:t>
            </w:r>
          </w:p>
        </w:tc>
        <w:tc>
          <w:tcPr>
            <w:tcW w:w="2760" w:type="dxa"/>
          </w:tcPr>
          <w:p w14:paraId="17E2C60A">
            <w:pPr/>
            <w:r>
              <w:rPr>
                <w:rFonts w:hint="eastAsia"/>
                <w:sz w:val="18"/>
              </w:rPr>
              <w:t>第 2-3 月</w:t>
            </w:r>
          </w:p>
        </w:tc>
        <w:tc>
          <w:tcPr>
            <w:tcW w:w="2760" w:type="dxa"/>
          </w:tcPr>
          <w:p w14:paraId="5C9C8654">
            <w:pPr/>
            <w:r>
              <w:rPr>
                <w:rFonts w:hint="eastAsia"/>
                <w:sz w:val="18"/>
              </w:rPr>
              <w:t>学习成效对照实验</w:t>
            </w:r>
          </w:p>
        </w:tc>
        <w:tc>
          <w:tcPr>
            <w:tcW w:w="2760" w:type="dxa"/>
          </w:tcPr>
          <w:p w14:paraId="1AF41BA4">
            <w:pPr/>
            <w:r>
              <w:rPr>
                <w:rFonts w:hint="eastAsia"/>
                <w:sz w:val="18"/>
              </w:rPr>
              <w:t>利用 Leitner 数据做 A/B："使用组 vs 对照组 7 天回忆正确率"</w:t>
            </w:r>
          </w:p>
        </w:tc>
        <w:tc>
          <w:tcPr>
            <w:tcW w:w="2760" w:type="dxa"/>
          </w:tcPr>
          <w:p w14:paraId="5730901A">
            <w:pPr/>
            <w:r>
              <w:rPr>
                <w:rFonts w:hint="eastAsia"/>
                <w:sz w:val="18"/>
              </w:rPr>
              <w:t>实验组正确率显著高于对照组（p&lt;0.05），产出可引用证据</w:t>
            </w:r>
          </w:p>
        </w:tc>
      </w:tr>
      <w:tr>
        <w:trPr/>
        <w:tc>
          <w:tcPr>
            <w:tcW w:w="2760" w:type="dxa"/>
          </w:tcPr>
          <w:p w14:paraId="1B2A38A1">
            <w:pPr/>
            <w:r>
              <w:rPr>
                <w:rFonts w:hint="eastAsia"/>
                <w:sz w:val="18"/>
              </w:rPr>
              <w:t>P1 打磨</w:t>
            </w:r>
          </w:p>
        </w:tc>
        <w:tc>
          <w:tcPr>
            <w:tcW w:w="2760" w:type="dxa"/>
          </w:tcPr>
          <w:p w14:paraId="4BC0BC69">
            <w:pPr/>
            <w:r>
              <w:rPr>
                <w:rFonts w:hint="eastAsia"/>
                <w:sz w:val="18"/>
              </w:rPr>
              <w:t>第 3-6 月</w:t>
            </w:r>
          </w:p>
        </w:tc>
        <w:tc>
          <w:tcPr>
            <w:tcW w:w="2760" w:type="dxa"/>
          </w:tcPr>
          <w:p w14:paraId="3514C71F">
            <w:pPr/>
            <w:r>
              <w:rPr>
                <w:rFonts w:hint="eastAsia"/>
                <w:sz w:val="18"/>
              </w:rPr>
              <w:t>校赛→省赛</w:t>
            </w:r>
          </w:p>
        </w:tc>
        <w:tc>
          <w:tcPr>
            <w:tcW w:w="2760" w:type="dxa"/>
          </w:tcPr>
          <w:p w14:paraId="1850175C">
            <w:pPr/>
            <w:r>
              <w:rPr>
                <w:rFonts w:hint="eastAsia"/>
                <w:sz w:val="18"/>
              </w:rPr>
              <w:t>跨校字段级对比报告、考公/求职轨道完善、软著申请（已启动）、校园大使 10 人</w:t>
            </w:r>
          </w:p>
        </w:tc>
        <w:tc>
          <w:tcPr>
            <w:tcW w:w="2760" w:type="dxa"/>
          </w:tcPr>
          <w:p w14:paraId="3B6871EF">
            <w:pPr/>
            <w:r>
              <w:rPr>
                <w:rFonts w:hint="eastAsia"/>
                <w:sz w:val="18"/>
              </w:rPr>
              <w:t>注册 3000+；日活 500+；10 篇用户生产内容</w:t>
            </w:r>
          </w:p>
        </w:tc>
      </w:tr>
      <w:tr>
        <w:trPr/>
        <w:tc>
          <w:tcPr>
            <w:tcW w:w="2760" w:type="dxa"/>
          </w:tcPr>
          <w:p w14:paraId="419336FD">
            <w:pPr/>
            <w:r>
              <w:rPr>
                <w:rFonts w:hint="eastAsia"/>
                <w:sz w:val="18"/>
              </w:rPr>
              <w:t>P2 放量</w:t>
            </w:r>
          </w:p>
        </w:tc>
        <w:tc>
          <w:tcPr>
            <w:tcW w:w="2760" w:type="dxa"/>
          </w:tcPr>
          <w:p w14:paraId="0B96D93A">
            <w:pPr/>
            <w:r>
              <w:rPr>
                <w:rFonts w:hint="eastAsia"/>
                <w:sz w:val="18"/>
              </w:rPr>
              <w:t>第 6-12 月</w:t>
            </w:r>
          </w:p>
        </w:tc>
        <w:tc>
          <w:tcPr>
            <w:tcW w:w="2760" w:type="dxa"/>
          </w:tcPr>
          <w:p w14:paraId="49458483">
            <w:pPr/>
            <w:r>
              <w:rPr>
                <w:rFonts w:hint="eastAsia"/>
                <w:sz w:val="18"/>
              </w:rPr>
              <w:t>3-5 所高校 B 端试点</w:t>
            </w:r>
          </w:p>
        </w:tc>
        <w:tc>
          <w:tcPr>
            <w:tcW w:w="2760" w:type="dxa"/>
          </w:tcPr>
          <w:p w14:paraId="5F375B2B">
            <w:pPr/>
            <w:r>
              <w:rPr>
                <w:rFonts w:hint="eastAsia"/>
                <w:sz w:val="18"/>
              </w:rPr>
              <w:t>局域网部署版、管理后台、首笔 B 端收入</w:t>
            </w:r>
          </w:p>
        </w:tc>
        <w:tc>
          <w:tcPr>
            <w:tcW w:w="2760" w:type="dxa"/>
          </w:tcPr>
          <w:p w14:paraId="22E063D1">
            <w:pPr/>
            <w:r>
              <w:rPr>
                <w:rFonts w:hint="eastAsia"/>
                <w:sz w:val="18"/>
              </w:rPr>
              <w:t>签约 ≥ 3 家；注册 1 万+；付费 500+</w:t>
            </w:r>
          </w:p>
        </w:tc>
      </w:tr>
    </w:tbl>
    <w:p w14:paraId="1E33B05A">
      <w:pPr/>
    </w:p>
    <w:p w14:paraId="5F10F187">
      <w:pPr>
        <w:pStyle w:val="00001f"/>
      </w:pPr>
      <w:bookmarkStart w:id="38" w:name="_Toc341"/>
      <w:r>
        <w:rPr>
          <w:rFonts w:hint="eastAsia" w:eastAsia="微软雅黑"/>
        </w:rPr>
        <w:t>9.2 运营策略</w:t>
      </w:r>
      <w:bookmarkEnd w:id="38"/>
    </w:p>
    <w:p w14:paraId="6FBD6404">
      <w:pPr>
        <w:pStyle w:val="000088"/>
      </w:pPr>
      <w:r>
        <w:rPr>
          <w:rFonts w:hint="eastAsia"/>
          <w:b w:val="1"/>
        </w:rPr>
        <w:t>内测运营</w:t>
      </w:r>
      <w:r>
        <w:rPr>
          <w:rFonts w:hint="eastAsia"/>
        </w:rPr>
        <w:t>：考研社群 + 自习室定向招募 100 人，建立每周反馈例会，需求进看板分级；</w:t>
      </w:r>
    </w:p>
    <w:p w14:paraId="695FBCB0">
      <w:pPr>
        <w:pStyle w:val="000088"/>
      </w:pPr>
      <w:r>
        <w:rPr>
          <w:rFonts w:hint="eastAsia"/>
          <w:b w:val="1"/>
        </w:rPr>
        <w:t>数据驱动</w:t>
      </w:r>
      <w:r>
        <w:rPr>
          <w:rFonts w:hint="eastAsia"/>
        </w:rPr>
        <w:t>：产品内置匿名统计（可选退出），核心看板盯"闭环完成率"（精读→出题→复习的转化漏斗）——这是与竞品拉开差距的领先指标；</w:t>
      </w:r>
    </w:p>
    <w:p w14:paraId="7200A0FA">
      <w:pPr>
        <w:pStyle w:val="000088"/>
      </w:pPr>
      <w:r>
        <w:rPr>
          <w:rFonts w:hint="eastAsia"/>
          <w:b w:val="1"/>
        </w:rPr>
        <w:t>内容运营</w:t>
      </w:r>
      <w:r>
        <w:rPr>
          <w:rFonts w:hint="eastAsia"/>
        </w:rPr>
        <w:t>：每周 1 条"AI 实测"短视频（真实调研录屏），报名季（9-10 月）加倍投放；</w:t>
      </w:r>
    </w:p>
    <w:p w14:paraId="79712885">
      <w:pPr>
        <w:pStyle w:val="000088"/>
      </w:pPr>
      <w:r>
        <w:rPr>
          <w:rFonts w:hint="eastAsia"/>
          <w:b w:val="1"/>
        </w:rPr>
        <w:t>社区共建</w:t>
      </w:r>
      <w:r>
        <w:rPr>
          <w:rFonts w:hint="eastAsia"/>
        </w:rPr>
        <w:t>：研招解析配置开源共建，用户提交的院校配置经验证后署名收录。</w:t>
      </w:r>
    </w:p>
    <w:p w14:paraId="2DF6A3DD">
      <w:pPr/>
      <w:r>
        <w:rPr>
          <w:rFonts w:hint="eastAsia"/>
          <w:b w:val="1"/>
        </w:rPr>
        <w:t>当前状态</w:t>
      </w:r>
      <w:r>
        <w:rPr>
          <w:rFonts w:hint="eastAsia"/>
        </w:rPr>
        <w:t>：P0 技术侧已就绪，内测包已向考研社群与自习室定向发放，数据看板埋点完成，核心指标以答辩前看板数据为准。需要说明：上表中的留存与成效类数字均为</w:t>
      </w:r>
      <w:r>
        <w:rPr>
          <w:rFonts w:hint="eastAsia"/>
          <w:b w:val="1"/>
        </w:rPr>
        <w:t>验证目标</w:t>
      </w:r>
      <w:r>
        <w:rPr>
          <w:rFonts w:hint="eastAsia"/>
        </w:rPr>
        <w:t>而非既成事实，我们不做未经验证的效果承诺——这也是本项目对"学习成效"的一贯态度（见 4.2 的显式失败原则：查不到就写"未获取到"）。此外，产品官网已上线：https://ciyuan.yongchutafei.asia，可在线了解产品并直接下载 Windows 桌面客户端体验。</w:t>
      </w:r>
    </w:p>
    <w:p w14:paraId="6836F838">
      <w:pPr>
        <w:pStyle w:val="000083"/>
      </w:pPr>
      <w:bookmarkStart w:id="39" w:name="_Toc22625"/>
      <w:r>
        <w:rPr>
          <w:rFonts w:hint="eastAsia" w:eastAsia="微软雅黑"/>
        </w:rPr>
        <w:t>十、团队</w:t>
      </w:r>
      <w:bookmarkEnd w:id="39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57B8287A">
            <w:pPr/>
            <w:r>
              <w:rPr>
                <w:rFonts w:hint="eastAsia"/>
                <w:b w:val="1"/>
                <w:sz w:val="18"/>
              </w:rPr>
              <w:t>角色</w:t>
            </w:r>
          </w:p>
        </w:tc>
        <w:tc>
          <w:tcPr>
            <w:tcW w:w="3450" w:type="dxa"/>
            <w:shd w:val="clear" w:color="auto" w:fill="EDEDED"/>
          </w:tcPr>
          <w:p w14:paraId="4AB5FA39">
            <w:pPr/>
            <w:r>
              <w:rPr>
                <w:rFonts w:hint="eastAsia"/>
                <w:b w:val="1"/>
                <w:sz w:val="18"/>
              </w:rPr>
              <w:t>姓名</w:t>
            </w:r>
          </w:p>
        </w:tc>
        <w:tc>
          <w:tcPr>
            <w:tcW w:w="3450" w:type="dxa"/>
            <w:shd w:val="clear" w:color="auto" w:fill="EDEDED"/>
          </w:tcPr>
          <w:p w14:paraId="49C5C24D">
            <w:pPr/>
            <w:r>
              <w:rPr>
                <w:rFonts w:hint="eastAsia"/>
                <w:b w:val="1"/>
                <w:sz w:val="18"/>
              </w:rPr>
              <w:t>职责</w:t>
            </w:r>
          </w:p>
        </w:tc>
        <w:tc>
          <w:tcPr>
            <w:tcW w:w="3450" w:type="dxa"/>
            <w:shd w:val="clear" w:color="auto" w:fill="EDEDED"/>
          </w:tcPr>
          <w:p w14:paraId="573882FC">
            <w:pPr/>
            <w:r>
              <w:rPr>
                <w:rFonts w:hint="eastAsia"/>
                <w:b w:val="1"/>
                <w:sz w:val="18"/>
              </w:rPr>
              <w:t>介绍</w:t>
            </w:r>
          </w:p>
        </w:tc>
      </w:tr>
      <w:tr>
        <w:trPr/>
        <w:tc>
          <w:tcPr>
            <w:tcW w:w="3450" w:type="dxa"/>
          </w:tcPr>
          <w:p w14:paraId="4DF72B66">
            <w:pPr/>
            <w:r>
              <w:rPr>
                <w:rFonts w:hint="eastAsia"/>
                <w:sz w:val="18"/>
              </w:rPr>
              <w:t>项目总负责</w:t>
            </w:r>
          </w:p>
        </w:tc>
        <w:tc>
          <w:tcPr>
            <w:tcW w:w="3450" w:type="dxa"/>
          </w:tcPr>
          <w:p w14:paraId="25528F05">
            <w:pPr/>
            <w:r>
              <w:rPr>
                <w:rFonts w:hint="eastAsia"/>
                <w:sz w:val="18"/>
              </w:rPr>
              <w:t>胡俊成</w:t>
            </w:r>
          </w:p>
        </w:tc>
        <w:tc>
          <w:tcPr>
            <w:tcW w:w="3450" w:type="dxa"/>
          </w:tcPr>
          <w:p w14:paraId="5BE88626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</w:rPr>
              <w:t>负责项目整体架构与功能设计：主导 Agentic 编排引擎、Token 预算调度、学习闭环（精读—调研—沉淀—出题—判分—复习）的产品与技术方案设计</w:t>
            </w:r>
            <w:r>
              <w:rPr>
                <w:rFonts w:hint="eastAsia"/>
                <w:sz w:val="18"/>
                <w:lang w:eastAsia="zh-CN"/>
              </w:rPr>
              <w:t>。</w:t>
            </w:r>
          </w:p>
        </w:tc>
        <w:tc>
          <w:tcPr>
            <w:tcW w:w="3450" w:type="dxa"/>
          </w:tcPr>
          <w:p w14:paraId="2FB13EC4">
            <w:pPr/>
            <w:r>
              <w:rPr>
                <w:rFonts w:hint="eastAsia"/>
                <w:sz w:val="18"/>
              </w:rPr>
              <w:t>中原工学院软件学院大三学生，擅长大模型应用开发，具备 Agent 产品级应用的完整交付经验；对 Agent 的</w:t>
            </w:r>
            <w:r>
              <w:rPr>
                <w:rFonts w:hint="eastAsia"/>
                <w:sz w:val="18"/>
                <w:lang w:val="en-US" w:eastAsia="zh-CN"/>
              </w:rPr>
              <w:t>上下文/工具/记忆/环境/</w:t>
            </w:r>
            <w:r>
              <w:rPr>
                <w:rFonts w:hint="eastAsia"/>
                <w:sz w:val="18"/>
              </w:rPr>
              <w:t>可观测性有较深入的理解</w:t>
            </w:r>
          </w:p>
        </w:tc>
      </w:tr>
      <w:tr>
        <w:trPr/>
        <w:tc>
          <w:tcPr>
            <w:tcW w:w="3450" w:type="dxa"/>
          </w:tcPr>
          <w:p w14:paraId="4B3BC008">
            <w:pPr/>
            <w:r>
              <w:rPr>
                <w:rFonts w:hint="eastAsia"/>
                <w:sz w:val="18"/>
              </w:rPr>
              <w:t>产品市场调研</w:t>
            </w:r>
          </w:p>
        </w:tc>
        <w:tc>
          <w:tcPr>
            <w:tcW w:w="3450" w:type="dxa"/>
          </w:tcPr>
          <w:p w14:paraId="594AC931">
            <w:pPr/>
            <w:r>
              <w:rPr>
                <w:rFonts w:hint="eastAsia"/>
                <w:sz w:val="18"/>
              </w:rPr>
              <w:t>陈浩达</w:t>
            </w:r>
          </w:p>
        </w:tc>
        <w:tc>
          <w:tcPr>
            <w:tcW w:w="3450" w:type="dxa"/>
          </w:tcPr>
          <w:p w14:paraId="50712ECD">
            <w:pPr/>
            <w:r>
              <w:rPr>
                <w:rFonts w:hint="eastAsia"/>
                <w:sz w:val="18"/>
              </w:rPr>
              <w:t>负责竞品与市场份额调研：输出竞品能力对比、用户需求分析与定价参考，为商业化决策提供数据支撑</w:t>
            </w:r>
          </w:p>
        </w:tc>
        <w:tc>
          <w:tcPr>
            <w:tcW w:w="3450" w:type="dxa"/>
          </w:tcPr>
          <w:p w14:paraId="0ABFA728">
            <w:pPr/>
            <w:r>
              <w:rPr>
                <w:rFonts w:hint="eastAsia"/>
                <w:sz w:val="18"/>
              </w:rPr>
              <w:t>中原工学院大三学生，擅长围绕调研目标从海量数据中完成爬取、清洗与交叉核验，产出真实可靠的调研报告</w:t>
            </w:r>
          </w:p>
        </w:tc>
      </w:tr>
      <w:tr>
        <w:trPr/>
        <w:tc>
          <w:tcPr>
            <w:tcW w:w="3450" w:type="dxa"/>
          </w:tcPr>
          <w:p w14:paraId="2400603C">
            <w:pPr/>
            <w:r>
              <w:rPr>
                <w:rFonts w:hint="eastAsia"/>
                <w:sz w:val="18"/>
              </w:rPr>
              <w:t>测试工程师</w:t>
            </w:r>
          </w:p>
        </w:tc>
        <w:tc>
          <w:tcPr>
            <w:tcW w:w="3450" w:type="dxa"/>
          </w:tcPr>
          <w:p w14:paraId="2D8186A1">
            <w:pPr/>
            <w:r>
              <w:rPr>
                <w:rFonts w:hint="eastAsia"/>
                <w:sz w:val="18"/>
              </w:rPr>
              <w:t>柴昊毅</w:t>
            </w:r>
          </w:p>
        </w:tc>
        <w:tc>
          <w:tcPr>
            <w:tcW w:w="3450" w:type="dxa"/>
          </w:tcPr>
          <w:p w14:paraId="4361475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</w:rPr>
              <w:t>负责项目功能测试与质量保障：以红队视角对功能进行测试，深挖功能漏洞与边界缺陷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val="en-US" w:eastAsia="zh-CN"/>
              </w:rPr>
              <w:t>编写测试用例及稳定性测试</w:t>
            </w:r>
          </w:p>
        </w:tc>
        <w:tc>
          <w:tcPr>
            <w:tcW w:w="3450" w:type="dxa"/>
          </w:tcPr>
          <w:p w14:paraId="63552E2C">
            <w:pPr/>
            <w:r>
              <w:rPr>
                <w:rFonts w:hint="eastAsia"/>
                <w:sz w:val="18"/>
              </w:rPr>
              <w:t>中原工学院大三学生，擅长红队测试，具备系统发现并定位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  <w:sz w:val="18"/>
              </w:rPr>
              <w:t>漏洞的能力；熟悉</w:t>
            </w:r>
            <w:r>
              <w:rPr>
                <w:rFonts w:hint="eastAsia"/>
                <w:sz w:val="18"/>
                <w:lang w:val="en-US" w:eastAsia="zh-CN"/>
              </w:rPr>
              <w:t>Agent</w:t>
            </w:r>
            <w:r>
              <w:rPr>
                <w:rFonts w:hint="eastAsia"/>
                <w:sz w:val="18"/>
              </w:rPr>
              <w:t>的常见缺陷类型，保障AI问答模块输出质量与系统整体可用性。</w:t>
            </w:r>
          </w:p>
        </w:tc>
      </w:tr>
    </w:tbl>
    <w:p w14:paraId="689636C6">
      <w:pPr/>
    </w:p>
    <w:p w14:paraId="3C200F45">
      <w:pPr/>
      <w:r>
        <w:rPr>
          <w:rFonts w:hint="eastAsia"/>
          <w:b w:val="1"/>
        </w:rPr>
        <w:t>团队分工与项目结构同构</w:t>
      </w:r>
      <w:r>
        <w:rPr>
          <w:rFonts w:hint="eastAsia"/>
        </w:rPr>
        <w:t>：胡俊成负责"造"（架构与实现），陈浩达负责"析"（市场与数据——其数据采集能力正是本项目研招解析管线的源头），柴昊毅负责"保"（以红队视角守住质量）。研发、验证、市场三条线互为输入。</w:t>
      </w:r>
    </w:p>
    <w:p w14:paraId="4B2811AA">
      <w:pPr>
        <w:pStyle w:val="000083"/>
      </w:pPr>
      <w:bookmarkStart w:id="40" w:name="_Toc28182"/>
      <w:r>
        <w:rPr>
          <w:rFonts w:hint="eastAsia" w:eastAsia="微软雅黑"/>
        </w:rPr>
        <w:t>十一、教育维度：技术回到育人</w:t>
      </w:r>
      <w:bookmarkEnd w:id="40"/>
    </w:p>
    <w:p w14:paraId="1359EADC">
      <w:pPr/>
      <w:r>
        <w:rPr>
          <w:rFonts w:hint="eastAsia"/>
        </w:rPr>
        <w:t>本项目由三名在校本科生从真实困境出发独立完成。对我们而言，它首先是一次完整的工程与科研训练，其次才是一个产品。</w:t>
      </w:r>
    </w:p>
    <w:p w14:paraId="47264D6D">
      <w:pPr>
        <w:pStyle w:val="00001f"/>
      </w:pPr>
      <w:bookmarkStart w:id="41" w:name="_Toc20827"/>
      <w:r>
        <w:rPr>
          <w:rFonts w:hint="eastAsia" w:eastAsia="微软雅黑"/>
        </w:rPr>
        <w:t>11.1 育人成效：从"会写代码"到"能交付系统"</w:t>
      </w:r>
      <w:bookmarkEnd w:id="41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rPr/>
        <w:tc>
          <w:tcPr>
            <w:tcW w:w="4600" w:type="dxa"/>
            <w:shd w:val="clear" w:color="auto" w:fill="EDEDED"/>
          </w:tcPr>
          <w:p w14:paraId="1650A4B1">
            <w:pPr/>
            <w:r>
              <w:rPr>
                <w:rFonts w:hint="eastAsia"/>
                <w:b w:val="1"/>
                <w:sz w:val="18"/>
              </w:rPr>
              <w:t>成员</w:t>
            </w:r>
          </w:p>
        </w:tc>
        <w:tc>
          <w:tcPr>
            <w:tcW w:w="4600" w:type="dxa"/>
            <w:shd w:val="clear" w:color="auto" w:fill="EDEDED"/>
          </w:tcPr>
          <w:p w14:paraId="54AAD5B0">
            <w:pPr/>
            <w:r>
              <w:rPr>
                <w:rFonts w:hint="eastAsia"/>
                <w:b w:val="1"/>
                <w:sz w:val="18"/>
              </w:rPr>
              <w:t>入学时的能力起点</w:t>
            </w:r>
          </w:p>
        </w:tc>
        <w:tc>
          <w:tcPr>
            <w:tcW w:w="4600" w:type="dxa"/>
            <w:shd w:val="clear" w:color="auto" w:fill="EDEDED"/>
          </w:tcPr>
          <w:p w14:paraId="73B05A87">
            <w:pPr/>
            <w:r>
              <w:rPr>
                <w:rFonts w:hint="eastAsia"/>
                <w:b w:val="1"/>
                <w:sz w:val="18"/>
              </w:rPr>
              <w:t>通过项目获得的能力跃迁</w:t>
            </w:r>
          </w:p>
        </w:tc>
      </w:tr>
      <w:tr>
        <w:trPr/>
        <w:tc>
          <w:tcPr>
            <w:tcW w:w="4600" w:type="dxa"/>
          </w:tcPr>
          <w:p w14:paraId="2C2100E7">
            <w:pPr/>
            <w:r>
              <w:rPr>
                <w:rFonts w:hint="eastAsia"/>
                <w:sz w:val="18"/>
              </w:rPr>
              <w:t>胡俊成</w:t>
            </w:r>
          </w:p>
        </w:tc>
        <w:tc>
          <w:tcPr>
            <w:tcW w:w="4600" w:type="dxa"/>
          </w:tcPr>
          <w:p w14:paraId="48940D10">
            <w:pPr/>
            <w:r>
              <w:rPr>
                <w:rFonts w:hint="eastAsia"/>
                <w:sz w:val="18"/>
              </w:rPr>
              <w:t>会写课程作业级代码</w:t>
            </w:r>
          </w:p>
        </w:tc>
        <w:tc>
          <w:tcPr>
            <w:tcW w:w="4600" w:type="dxa"/>
          </w:tcPr>
          <w:p w14:paraId="37319687">
            <w:pPr/>
            <w:r>
              <w:rPr>
                <w:rFonts w:hint="eastAsia"/>
                <w:sz w:val="18"/>
              </w:rPr>
              <w:t>掌握 Agent 上下文工程、工具编排与预算调度、可观测性设计，能独立交付 2.7 万行规模的完整产品</w:t>
            </w:r>
          </w:p>
        </w:tc>
      </w:tr>
      <w:tr>
        <w:trPr/>
        <w:tc>
          <w:tcPr>
            <w:tcW w:w="4600" w:type="dxa"/>
          </w:tcPr>
          <w:p w14:paraId="008EFA47">
            <w:pPr/>
            <w:r>
              <w:rPr>
                <w:rFonts w:hint="eastAsia"/>
                <w:sz w:val="18"/>
              </w:rPr>
              <w:t>陈浩达</w:t>
            </w:r>
          </w:p>
        </w:tc>
        <w:tc>
          <w:tcPr>
            <w:tcW w:w="4600" w:type="dxa"/>
          </w:tcPr>
          <w:p w14:paraId="04758A5A">
            <w:pPr/>
            <w:r>
              <w:rPr>
                <w:rFonts w:hint="eastAsia"/>
                <w:sz w:val="18"/>
              </w:rPr>
              <w:t>会写爬虫脚本</w:t>
            </w:r>
          </w:p>
        </w:tc>
        <w:tc>
          <w:tcPr>
            <w:tcW w:w="4600" w:type="dxa"/>
          </w:tcPr>
          <w:p w14:paraId="0F1AE81B">
            <w:pPr/>
            <w:r>
              <w:rPr>
                <w:rFonts w:hint="eastAsia"/>
                <w:sz w:val="18"/>
              </w:rPr>
              <w:t>掌握大规模数据的采集、清洗、交叉核验方法，能产出可支撑商业决策的调研结论</w:t>
            </w:r>
          </w:p>
        </w:tc>
      </w:tr>
      <w:tr>
        <w:trPr/>
        <w:tc>
          <w:tcPr>
            <w:tcW w:w="4600" w:type="dxa"/>
          </w:tcPr>
          <w:p w14:paraId="659D673D">
            <w:pPr/>
            <w:r>
              <w:rPr>
                <w:rFonts w:hint="eastAsia"/>
                <w:sz w:val="18"/>
              </w:rPr>
              <w:t>柴昊毅</w:t>
            </w:r>
          </w:p>
        </w:tc>
        <w:tc>
          <w:tcPr>
            <w:tcW w:w="4600" w:type="dxa"/>
          </w:tcPr>
          <w:p w14:paraId="36452573">
            <w:pPr/>
            <w:r>
              <w:rPr>
                <w:rFonts w:hint="eastAsia"/>
                <w:sz w:val="18"/>
              </w:rPr>
              <w:t>会做功能点验证</w:t>
            </w:r>
          </w:p>
        </w:tc>
        <w:tc>
          <w:tcPr>
            <w:tcW w:w="4600" w:type="dxa"/>
          </w:tcPr>
          <w:p w14:paraId="4CE0A38F">
            <w:pPr/>
            <w:r>
              <w:rPr>
                <w:rFonts w:hint="eastAsia"/>
                <w:sz w:val="18"/>
              </w:rPr>
              <w:t>掌握红队式测试思维与缺陷定位方法，建立近千条自动化测试用例的质量体系</w:t>
            </w:r>
          </w:p>
        </w:tc>
      </w:tr>
    </w:tbl>
    <w:p w14:paraId="758C7AB0">
      <w:pPr/>
    </w:p>
    <w:p w14:paraId="75074661">
      <w:pPr/>
      <w:r>
        <w:rPr>
          <w:rFonts w:hint="eastAsia"/>
        </w:rPr>
        <w:t>三人的共同收获是</w:t>
      </w:r>
      <w:r>
        <w:rPr>
          <w:rFonts w:hint="eastAsia"/>
          <w:b w:val="1"/>
        </w:rPr>
        <w:t>工程判断力</w:t>
      </w:r>
      <w:r>
        <w:rPr>
          <w:rFonts w:hint="eastAsia"/>
        </w:rPr>
        <w:t>：知道一个 Agent 系统会在哪里崩、为什么崩、该在何处设防。这是课堂与作业无法替代的训练。</w:t>
      </w:r>
    </w:p>
    <w:p w14:paraId="09EE7A7D">
      <w:pPr>
        <w:pStyle w:val="00001f"/>
      </w:pPr>
      <w:bookmarkStart w:id="42" w:name="_Toc7049"/>
      <w:r>
        <w:rPr>
          <w:rFonts w:hint="eastAsia" w:eastAsia="微软雅黑"/>
        </w:rPr>
        <w:t>11.2 专业与产业结合</w:t>
      </w:r>
      <w:bookmarkEnd w:id="42"/>
    </w:p>
    <w:p w14:paraId="116CC29E">
      <w:pPr/>
      <w:r>
        <w:rPr>
          <w:rFonts w:hint="eastAsia"/>
        </w:rPr>
        <w:t>项目所需的分布式任务调度、数据结构与索引、数据库事务、信息安全（SSRF 防护、文件围栏）等知识，直接来自软件工程专业的核心课程；而课程中没有的"烂数据治理""模型不确定性工程"，则通过真实数据源与真实失败倒逼补齐。项目已完成从"课程知识"到"产业级问题"的闭环转化。</w:t>
      </w:r>
    </w:p>
    <w:p w14:paraId="2DDD2F5D">
      <w:pPr>
        <w:pStyle w:val="00001f"/>
      </w:pPr>
      <w:bookmarkStart w:id="43" w:name="_Toc32122"/>
      <w:r>
        <w:rPr>
          <w:rFonts w:hint="eastAsia" w:eastAsia="微软雅黑"/>
        </w:rPr>
        <w:t>11.3 教育公平与社会价值</w:t>
      </w:r>
      <w:bookmarkEnd w:id="43"/>
    </w:p>
    <w:p w14:paraId="401D478B">
      <w:pPr>
        <w:pStyle w:val="000088"/>
      </w:pPr>
      <w:r>
        <w:rPr>
          <w:rFonts w:hint="eastAsia"/>
          <w:b w:val="1"/>
        </w:rPr>
        <w:t>降低信息获取的不平等</w:t>
      </w:r>
      <w:r>
        <w:rPr>
          <w:rFonts w:hint="eastAsia"/>
        </w:rPr>
        <w:t>：名校学生与信息渠道的优势，很大程度来自"有人告诉他去哪里查"。本平台把这套能力产品化，让普通院校学生同样能获得结构化、可溯源的信息；</w:t>
      </w:r>
    </w:p>
    <w:p w14:paraId="7748B37D">
      <w:pPr>
        <w:pStyle w:val="000088"/>
      </w:pPr>
      <w:r>
        <w:rPr>
          <w:rFonts w:hint="eastAsia"/>
          <w:b w:val="1"/>
        </w:rPr>
        <w:t>降低经济门槛</w:t>
      </w:r>
      <w:r>
        <w:rPr>
          <w:rFonts w:hint="eastAsia"/>
        </w:rPr>
        <w:t>：C 端核心闭环永久免费，本地运行不依赖高性能设备与付费订阅；</w:t>
      </w:r>
    </w:p>
    <w:p w14:paraId="797C82A5">
      <w:pPr>
        <w:pStyle w:val="000088"/>
      </w:pPr>
      <w:r>
        <w:rPr>
          <w:rFonts w:hint="eastAsia"/>
          <w:b w:val="1"/>
        </w:rPr>
        <w:t>数据主权归还学生</w:t>
      </w:r>
      <w:r>
        <w:rPr>
          <w:rFonts w:hint="eastAsia"/>
        </w:rPr>
        <w:t>：学习数据不出本机，学生不必用隐私换取便利；</w:t>
      </w:r>
    </w:p>
    <w:p w14:paraId="04FA66C5">
      <w:pPr>
        <w:pStyle w:val="000088"/>
      </w:pPr>
      <w:r>
        <w:rPr>
          <w:rFonts w:hint="eastAsia"/>
          <w:b w:val="1"/>
        </w:rPr>
        <w:t>带动就业与勤工助学</w:t>
      </w:r>
      <w:r>
        <w:rPr>
          <w:rFonts w:hint="eastAsia"/>
        </w:rPr>
        <w:t>：校园大使计划为在校生提供运营、内容、技术支持岗位（首年 10 所 × 1-2 人），并优先面向家庭经济困难学生。</w:t>
      </w:r>
    </w:p>
    <w:p w14:paraId="36D6A370">
      <w:pPr>
        <w:pStyle w:val="00001f"/>
      </w:pPr>
      <w:bookmarkStart w:id="44" w:name="_Toc232"/>
      <w:r>
        <w:rPr>
          <w:rFonts w:hint="eastAsia" w:eastAsia="微软雅黑"/>
        </w:rPr>
        <w:t>11.4 未来规划</w:t>
      </w:r>
      <w:bookmarkEnd w:id="44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rPr/>
        <w:tc>
          <w:tcPr>
            <w:tcW w:w="4600" w:type="dxa"/>
            <w:shd w:val="clear" w:color="auto" w:fill="EDEDED"/>
          </w:tcPr>
          <w:p w14:paraId="7D46A5A4">
            <w:pPr/>
            <w:r>
              <w:rPr>
                <w:rFonts w:hint="eastAsia"/>
                <w:b w:val="1"/>
                <w:sz w:val="18"/>
              </w:rPr>
              <w:t>方向</w:t>
            </w:r>
          </w:p>
        </w:tc>
        <w:tc>
          <w:tcPr>
            <w:tcW w:w="4600" w:type="dxa"/>
            <w:shd w:val="clear" w:color="auto" w:fill="EDEDED"/>
          </w:tcPr>
          <w:p w14:paraId="02BD4C04">
            <w:pPr/>
            <w:r>
              <w:rPr>
                <w:rFonts w:hint="eastAsia"/>
                <w:b w:val="1"/>
                <w:sz w:val="18"/>
              </w:rPr>
              <w:t>近期（6 个月）</w:t>
            </w:r>
          </w:p>
        </w:tc>
        <w:tc>
          <w:tcPr>
            <w:tcW w:w="4600" w:type="dxa"/>
            <w:shd w:val="clear" w:color="auto" w:fill="EDEDED"/>
          </w:tcPr>
          <w:p w14:paraId="26466199">
            <w:pPr/>
            <w:r>
              <w:rPr>
                <w:rFonts w:hint="eastAsia"/>
                <w:b w:val="1"/>
                <w:sz w:val="18"/>
              </w:rPr>
              <w:t>中期（1-2 年）</w:t>
            </w:r>
          </w:p>
        </w:tc>
      </w:tr>
      <w:tr>
        <w:trPr/>
        <w:tc>
          <w:tcPr>
            <w:tcW w:w="4600" w:type="dxa"/>
          </w:tcPr>
          <w:p w14:paraId="5E96392D">
            <w:pPr/>
            <w:r>
              <w:rPr>
                <w:rFonts w:hint="eastAsia"/>
                <w:sz w:val="18"/>
              </w:rPr>
              <w:t>知识产权</w:t>
            </w:r>
          </w:p>
        </w:tc>
        <w:tc>
          <w:tcPr>
            <w:tcW w:w="4600" w:type="dxa"/>
          </w:tcPr>
          <w:p w14:paraId="52F5296C">
            <w:pPr/>
            <w:r>
              <w:rPr>
                <w:rFonts w:hint="eastAsia"/>
                <w:sz w:val="18"/>
              </w:rPr>
              <w:t>申请软件著作权、核心算法发明专利（拟）</w:t>
            </w:r>
          </w:p>
        </w:tc>
        <w:tc>
          <w:tcPr>
            <w:tcW w:w="4600" w:type="dxa"/>
          </w:tcPr>
          <w:p w14:paraId="4C483FEC">
            <w:pPr/>
            <w:r>
              <w:rPr>
                <w:rFonts w:hint="eastAsia"/>
                <w:sz w:val="18"/>
              </w:rPr>
              <w:t>形成专利组合，探索成果转化</w:t>
            </w:r>
          </w:p>
        </w:tc>
      </w:tr>
      <w:tr>
        <w:trPr/>
        <w:tc>
          <w:tcPr>
            <w:tcW w:w="4600" w:type="dxa"/>
          </w:tcPr>
          <w:p w14:paraId="5EA5F77A">
            <w:pPr/>
            <w:r>
              <w:rPr>
                <w:rFonts w:hint="eastAsia"/>
                <w:sz w:val="18"/>
              </w:rPr>
              <w:t>多端覆盖</w:t>
            </w:r>
          </w:p>
        </w:tc>
        <w:tc>
          <w:tcPr>
            <w:tcW w:w="4600" w:type="dxa"/>
          </w:tcPr>
          <w:p w14:paraId="72C19D72">
            <w:pPr/>
            <w:r>
              <w:rPr>
                <w:rFonts w:hint="eastAsia"/>
                <w:sz w:val="18"/>
              </w:rPr>
              <w:t>完成 macOS 版适配</w:t>
            </w:r>
          </w:p>
        </w:tc>
        <w:tc>
          <w:tcPr>
            <w:tcW w:w="4600" w:type="dxa"/>
          </w:tcPr>
          <w:p w14:paraId="26E6E6B9">
            <w:pPr/>
            <w:r>
              <w:rPr>
                <w:rFonts w:hint="eastAsia"/>
                <w:sz w:val="18"/>
              </w:rPr>
              <w:t>移动端（iOS/Android）阅读与复习端，与桌面端同步</w:t>
            </w:r>
          </w:p>
        </w:tc>
      </w:tr>
      <w:tr>
        <w:trPr/>
        <w:tc>
          <w:tcPr>
            <w:tcW w:w="4600" w:type="dxa"/>
          </w:tcPr>
          <w:p w14:paraId="64FA4FFA">
            <w:pPr/>
            <w:r>
              <w:rPr>
                <w:rFonts w:hint="eastAsia"/>
                <w:sz w:val="18"/>
              </w:rPr>
              <w:t>能力扩展</w:t>
            </w:r>
          </w:p>
        </w:tc>
        <w:tc>
          <w:tcPr>
            <w:tcW w:w="4600" w:type="dxa"/>
          </w:tcPr>
          <w:p w14:paraId="198C72F3">
            <w:pPr/>
            <w:r>
              <w:rPr>
                <w:rFonts w:hint="eastAsia"/>
                <w:sz w:val="18"/>
              </w:rPr>
              <w:t>跨校字段级对比报告、考公/求职轨道完善</w:t>
            </w:r>
          </w:p>
        </w:tc>
        <w:tc>
          <w:tcPr>
            <w:tcW w:w="4600" w:type="dxa"/>
          </w:tcPr>
          <w:p w14:paraId="71505EE3">
            <w:pPr/>
            <w:r>
              <w:rPr>
                <w:rFonts w:hint="eastAsia"/>
                <w:sz w:val="18"/>
              </w:rPr>
              <w:t>小组协同学习、教师布置—自动批改的教学场景</w:t>
            </w:r>
          </w:p>
        </w:tc>
      </w:tr>
      <w:tr>
        <w:trPr/>
        <w:tc>
          <w:tcPr>
            <w:tcW w:w="4600" w:type="dxa"/>
          </w:tcPr>
          <w:p w14:paraId="05A92A33">
            <w:pPr/>
            <w:r>
              <w:rPr>
                <w:rFonts w:hint="eastAsia"/>
                <w:sz w:val="18"/>
              </w:rPr>
              <w:t>组织与指导</w:t>
            </w:r>
          </w:p>
        </w:tc>
        <w:tc>
          <w:tcPr>
            <w:tcW w:w="4600" w:type="dxa"/>
          </w:tcPr>
          <w:p w14:paraId="43001BAA">
            <w:pPr/>
            <w:r>
              <w:rPr>
                <w:rFonts w:hint="eastAsia"/>
              </w:rPr>
              <w:t>对接校内实验室，共建教育数字化课题</w:t>
            </w:r>
          </w:p>
        </w:tc>
        <w:tc>
          <w:tcPr>
            <w:tcW w:w="4600" w:type="dxa"/>
          </w:tcPr>
          <w:p w14:paraId="3A271915">
            <w:pPr/>
            <w:r>
              <w:rPr>
                <w:rFonts w:hint="eastAsia"/>
                <w:sz w:val="18"/>
              </w:rPr>
              <w:t>校企合作试点、参与教育数字化相关课题</w:t>
            </w:r>
          </w:p>
        </w:tc>
      </w:tr>
      <w:tr>
        <w:trPr/>
        <w:tc>
          <w:tcPr>
            <w:tcW w:w="4600" w:type="dxa"/>
          </w:tcPr>
          <w:p w14:paraId="50ED196D">
            <w:pPr/>
            <w:r>
              <w:rPr>
                <w:rFonts w:hint="eastAsia"/>
                <w:sz w:val="18"/>
              </w:rPr>
              <w:t>学习成效验证</w:t>
            </w:r>
          </w:p>
        </w:tc>
        <w:tc>
          <w:tcPr>
            <w:tcW w:w="4600" w:type="dxa"/>
          </w:tcPr>
          <w:p w14:paraId="12D7AE7D">
            <w:pPr/>
            <w:r>
              <w:rPr>
                <w:rFonts w:hint="eastAsia"/>
                <w:sz w:val="18"/>
              </w:rPr>
              <w:t>完成内测与对照实验，产出可引用证据</w:t>
            </w:r>
          </w:p>
        </w:tc>
        <w:tc>
          <w:tcPr>
            <w:tcW w:w="4600" w:type="dxa"/>
          </w:tcPr>
          <w:p w14:paraId="08155F27">
            <w:pPr/>
            <w:r>
              <w:rPr>
                <w:rFonts w:hint="eastAsia"/>
                <w:sz w:val="18"/>
              </w:rPr>
              <w:t>与高校合作开展学习效果长期追踪研究</w:t>
            </w:r>
          </w:p>
        </w:tc>
      </w:tr>
    </w:tbl>
    <w:p w14:paraId="46C7BEF3">
      <w:pPr/>
    </w:p>
    <w:p w14:paraId="66F91989">
      <w:pPr>
        <w:pStyle w:val="000083"/>
      </w:pPr>
      <w:bookmarkStart w:id="45" w:name="_Toc31440"/>
      <w:r>
        <w:rPr>
          <w:rFonts w:hint="eastAsia" w:eastAsia="微软雅黑"/>
        </w:rPr>
        <w:t>十二、财务预测（前三年，保守口径）</w:t>
      </w:r>
      <w:bookmarkEnd w:id="45"/>
    </w:p>
    <w:p w14:paraId="05AA956F">
      <w:pPr>
        <w:pStyle w:val="00001f"/>
      </w:pPr>
      <w:bookmarkStart w:id="46" w:name="_Toc16560"/>
      <w:r>
        <w:rPr>
          <w:rFonts w:hint="eastAsia" w:eastAsia="微软雅黑"/>
        </w:rPr>
        <w:t>12.1 收入与成本</w:t>
      </w:r>
      <w:bookmarkEnd w:id="46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638F853A">
            <w:pPr/>
          </w:p>
        </w:tc>
        <w:tc>
          <w:tcPr>
            <w:tcW w:w="3450" w:type="dxa"/>
            <w:shd w:val="clear" w:color="auto" w:fill="EDEDED"/>
          </w:tcPr>
          <w:p w14:paraId="778CF834">
            <w:pPr/>
            <w:r>
              <w:rPr>
                <w:rFonts w:hint="eastAsia"/>
                <w:b w:val="1"/>
                <w:sz w:val="18"/>
              </w:rPr>
              <w:t>第 1 年</w:t>
            </w:r>
          </w:p>
        </w:tc>
        <w:tc>
          <w:tcPr>
            <w:tcW w:w="3450" w:type="dxa"/>
            <w:shd w:val="clear" w:color="auto" w:fill="EDEDED"/>
          </w:tcPr>
          <w:p w14:paraId="588B54C3">
            <w:pPr/>
            <w:r>
              <w:rPr>
                <w:rFonts w:hint="eastAsia"/>
                <w:b w:val="1"/>
                <w:sz w:val="18"/>
              </w:rPr>
              <w:t>第 2 年</w:t>
            </w:r>
          </w:p>
        </w:tc>
        <w:tc>
          <w:tcPr>
            <w:tcW w:w="3450" w:type="dxa"/>
            <w:shd w:val="clear" w:color="auto" w:fill="EDEDED"/>
          </w:tcPr>
          <w:p w14:paraId="7492B717">
            <w:pPr/>
            <w:r>
              <w:rPr>
                <w:rFonts w:hint="eastAsia"/>
                <w:b w:val="1"/>
                <w:sz w:val="18"/>
              </w:rPr>
              <w:t>第 3 年</w:t>
            </w:r>
          </w:p>
        </w:tc>
      </w:tr>
      <w:tr>
        <w:trPr/>
        <w:tc>
          <w:tcPr>
            <w:tcW w:w="3450" w:type="dxa"/>
          </w:tcPr>
          <w:p w14:paraId="0C6EAB99">
            <w:pPr/>
            <w:r>
              <w:rPr>
                <w:rFonts w:hint="eastAsia"/>
                <w:sz w:val="18"/>
              </w:rPr>
              <w:t>B 端授权（3/10/25 家 × 2 万/年）</w:t>
            </w:r>
          </w:p>
        </w:tc>
        <w:tc>
          <w:tcPr>
            <w:tcW w:w="3450" w:type="dxa"/>
          </w:tcPr>
          <w:p w14:paraId="1DEB2E0C">
            <w:pPr/>
            <w:r>
              <w:rPr>
                <w:rFonts w:hint="eastAsia"/>
                <w:sz w:val="18"/>
              </w:rPr>
              <w:t>6 万</w:t>
            </w:r>
          </w:p>
        </w:tc>
        <w:tc>
          <w:tcPr>
            <w:tcW w:w="3450" w:type="dxa"/>
          </w:tcPr>
          <w:p w14:paraId="1FD41788">
            <w:pPr/>
            <w:r>
              <w:rPr>
                <w:rFonts w:hint="eastAsia"/>
                <w:sz w:val="18"/>
              </w:rPr>
              <w:t>20 万</w:t>
            </w:r>
          </w:p>
        </w:tc>
        <w:tc>
          <w:tcPr>
            <w:tcW w:w="3450" w:type="dxa"/>
          </w:tcPr>
          <w:p w14:paraId="24C872D5">
            <w:pPr/>
            <w:r>
              <w:rPr>
                <w:rFonts w:hint="eastAsia"/>
                <w:sz w:val="18"/>
              </w:rPr>
              <w:t>50 万</w:t>
            </w:r>
          </w:p>
        </w:tc>
      </w:tr>
      <w:tr>
        <w:trPr/>
        <w:tc>
          <w:tcPr>
            <w:tcW w:w="3450" w:type="dxa"/>
          </w:tcPr>
          <w:p w14:paraId="0858FD4C">
            <w:pPr/>
            <w:r>
              <w:rPr>
                <w:rFonts w:hint="eastAsia"/>
                <w:sz w:val="18"/>
              </w:rPr>
              <w:t>C 端 TokenPlan（0.3/1/3 万注册 × 10% 付费 × 100 元 ARPU）</w:t>
            </w:r>
          </w:p>
        </w:tc>
        <w:tc>
          <w:tcPr>
            <w:tcW w:w="3450" w:type="dxa"/>
          </w:tcPr>
          <w:p w14:paraId="36529E72">
            <w:pPr/>
            <w:r>
              <w:rPr>
                <w:rFonts w:hint="eastAsia"/>
                <w:sz w:val="18"/>
              </w:rPr>
              <w:t>3 万</w:t>
            </w:r>
          </w:p>
        </w:tc>
        <w:tc>
          <w:tcPr>
            <w:tcW w:w="3450" w:type="dxa"/>
          </w:tcPr>
          <w:p w14:paraId="3C218D1A">
            <w:pPr/>
            <w:r>
              <w:rPr>
                <w:rFonts w:hint="eastAsia"/>
                <w:sz w:val="18"/>
              </w:rPr>
              <w:t>10 万</w:t>
            </w:r>
          </w:p>
        </w:tc>
        <w:tc>
          <w:tcPr>
            <w:tcW w:w="3450" w:type="dxa"/>
          </w:tcPr>
          <w:p w14:paraId="0CBD4C0A">
            <w:pPr/>
            <w:r>
              <w:rPr>
                <w:rFonts w:hint="eastAsia"/>
                <w:sz w:val="18"/>
              </w:rPr>
              <w:t>30 万</w:t>
            </w:r>
          </w:p>
        </w:tc>
      </w:tr>
      <w:tr>
        <w:trPr/>
        <w:tc>
          <w:tcPr>
            <w:tcW w:w="3450" w:type="dxa"/>
          </w:tcPr>
          <w:p w14:paraId="42881F6D">
            <w:pPr/>
            <w:r>
              <w:rPr>
                <w:rFonts w:hint="eastAsia"/>
                <w:sz w:val="18"/>
              </w:rPr>
              <w:t>收入合计</w:t>
            </w:r>
          </w:p>
        </w:tc>
        <w:tc>
          <w:tcPr>
            <w:tcW w:w="3450" w:type="dxa"/>
          </w:tcPr>
          <w:p w14:paraId="38831D45">
            <w:pPr/>
            <w:r>
              <w:rPr>
                <w:rFonts w:hint="eastAsia"/>
                <w:sz w:val="18"/>
              </w:rPr>
              <w:t>9 万</w:t>
            </w:r>
          </w:p>
        </w:tc>
        <w:tc>
          <w:tcPr>
            <w:tcW w:w="3450" w:type="dxa"/>
          </w:tcPr>
          <w:p w14:paraId="6B586926">
            <w:pPr/>
            <w:r>
              <w:rPr>
                <w:rFonts w:hint="eastAsia"/>
                <w:sz w:val="18"/>
              </w:rPr>
              <w:t>30 万</w:t>
            </w:r>
          </w:p>
        </w:tc>
        <w:tc>
          <w:tcPr>
            <w:tcW w:w="3450" w:type="dxa"/>
          </w:tcPr>
          <w:p w14:paraId="0A8288D3">
            <w:pPr/>
            <w:r>
              <w:rPr>
                <w:rFonts w:hint="eastAsia"/>
                <w:sz w:val="18"/>
              </w:rPr>
              <w:t>80 万</w:t>
            </w:r>
          </w:p>
        </w:tc>
      </w:tr>
      <w:tr>
        <w:trPr/>
        <w:tc>
          <w:tcPr>
            <w:tcW w:w="3450" w:type="dxa"/>
          </w:tcPr>
          <w:p w14:paraId="747F4652">
            <w:pPr/>
            <w:r>
              <w:rPr>
                <w:rFonts w:hint="eastAsia"/>
                <w:sz w:val="18"/>
              </w:rPr>
              <w:t>模型 API 成本（额度上限 + 小模型策略）</w:t>
            </w:r>
          </w:p>
        </w:tc>
        <w:tc>
          <w:tcPr>
            <w:tcW w:w="3450" w:type="dxa"/>
          </w:tcPr>
          <w:p w14:paraId="23101B4E">
            <w:pPr/>
            <w:r>
              <w:rPr>
                <w:rFonts w:hint="eastAsia"/>
                <w:sz w:val="18"/>
              </w:rPr>
              <w:t>4 万</w:t>
            </w:r>
          </w:p>
        </w:tc>
        <w:tc>
          <w:tcPr>
            <w:tcW w:w="3450" w:type="dxa"/>
          </w:tcPr>
          <w:p w14:paraId="19CF5C1B">
            <w:pPr/>
            <w:r>
              <w:rPr>
                <w:rFonts w:hint="eastAsia"/>
                <w:sz w:val="18"/>
              </w:rPr>
              <w:t>10 万</w:t>
            </w:r>
          </w:p>
        </w:tc>
        <w:tc>
          <w:tcPr>
            <w:tcW w:w="3450" w:type="dxa"/>
          </w:tcPr>
          <w:p w14:paraId="27AC8629">
            <w:pPr/>
            <w:r>
              <w:rPr>
                <w:rFonts w:hint="eastAsia"/>
                <w:sz w:val="18"/>
              </w:rPr>
              <w:t>25 万</w:t>
            </w:r>
          </w:p>
        </w:tc>
      </w:tr>
      <w:tr>
        <w:trPr/>
        <w:tc>
          <w:tcPr>
            <w:tcW w:w="3450" w:type="dxa"/>
          </w:tcPr>
          <w:p w14:paraId="7C12AB02">
            <w:pPr/>
            <w:r>
              <w:rPr>
                <w:rFonts w:hint="eastAsia"/>
                <w:sz w:val="18"/>
              </w:rPr>
              <w:t>推广与渠道分成</w:t>
            </w:r>
          </w:p>
        </w:tc>
        <w:tc>
          <w:tcPr>
            <w:tcW w:w="3450" w:type="dxa"/>
          </w:tcPr>
          <w:p w14:paraId="7B0A635C">
            <w:pPr/>
            <w:r>
              <w:rPr>
                <w:rFonts w:hint="eastAsia"/>
                <w:sz w:val="18"/>
              </w:rPr>
              <w:t>5 万</w:t>
            </w:r>
          </w:p>
        </w:tc>
        <w:tc>
          <w:tcPr>
            <w:tcW w:w="3450" w:type="dxa"/>
          </w:tcPr>
          <w:p w14:paraId="46F9D37F">
            <w:pPr/>
            <w:r>
              <w:rPr>
                <w:rFonts w:hint="eastAsia"/>
                <w:sz w:val="18"/>
              </w:rPr>
              <w:t>12 万</w:t>
            </w:r>
          </w:p>
        </w:tc>
        <w:tc>
          <w:tcPr>
            <w:tcW w:w="3450" w:type="dxa"/>
          </w:tcPr>
          <w:p w14:paraId="7D26B2F1">
            <w:pPr/>
            <w:r>
              <w:rPr>
                <w:rFonts w:hint="eastAsia"/>
                <w:sz w:val="18"/>
              </w:rPr>
              <w:t>30 万</w:t>
            </w:r>
          </w:p>
        </w:tc>
      </w:tr>
      <w:tr>
        <w:trPr/>
        <w:tc>
          <w:tcPr>
            <w:tcW w:w="3450" w:type="dxa"/>
          </w:tcPr>
          <w:p w14:paraId="1B3A7DD3">
            <w:pPr/>
            <w:r>
              <w:rPr>
                <w:rFonts w:hint="eastAsia"/>
                <w:sz w:val="18"/>
              </w:rPr>
              <w:t>人力与其他</w:t>
            </w:r>
          </w:p>
        </w:tc>
        <w:tc>
          <w:tcPr>
            <w:tcW w:w="3450" w:type="dxa"/>
          </w:tcPr>
          <w:p w14:paraId="4FD56585">
            <w:pPr/>
            <w:r>
              <w:rPr>
                <w:rFonts w:hint="eastAsia"/>
                <w:sz w:val="18"/>
              </w:rPr>
              <w:t>6 万</w:t>
            </w:r>
          </w:p>
        </w:tc>
        <w:tc>
          <w:tcPr>
            <w:tcW w:w="3450" w:type="dxa"/>
          </w:tcPr>
          <w:p w14:paraId="670127CC">
            <w:pPr/>
            <w:r>
              <w:rPr>
                <w:rFonts w:hint="eastAsia"/>
                <w:sz w:val="18"/>
              </w:rPr>
              <w:t>8 万</w:t>
            </w:r>
          </w:p>
        </w:tc>
        <w:tc>
          <w:tcPr>
            <w:tcW w:w="3450" w:type="dxa"/>
          </w:tcPr>
          <w:p w14:paraId="034842E3">
            <w:pPr/>
            <w:r>
              <w:rPr>
                <w:rFonts w:hint="eastAsia"/>
                <w:sz w:val="18"/>
              </w:rPr>
              <w:t>15 万</w:t>
            </w:r>
          </w:p>
        </w:tc>
      </w:tr>
      <w:tr>
        <w:trPr/>
        <w:tc>
          <w:tcPr>
            <w:tcW w:w="3450" w:type="dxa"/>
          </w:tcPr>
          <w:p w14:paraId="0727C101">
            <w:pPr/>
            <w:r>
              <w:rPr>
                <w:rFonts w:hint="eastAsia"/>
                <w:sz w:val="18"/>
              </w:rPr>
              <w:t>净额</w:t>
            </w:r>
          </w:p>
        </w:tc>
        <w:tc>
          <w:tcPr>
            <w:tcW w:w="3450" w:type="dxa"/>
          </w:tcPr>
          <w:p w14:paraId="38DB7362">
            <w:pPr/>
            <w:r>
              <w:rPr>
                <w:rFonts w:hint="eastAsia"/>
                <w:sz w:val="18"/>
              </w:rPr>
              <w:t>-6 万</w:t>
            </w:r>
          </w:p>
        </w:tc>
        <w:tc>
          <w:tcPr>
            <w:tcW w:w="3450" w:type="dxa"/>
          </w:tcPr>
          <w:p w14:paraId="31F8A8E3">
            <w:pPr/>
            <w:r>
              <w:rPr>
                <w:rFonts w:hint="eastAsia"/>
                <w:sz w:val="18"/>
              </w:rPr>
              <w:t>≈ 打平</w:t>
            </w:r>
          </w:p>
        </w:tc>
        <w:tc>
          <w:tcPr>
            <w:tcW w:w="3450" w:type="dxa"/>
          </w:tcPr>
          <w:p w14:paraId="726C2C8D">
            <w:pPr/>
            <w:r>
              <w:rPr>
                <w:rFonts w:hint="eastAsia"/>
                <w:sz w:val="18"/>
              </w:rPr>
              <w:t>+10 万</w:t>
            </w:r>
          </w:p>
        </w:tc>
      </w:tr>
    </w:tbl>
    <w:p w14:paraId="4E755ADE">
      <w:pPr/>
    </w:p>
    <w:p w14:paraId="6951003A">
      <w:pPr>
        <w:pStyle w:val="000026"/>
      </w:pPr>
      <w:r>
        <w:rPr>
          <w:rFonts w:hint="eastAsia"/>
        </w:rPr>
        <w:t>说明：C 端客单由原"198 元/年固定年费"调整为 TokenPlan 后的加权 ARPU 100 元（基础档为主、Pro/年付为辅），收入口径更保守；免费额度上限同时锁住了 API 成本的敞口。</w:t>
      </w:r>
    </w:p>
    <w:p w14:paraId="3F2B1B3F">
      <w:pPr>
        <w:pStyle w:val="00001f"/>
      </w:pPr>
      <w:bookmarkStart w:id="47" w:name="_Toc21430"/>
      <w:r>
        <w:rPr>
          <w:rFonts w:hint="eastAsia" w:eastAsia="微软雅黑"/>
        </w:rPr>
        <w:t>12.2 关键假设</w:t>
      </w:r>
      <w:bookmarkEnd w:id="47"/>
    </w:p>
    <w:p w14:paraId="0C9BF5CF">
      <w:pPr>
        <w:pStyle w:val="000057"/>
      </w:pPr>
      <w:r>
        <w:rPr>
          <w:rFonts w:hint="eastAsia"/>
        </w:rPr>
        <w:t>付费率 10%（学习工具行业中位数 8-15%）；</w:t>
      </w:r>
    </w:p>
    <w:p w14:paraId="481A7B3D">
      <w:pPr>
        <w:pStyle w:val="000057"/>
      </w:pPr>
      <w:r>
        <w:rPr>
          <w:rFonts w:hint="eastAsia"/>
        </w:rPr>
        <w:t>B 端客单 2 万/年，签约数按校园渠道能力保守估计；</w:t>
      </w:r>
    </w:p>
    <w:p w14:paraId="7F3510B7">
      <w:pPr>
        <w:pStyle w:val="000057"/>
      </w:pPr>
      <w:r>
        <w:rPr>
          <w:rFonts w:hint="eastAsia"/>
        </w:rPr>
        <w:t>模型 API 成本随推理优化与国产模型竞争逐年下降；</w:t>
      </w:r>
    </w:p>
    <w:p w14:paraId="314B4E78">
      <w:pPr>
        <w:pStyle w:val="000057"/>
      </w:pPr>
      <w:r>
        <w:rPr>
          <w:rFonts w:hint="eastAsia"/>
        </w:rPr>
        <w:t>不含政府补贴与竞赛奖金（均为上行空间）。</w:t>
      </w:r>
    </w:p>
    <w:p w14:paraId="30298D24">
      <w:pPr>
        <w:pStyle w:val="00001f"/>
      </w:pPr>
      <w:bookmarkStart w:id="48" w:name="_Toc11879"/>
      <w:r>
        <w:rPr>
          <w:rFonts w:hint="eastAsia" w:eastAsia="微软雅黑"/>
        </w:rPr>
        <w:t>12.3 盈亏平衡与敏感性分析</w:t>
      </w:r>
      <w:bookmarkEnd w:id="48"/>
    </w:p>
    <w:p w14:paraId="2CD31551">
      <w:pPr/>
      <w:r>
        <w:rPr>
          <w:rFonts w:hint="eastAsia"/>
        </w:rPr>
        <w:t>按当前成本结构，</w:t>
      </w:r>
      <w:r>
        <w:rPr>
          <w:rFonts w:hint="eastAsia"/>
          <w:b w:val="1"/>
        </w:rPr>
        <w:t>月均约 2.5 万元收入即可覆盖变动成本与基础人力</w:t>
      </w:r>
      <w:r>
        <w:rPr>
          <w:rFonts w:hint="eastAsia"/>
        </w:rPr>
        <w:t>——对应约 1-2 家 B 端续约 + 800 个付费 C 端，预计</w:t>
      </w:r>
      <w:r>
        <w:rPr>
          <w:rFonts w:hint="eastAsia"/>
          <w:b w:val="1"/>
        </w:rPr>
        <w:t>第 2 年打平、第 3 年转正</w:t>
      </w:r>
      <w:r>
        <w:rPr>
          <w:rFonts w:hint="eastAsia"/>
        </w:rPr>
        <w:t>（与 12.1 表一致）。</w:t>
      </w:r>
    </w:p>
    <w:p w14:paraId="7065FC97">
      <w:pPr/>
      <w:r>
        <w:rPr>
          <w:rFonts w:hint="eastAsia"/>
          <w:b w:val="1"/>
        </w:rPr>
        <w:t>敏感性分析</w:t>
      </w:r>
      <w:r>
        <w:rPr>
          <w:rFonts w:hint="eastAsia"/>
        </w:rPr>
        <w:t>（以第 3 年为观察点）：</w:t>
      </w:r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  <w:gridCol w:w="3450"/>
        <w:gridCol w:w="3450"/>
        <w:gridCol w:w="3450"/>
      </w:tblGrid>
      <w:tr>
        <w:trPr/>
        <w:tc>
          <w:tcPr>
            <w:tcW w:w="3450" w:type="dxa"/>
            <w:shd w:val="clear" w:color="auto" w:fill="EDEDED"/>
          </w:tcPr>
          <w:p w14:paraId="18BAC1B8">
            <w:pPr/>
            <w:r>
              <w:rPr>
                <w:rFonts w:hint="eastAsia"/>
                <w:b w:val="1"/>
                <w:sz w:val="18"/>
              </w:rPr>
              <w:t>情景</w:t>
            </w:r>
          </w:p>
        </w:tc>
        <w:tc>
          <w:tcPr>
            <w:tcW w:w="3450" w:type="dxa"/>
            <w:shd w:val="clear" w:color="auto" w:fill="EDEDED"/>
          </w:tcPr>
          <w:p w14:paraId="18D870B0">
            <w:pPr/>
            <w:r>
              <w:rPr>
                <w:rFonts w:hint="eastAsia"/>
                <w:b w:val="1"/>
                <w:sz w:val="18"/>
              </w:rPr>
              <w:t>假设</w:t>
            </w:r>
          </w:p>
        </w:tc>
        <w:tc>
          <w:tcPr>
            <w:tcW w:w="3450" w:type="dxa"/>
            <w:shd w:val="clear" w:color="auto" w:fill="EDEDED"/>
          </w:tcPr>
          <w:p w14:paraId="3FCAD99A">
            <w:pPr/>
            <w:r>
              <w:rPr>
                <w:rFonts w:hint="eastAsia"/>
                <w:b w:val="1"/>
                <w:sz w:val="18"/>
              </w:rPr>
              <w:t>第 3 年收入</w:t>
            </w:r>
          </w:p>
        </w:tc>
        <w:tc>
          <w:tcPr>
            <w:tcW w:w="3450" w:type="dxa"/>
            <w:shd w:val="clear" w:color="auto" w:fill="EDEDED"/>
          </w:tcPr>
          <w:p w14:paraId="26DC7DA0">
            <w:pPr/>
            <w:r>
              <w:rPr>
                <w:rFonts w:hint="eastAsia"/>
                <w:b w:val="1"/>
                <w:sz w:val="18"/>
              </w:rPr>
              <w:t>第 3 年净额</w:t>
            </w:r>
          </w:p>
        </w:tc>
      </w:tr>
      <w:tr>
        <w:trPr/>
        <w:tc>
          <w:tcPr>
            <w:tcW w:w="3450" w:type="dxa"/>
          </w:tcPr>
          <w:p w14:paraId="0517744C">
            <w:pPr/>
            <w:r>
              <w:rPr>
                <w:rFonts w:hint="eastAsia"/>
                <w:sz w:val="18"/>
              </w:rPr>
              <w:t>乐观</w:t>
            </w:r>
          </w:p>
        </w:tc>
        <w:tc>
          <w:tcPr>
            <w:tcW w:w="3450" w:type="dxa"/>
          </w:tcPr>
          <w:p w14:paraId="57C17792">
            <w:pPr/>
            <w:r>
              <w:rPr>
                <w:rFonts w:hint="eastAsia"/>
                <w:sz w:val="18"/>
              </w:rPr>
              <w:t>付费率 15%、注册 5 万、签约 35 家 B 端、ARPU 升至 130 元</w:t>
            </w:r>
          </w:p>
        </w:tc>
        <w:tc>
          <w:tcPr>
            <w:tcW w:w="3450" w:type="dxa"/>
          </w:tcPr>
          <w:p w14:paraId="4BA08772">
            <w:pPr/>
            <w:r>
              <w:rPr>
                <w:rFonts w:hint="eastAsia"/>
                <w:sz w:val="18"/>
              </w:rPr>
              <w:t>约 130 万</w:t>
            </w:r>
          </w:p>
        </w:tc>
        <w:tc>
          <w:tcPr>
            <w:tcW w:w="3450" w:type="dxa"/>
          </w:tcPr>
          <w:p w14:paraId="24166953">
            <w:pPr/>
            <w:r>
              <w:rPr>
                <w:rFonts w:hint="eastAsia"/>
                <w:sz w:val="18"/>
              </w:rPr>
              <w:t>约 +50 万</w:t>
            </w:r>
          </w:p>
        </w:tc>
      </w:tr>
      <w:tr>
        <w:trPr/>
        <w:tc>
          <w:tcPr>
            <w:tcW w:w="3450" w:type="dxa"/>
          </w:tcPr>
          <w:p w14:paraId="0DCC83D0">
            <w:pPr/>
            <w:r>
              <w:rPr>
                <w:rFonts w:hint="eastAsia"/>
                <w:sz w:val="18"/>
              </w:rPr>
              <w:t>中性（本计划口径）</w:t>
            </w:r>
          </w:p>
        </w:tc>
        <w:tc>
          <w:tcPr>
            <w:tcW w:w="3450" w:type="dxa"/>
          </w:tcPr>
          <w:p w14:paraId="07BEEF42">
            <w:pPr/>
            <w:r>
              <w:rPr>
                <w:rFonts w:hint="eastAsia"/>
                <w:sz w:val="18"/>
              </w:rPr>
              <w:t>付费率 10%、注册 3 万、签约 25 家 B 端</w:t>
            </w:r>
          </w:p>
        </w:tc>
        <w:tc>
          <w:tcPr>
            <w:tcW w:w="3450" w:type="dxa"/>
          </w:tcPr>
          <w:p w14:paraId="0516B6FB">
            <w:pPr/>
            <w:r>
              <w:rPr>
                <w:rFonts w:hint="eastAsia"/>
                <w:sz w:val="18"/>
              </w:rPr>
              <w:t>约 80 万</w:t>
            </w:r>
          </w:p>
        </w:tc>
        <w:tc>
          <w:tcPr>
            <w:tcW w:w="3450" w:type="dxa"/>
          </w:tcPr>
          <w:p w14:paraId="181962A9">
            <w:pPr/>
            <w:r>
              <w:rPr>
                <w:rFonts w:hint="eastAsia"/>
                <w:sz w:val="18"/>
              </w:rPr>
              <w:t>约 +10 万</w:t>
            </w:r>
          </w:p>
        </w:tc>
      </w:tr>
      <w:tr>
        <w:trPr/>
        <w:tc>
          <w:tcPr>
            <w:tcW w:w="3450" w:type="dxa"/>
          </w:tcPr>
          <w:p w14:paraId="57798D19">
            <w:pPr/>
            <w:r>
              <w:rPr>
                <w:rFonts w:hint="eastAsia"/>
                <w:sz w:val="18"/>
              </w:rPr>
              <w:t>悲观</w:t>
            </w:r>
          </w:p>
        </w:tc>
        <w:tc>
          <w:tcPr>
            <w:tcW w:w="3450" w:type="dxa"/>
          </w:tcPr>
          <w:p w14:paraId="0560867D">
            <w:pPr/>
            <w:r>
              <w:rPr>
                <w:rFonts w:hint="eastAsia"/>
                <w:sz w:val="18"/>
              </w:rPr>
              <w:t>付费率 5%、注册 1.5 万、签约 8 家 B 端，同步压缩推广与人力</w:t>
            </w:r>
          </w:p>
        </w:tc>
        <w:tc>
          <w:tcPr>
            <w:tcW w:w="3450" w:type="dxa"/>
          </w:tcPr>
          <w:p w14:paraId="4746BCF6">
            <w:pPr/>
            <w:r>
              <w:rPr>
                <w:rFonts w:hint="eastAsia"/>
                <w:sz w:val="18"/>
              </w:rPr>
              <w:t>约 24 万（成本压至 35 万）</w:t>
            </w:r>
          </w:p>
        </w:tc>
        <w:tc>
          <w:tcPr>
            <w:tcW w:w="3450" w:type="dxa"/>
          </w:tcPr>
          <w:p w14:paraId="34223CBF">
            <w:pPr/>
            <w:r>
              <w:rPr>
                <w:rFonts w:hint="eastAsia"/>
                <w:sz w:val="18"/>
              </w:rPr>
              <w:t>约 -11 万</w:t>
            </w:r>
          </w:p>
        </w:tc>
      </w:tr>
    </w:tbl>
    <w:p w14:paraId="2C094398">
      <w:pPr/>
    </w:p>
    <w:p w14:paraId="32AFDDD4">
      <w:pPr/>
      <w:r>
        <w:rPr>
          <w:rFonts w:hint="eastAsia"/>
        </w:rPr>
        <w:t>即便在悲观情景下，模型 API 与人力成本可同步压缩（免费额度下调、团队维持精简），现金流仍可控——</w:t>
      </w:r>
      <w:r>
        <w:rPr>
          <w:rFonts w:hint="eastAsia"/>
          <w:b w:val="1"/>
        </w:rPr>
        <w:t>成本结构的可伸缩性本身就是本地优先架构带来的抗风险能力</w:t>
      </w:r>
      <w:r>
        <w:rPr>
          <w:rFonts w:hint="eastAsia"/>
        </w:rPr>
        <w:t>。</w:t>
      </w:r>
    </w:p>
    <w:p w14:paraId="1CE96F4F">
      <w:pPr>
        <w:pStyle w:val="000083"/>
      </w:pPr>
      <w:bookmarkStart w:id="49" w:name="_Toc24062"/>
      <w:r>
        <w:rPr>
          <w:rFonts w:hint="eastAsia" w:eastAsia="微软雅黑"/>
        </w:rPr>
        <w:t>十三、风险分析与应对</w:t>
      </w:r>
      <w:bookmarkEnd w:id="49"/>
    </w:p>
    <w:tbl>
      <w:tblPr>
        <w:tblStyle w:val="0000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  <w:gridCol w:w="4600"/>
      </w:tblGrid>
      <w:tr>
        <w:trPr/>
        <w:tc>
          <w:tcPr>
            <w:tcW w:w="4600" w:type="dxa"/>
            <w:shd w:val="clear" w:color="auto" w:fill="EDEDED"/>
          </w:tcPr>
          <w:p w14:paraId="39BA3AFB">
            <w:pPr/>
            <w:r>
              <w:rPr>
                <w:rFonts w:hint="eastAsia"/>
                <w:b w:val="1"/>
                <w:sz w:val="18"/>
              </w:rPr>
              <w:t>风险</w:t>
            </w:r>
          </w:p>
        </w:tc>
        <w:tc>
          <w:tcPr>
            <w:tcW w:w="4600" w:type="dxa"/>
            <w:shd w:val="clear" w:color="auto" w:fill="EDEDED"/>
          </w:tcPr>
          <w:p w14:paraId="3BE138C0">
            <w:pPr/>
            <w:r>
              <w:rPr>
                <w:rFonts w:hint="eastAsia"/>
                <w:b w:val="1"/>
                <w:sz w:val="18"/>
              </w:rPr>
              <w:t>等级</w:t>
            </w:r>
          </w:p>
        </w:tc>
        <w:tc>
          <w:tcPr>
            <w:tcW w:w="4600" w:type="dxa"/>
            <w:shd w:val="clear" w:color="auto" w:fill="EDEDED"/>
          </w:tcPr>
          <w:p w14:paraId="32937717">
            <w:pPr/>
            <w:r>
              <w:rPr>
                <w:rFonts w:hint="eastAsia"/>
                <w:b w:val="1"/>
                <w:sz w:val="18"/>
              </w:rPr>
              <w:t>应对</w:t>
            </w:r>
          </w:p>
        </w:tc>
      </w:tr>
      <w:tr>
        <w:trPr/>
        <w:tc>
          <w:tcPr>
            <w:tcW w:w="4600" w:type="dxa"/>
          </w:tcPr>
          <w:p w14:paraId="7340DEF3">
            <w:pPr/>
            <w:r>
              <w:rPr>
                <w:rFonts w:hint="eastAsia"/>
                <w:sz w:val="18"/>
              </w:rPr>
              <w:t>大模型厂商下场做同类功能</w:t>
            </w:r>
          </w:p>
        </w:tc>
        <w:tc>
          <w:tcPr>
            <w:tcW w:w="4600" w:type="dxa"/>
          </w:tcPr>
          <w:p w14:paraId="0F6BC076">
            <w:pPr/>
            <w:r>
              <w:rPr>
                <w:rFonts w:hint="eastAsia"/>
                <w:sz w:val="18"/>
              </w:rPr>
              <w:t>高</w:t>
            </w:r>
          </w:p>
        </w:tc>
        <w:tc>
          <w:tcPr>
            <w:tcW w:w="4600" w:type="dxa"/>
          </w:tcPr>
          <w:p w14:paraId="73335E1F">
            <w:pPr/>
            <w:r>
              <w:rPr>
                <w:rFonts w:hint="eastAsia"/>
                <w:sz w:val="18"/>
              </w:rPr>
              <w:t>壁垒在数据解析管线与本地知识资产而非模型；保持多模型可切换。若大厂推出同类，我们以"数据不出校门 + 校园渠道 + 学习科学方法论"守住校内场景</w:t>
            </w:r>
          </w:p>
        </w:tc>
      </w:tr>
      <w:tr>
        <w:trPr/>
        <w:tc>
          <w:tcPr>
            <w:tcW w:w="4600" w:type="dxa"/>
          </w:tcPr>
          <w:p w14:paraId="6D1A5F44">
            <w:pPr/>
            <w:r>
              <w:rPr>
                <w:rFonts w:hint="eastAsia"/>
                <w:sz w:val="18"/>
              </w:rPr>
              <w:t>单人/小团队的可持续性</w:t>
            </w:r>
          </w:p>
        </w:tc>
        <w:tc>
          <w:tcPr>
            <w:tcW w:w="4600" w:type="dxa"/>
          </w:tcPr>
          <w:p w14:paraId="1199EF77">
            <w:pPr/>
            <w:r>
              <w:rPr>
                <w:rFonts w:hint="eastAsia"/>
                <w:sz w:val="18"/>
              </w:rPr>
              <w:t>高</w:t>
            </w:r>
          </w:p>
        </w:tc>
        <w:tc>
          <w:tcPr>
            <w:tcW w:w="4600" w:type="dxa"/>
          </w:tcPr>
          <w:p w14:paraId="5131DADA">
            <w:pPr/>
            <w:r>
              <w:rPr>
                <w:rFonts w:hint="eastAsia"/>
                <w:sz w:val="18"/>
              </w:rPr>
              <w:t>补齐团队（见第十节）；代码/文档/测试完备，交接成本低；</w:t>
            </w:r>
            <w:r>
              <w:rPr>
                <w:rFonts w:hint="eastAsia"/>
              </w:rPr>
              <w:t>校外顾问与试点伙伴</w:t>
            </w:r>
          </w:p>
        </w:tc>
      </w:tr>
      <w:tr>
        <w:trPr/>
        <w:tc>
          <w:tcPr>
            <w:tcW w:w="4600" w:type="dxa"/>
          </w:tcPr>
          <w:p w14:paraId="05D9139F">
            <w:pPr/>
            <w:r>
              <w:rPr>
                <w:rFonts w:hint="eastAsia"/>
                <w:sz w:val="18"/>
              </w:rPr>
              <w:t>院校网站改版导致解析失效</w:t>
            </w:r>
          </w:p>
        </w:tc>
        <w:tc>
          <w:tcPr>
            <w:tcW w:w="4600" w:type="dxa"/>
          </w:tcPr>
          <w:p w14:paraId="3AB33FBC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5C5DFE21">
            <w:pPr/>
            <w:r>
              <w:rPr>
                <w:rFonts w:hint="eastAsia"/>
                <w:sz w:val="18"/>
              </w:rPr>
              <w:t>解析器配置化 + 年度更新机制（每年 9 月目录季集中维护）；社区共建解析配置</w:t>
            </w:r>
          </w:p>
        </w:tc>
      </w:tr>
      <w:tr>
        <w:trPr/>
        <w:tc>
          <w:tcPr>
            <w:tcW w:w="4600" w:type="dxa"/>
          </w:tcPr>
          <w:p w14:paraId="2251B3AA">
            <w:pPr/>
            <w:r>
              <w:rPr>
                <w:rFonts w:hint="eastAsia"/>
                <w:sz w:val="18"/>
              </w:rPr>
              <w:t>学生付费意愿低</w:t>
            </w:r>
          </w:p>
        </w:tc>
        <w:tc>
          <w:tcPr>
            <w:tcW w:w="4600" w:type="dxa"/>
          </w:tcPr>
          <w:p w14:paraId="7ED8CDC8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21D7D7D9">
            <w:pPr/>
            <w:r>
              <w:rPr>
                <w:rFonts w:hint="eastAsia"/>
                <w:sz w:val="18"/>
              </w:rPr>
              <w:t>B 端先行，C 端基础闭环免费，Token 订阅按用量分级（低门槛起步）</w:t>
            </w:r>
          </w:p>
        </w:tc>
      </w:tr>
      <w:tr>
        <w:trPr/>
        <w:tc>
          <w:tcPr>
            <w:tcW w:w="4600" w:type="dxa"/>
          </w:tcPr>
          <w:p w14:paraId="503EDB41">
            <w:pPr/>
            <w:r>
              <w:rPr>
                <w:rFonts w:hint="eastAsia"/>
                <w:sz w:val="18"/>
              </w:rPr>
              <w:t>模型能力/供应商依赖</w:t>
            </w:r>
          </w:p>
        </w:tc>
        <w:tc>
          <w:tcPr>
            <w:tcW w:w="4600" w:type="dxa"/>
          </w:tcPr>
          <w:p w14:paraId="1B71F6EE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2E2640FE">
            <w:pPr/>
            <w:r>
              <w:rPr>
                <w:rFonts w:hint="eastAsia"/>
                <w:sz w:val="18"/>
              </w:rPr>
              <w:t>多模型可切换，关键链路不绑定单一供应商；模型降价为成本端利好</w:t>
            </w:r>
          </w:p>
        </w:tc>
      </w:tr>
      <w:tr>
        <w:trPr/>
        <w:tc>
          <w:tcPr>
            <w:tcW w:w="4600" w:type="dxa"/>
          </w:tcPr>
          <w:p w14:paraId="6886EC40">
            <w:pPr/>
            <w:r>
              <w:rPr>
                <w:rFonts w:hint="eastAsia"/>
                <w:sz w:val="18"/>
              </w:rPr>
              <w:t>用户长期留存风险</w:t>
            </w:r>
          </w:p>
        </w:tc>
        <w:tc>
          <w:tcPr>
            <w:tcW w:w="4600" w:type="dxa"/>
          </w:tcPr>
          <w:p w14:paraId="185CDF7A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05A39623">
            <w:pPr/>
            <w:r>
              <w:rPr>
                <w:rFonts w:hint="eastAsia"/>
                <w:sz w:val="18"/>
              </w:rPr>
              <w:t>间隔复习需要坚持——以到期提醒、打卡连续性与掌握度可视化提升黏性；留存数据纳入核心看板持续监测</w:t>
            </w:r>
          </w:p>
        </w:tc>
      </w:tr>
      <w:tr>
        <w:trPr/>
        <w:tc>
          <w:tcPr>
            <w:tcW w:w="4600" w:type="dxa"/>
          </w:tcPr>
          <w:p w14:paraId="0FD6EA65">
            <w:pPr/>
            <w:r>
              <w:rPr>
                <w:rFonts w:hint="eastAsia"/>
                <w:sz w:val="18"/>
              </w:rPr>
              <w:t>平台覆盖受限（Windows-only）</w:t>
            </w:r>
          </w:p>
        </w:tc>
        <w:tc>
          <w:tcPr>
            <w:tcW w:w="4600" w:type="dxa"/>
          </w:tcPr>
          <w:p w14:paraId="56C7BAEF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2891A95C">
            <w:pPr/>
            <w:r>
              <w:rPr>
                <w:rFonts w:hint="eastAsia"/>
                <w:sz w:val="18"/>
              </w:rPr>
              <w:t>架构与界面层解耦，macOS 版 6 个月内适配，移动端（阅读与复习）1-2 年内补齐</w:t>
            </w:r>
          </w:p>
        </w:tc>
      </w:tr>
      <w:tr>
        <w:trPr/>
        <w:tc>
          <w:tcPr>
            <w:tcW w:w="4600" w:type="dxa"/>
          </w:tcPr>
          <w:p w14:paraId="0F858EEE">
            <w:pPr/>
            <w:r>
              <w:rPr>
                <w:rFonts w:hint="eastAsia"/>
                <w:sz w:val="18"/>
              </w:rPr>
              <w:t>本地优先的另一面：换机与多端</w:t>
            </w:r>
          </w:p>
        </w:tc>
        <w:tc>
          <w:tcPr>
            <w:tcW w:w="4600" w:type="dxa"/>
          </w:tcPr>
          <w:p w14:paraId="00C96D70">
            <w:pPr/>
            <w:r>
              <w:rPr>
                <w:rFonts w:hint="eastAsia"/>
                <w:sz w:val="18"/>
              </w:rPr>
              <w:t>低-中</w:t>
            </w:r>
          </w:p>
        </w:tc>
        <w:tc>
          <w:tcPr>
            <w:tcW w:w="4600" w:type="dxa"/>
          </w:tcPr>
          <w:p w14:paraId="19B1868D">
            <w:pPr/>
            <w:r>
              <w:rPr>
                <w:rFonts w:hint="eastAsia"/>
                <w:sz w:val="18"/>
              </w:rPr>
              <w:t>学习库全量导出/导入 + 可选云端同步（订阅功能），确保知识资产不随设备丢失</w:t>
            </w:r>
          </w:p>
        </w:tc>
      </w:tr>
      <w:tr>
        <w:trPr/>
        <w:tc>
          <w:tcPr>
            <w:tcW w:w="4600" w:type="dxa"/>
          </w:tcPr>
          <w:p w14:paraId="5CB5F1CA">
            <w:pPr/>
            <w:r>
              <w:rPr>
                <w:rFonts w:hint="eastAsia"/>
                <w:sz w:val="18"/>
              </w:rPr>
              <w:t>学习成效未达预期</w:t>
            </w:r>
          </w:p>
        </w:tc>
        <w:tc>
          <w:tcPr>
            <w:tcW w:w="4600" w:type="dxa"/>
          </w:tcPr>
          <w:p w14:paraId="53DB9EE0">
            <w:pPr/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4600" w:type="dxa"/>
          </w:tcPr>
          <w:p w14:paraId="52BD8884">
            <w:pPr/>
            <w:r>
              <w:rPr>
                <w:rFonts w:hint="eastAsia"/>
                <w:sz w:val="18"/>
              </w:rPr>
              <w:t>以对照实验持续验证；若实验不显著，则公开结果并调整调度算法——不夸大未验证的效果</w:t>
            </w:r>
          </w:p>
        </w:tc>
      </w:tr>
      <w:tr>
        <w:trPr/>
        <w:tc>
          <w:tcPr>
            <w:tcW w:w="4600" w:type="dxa"/>
          </w:tcPr>
          <w:p w14:paraId="3EA86812">
            <w:pPr/>
            <w:r>
              <w:rPr>
                <w:rFonts w:hint="eastAsia"/>
                <w:sz w:val="18"/>
              </w:rPr>
              <w:t>合规（数据/内容）</w:t>
            </w:r>
          </w:p>
        </w:tc>
        <w:tc>
          <w:tcPr>
            <w:tcW w:w="4600" w:type="dxa"/>
          </w:tcPr>
          <w:p w14:paraId="6035D728">
            <w:pPr/>
            <w:r>
              <w:rPr>
                <w:rFonts w:hint="eastAsia"/>
                <w:sz w:val="18"/>
              </w:rPr>
              <w:t>低</w:t>
            </w:r>
          </w:p>
        </w:tc>
        <w:tc>
          <w:tcPr>
            <w:tcW w:w="4600" w:type="dxa"/>
          </w:tcPr>
          <w:p w14:paraId="1515CC20">
            <w:pPr/>
            <w:r>
              <w:rPr>
                <w:rFonts w:hint="eastAsia"/>
                <w:sz w:val="18"/>
              </w:rPr>
              <w:t>数据不出本机即最强合规；内容安全依赖模型厂商侧审核 + 产品侧引用溯源</w:t>
            </w:r>
          </w:p>
        </w:tc>
      </w:tr>
    </w:tbl>
    <w:p w14:paraId="7F8074C1">
      <w:pPr>
        <w:pStyle w:val="00001f"/>
        <w:rPr>
          <w:rFonts w:asciiTheme="majorHAnsi" w:hAnsiTheme="majorHAnsi" w:eastAsiaTheme="majorEastAsia" w:cstheme="majorBidi"/>
          <w:b w:val="1"/>
          <w:bCs w:val="1"/>
          <w:color w:val="4F81BD" w:themeColor="accent1"/>
        </w:rPr>
      </w:pPr>
      <w:r>
        <w:rPr>
          <w:rFonts w:hint="eastAsia" w:asciiTheme="majorHAnsi" w:hAnsiTheme="majorHAnsi" w:eastAsiaTheme="majorEastAsia" w:cstheme="majorBidi"/>
          <w:b w:val="1"/>
          <w:bCs w:val="1"/>
          <w:color w:val="4F81BD" w:themeColor="accent1"/>
          <w14:textFill>
            <w14:solidFill>
              <w14:schemeClr w14:val="accent1"/>
            </w14:solidFill>
          </w14:textFill>
        </w:rPr>
        <w:t>附：产品在线体验</w:t>
      </w:r>
    </w:p>
    <w:p w14:paraId="7F8074C2">
      <w:pPr>
        <w:pStyle w:val="00000a"/>
        <w:rPr>
          <w:rFonts w:ascii="微软雅黑" w:hAnsi="微软雅黑" w:eastAsia="微软雅黑" w:cstheme="minorBidi"/>
          <w:sz w:val="21"/>
          <w:szCs w:val="22"/>
          <w:lang w:val="en-US" w:eastAsia="en-US" w:bidi="ar-SA"/>
        </w:rPr>
      </w:pPr>
      <w:r>
        <w:rPr>
          <w:rFonts w:hint="eastAsia" w:ascii="微软雅黑" w:hAnsi="微软雅黑" w:eastAsia="微软雅黑" w:cstheme="minorBidi"/>
          <w:sz w:val="21"/>
          <w:szCs w:val="22"/>
          <w:lang w:val="en-US" w:eastAsia="en-US" w:bidi="ar-SA"/>
        </w:rPr>
        <w:t>产品已部署上线。扫码或访问 https://ciyuan.yongchutafei.asia 可查看产品全貌，并下载 Windows 桌面客户端（绿色单文件，解压即用，数据全部保存在本机）。</w:t>
      </w:r>
    </w:p>
    <w:p w14:paraId="7F8074C3">
      <w:pPr>
        <w:pStyle w:val="00000a"/>
      </w:pPr>
      <w:r>
        <w:drawing>
          <wp:inline distT="0" distB="0" distL="0" distR="0">
            <wp:extent cx="1619250" cy="1619250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13A">
      <w:pPr/>
    </w:p>
    <w:sectPr>
      <w:pgSz w:w="15840" w:h="12240" w:orient="landscape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3B9D1CD0">
      <w:pPr>
        <w:spacing w:line="240" w:lineRule="auto"/>
      </w:pPr>
      <w:r>
        <w:continuationSeparator/>
      </w:r>
    </w:p>
  </w:endnote>
  <w:endnote w:type="separator" w:id="1">
    <w:p w14:paraId="207E7E5A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2B854442">
      <w:pPr>
        <w:spacing w:before="0" w:after="0" w:line="312" w:lineRule="auto"/>
      </w:pPr>
      <w:r>
        <w:continuationSeparator/>
      </w:r>
    </w:p>
  </w:footnote>
  <w:footnote w:type="separator" w:id="0">
    <w:p w14:paraId="506156C8">
      <w:pPr>
        <w:spacing w:before="0" w:after="0" w:line="312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FFFFFF89"/>
    <w:lvl w:ilvl="0" w:tentative="0">
      <w:start w:val="1"/>
      <w:numFmt w:val="bullet"/>
      <w:pStyle w:val="00008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FFFFFF88"/>
    <w:lvl w:ilvl="0" w:tentative="0">
      <w:start w:val="1"/>
      <w:numFmt w:val="decimal"/>
      <w:pStyle w:val="00005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0000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00005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5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00004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4">
    <w:abstractNumId w:val="5"/>
  </w:num>
  <w:num w:numId="3">
    <w:abstractNumId w:val="2"/>
  </w:num>
  <w:num w:numId="1">
    <w:abstractNumId w:val="3"/>
  </w:num>
  <w:num w:numId="2">
    <w:abstractNumId w:val="1"/>
  </w:num>
  <w:num w:numId="6">
    <w:abstractNumId w:val="4"/>
  </w:num>
  <w:num w:numId="5">
    <w:abstractNumId w:val="0"/>
  </w:num>
</w:numbering>
</file>

<file path=word/settings.xml><?xml version="1.0" encoding="utf-8"?>
<w:settings xmlns:w="http://schemas.openxmlformats.org/wordprocessingml/2006/main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CD15A3"/>
    <w:rsid w:val="495D3338"/>
    <w:rsid w:val="674C5B4F"/>
    <w:rsid w:val="6F8B0714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HTML Address" w:uiPriority="99"/>
    <w:lsdException w:name="Body Text" w:uiPriority="99" w:semiHidden="0" w:qFormat="1"/>
    <w:lsdException w:name="Medium Grid 1 Accent 6" w:uiPriority="67" w:semiHidden="0" w:unhideWhenUsed="0" w:qFormat="1"/>
    <w:lsdException w:name="line number" w:uiPriority="99"/>
    <w:lsdException w:name="Medium Shading 2 Accent 5" w:uiPriority="64" w:semiHidden="0" w:unhideWhenUsed="0" w:qFormat="1"/>
    <w:lsdException w:name="Light Shading Accent 5" w:uiPriority="60" w:semiHidden="0" w:unhideWhenUsed="0" w:qFormat="1"/>
    <w:lsdException w:name="envelope return" w:uiPriority="99"/>
    <w:lsdException w:name="Table List 2" w:uiPriority="99"/>
    <w:lsdException w:name="Table Colorful 1" w:uiPriority="99"/>
    <w:lsdException w:name="Medium List 1 Accent 4" w:uiPriority="65" w:semiHidden="0" w:unhideWhenUsed="0" w:qFormat="1"/>
    <w:lsdException w:name="Medium Grid 1 Accent 1" w:uiPriority="67" w:semiHidden="0" w:unhideWhenUsed="0" w:qFormat="1"/>
    <w:lsdException w:name="Balloon Text" w:uiPriority="99"/>
    <w:lsdException w:name="E-mail Signature" w:uiPriority="99"/>
    <w:lsdException w:name="Colorful List Accent 3" w:uiPriority="72" w:semiHidden="0" w:unhideWhenUsed="0" w:qFormat="1"/>
    <w:lsdException w:name="Dark List Accent 6" w:uiPriority="70" w:semiHidden="0" w:unhideWhenUsed="0" w:qFormat="1"/>
    <w:lsdException w:name="Table List 5" w:uiPriority="99"/>
    <w:lsdException w:name="Table Classic 2" w:uiPriority="99"/>
    <w:lsdException w:name="Medium List 2" w:uiPriority="66" w:semiHidden="0" w:unhideWhenUsed="0" w:qFormat="1"/>
    <w:lsdException w:name="List Continue 4" w:uiPriority="99"/>
    <w:lsdException w:name="Dark List Accent 4" w:uiPriority="70" w:semiHidden="0" w:unhideWhenUsed="0" w:qFormat="1"/>
    <w:lsdException w:name="Colorful List" w:uiPriority="72" w:semiHidden="0" w:unhideWhenUsed="0" w:qFormat="1"/>
    <w:lsdException w:name="Table 3D effects 1" w:uiPriority="99"/>
    <w:lsdException w:name="Medium List 1 Accent 3" w:uiPriority="65" w:semiHidden="0" w:unhideWhenUsed="0" w:qFormat="1"/>
    <w:lsdException w:name="FollowedHyperlink" w:uiPriority="99"/>
    <w:lsdException w:name="Medium List 2 Accent 6" w:uiPriority="66" w:semiHidden="0" w:unhideWhenUsed="0" w:qFormat="1"/>
    <w:lsdException w:name="header" w:uiPriority="99" w:semiHidden="0" w:qFormat="1"/>
    <w:lsdException w:name="Normal Table" w:uiPriority="99"/>
    <w:lsdException w:name="Dark List Accent 3" w:uiPriority="70" w:semiHidden="0" w:unhideWhenUsed="0" w:qFormat="1"/>
    <w:lsdException w:name="Medium Grid 2" w:uiPriority="68" w:semiHidden="0" w:unhideWhenUsed="0" w:qFormat="1"/>
    <w:lsdException w:name="HTML Sample" w:uiPriority="99"/>
    <w:lsdException w:name="toa heading" w:uiPriority="99"/>
    <w:lsdException w:name="Table Simple 2" w:uiPriority="99"/>
    <w:lsdException w:name="heading 4" w:uiPriority="9" w:qFormat="1"/>
    <w:lsdException w:name="Medium Shading 2 Accent 3" w:uiPriority="64" w:semiHidden="0" w:unhideWhenUsed="0" w:qFormat="1"/>
    <w:lsdException w:name="Table Web 2" w:uiPriority="99"/>
    <w:lsdException w:name="Medium Grid 1 Accent 2" w:uiPriority="67" w:semiHidden="0" w:unhideWhenUsed="0" w:qFormat="1"/>
    <w:lsdException w:name="Light Grid" w:uiPriority="62" w:semiHidden="0" w:unhideWhenUsed="0" w:qFormat="1"/>
    <w:lsdException w:name="Signature" w:uiPriority="99"/>
    <w:lsdException w:name="Medium Grid 2 Accent 3" w:uiPriority="68" w:semiHidden="0" w:unhideWhenUsed="0" w:qFormat="1"/>
    <w:lsdException w:name="page number" w:uiPriority="99"/>
    <w:lsdException w:name="Table List 6" w:uiPriority="99"/>
    <w:lsdException w:name="Colorful Grid Accent 1" w:uiPriority="73" w:semiHidden="0" w:unhideWhenUsed="0" w:qFormat="1"/>
    <w:lsdException w:name="Colorful Grid Accent 6" w:uiPriority="73" w:semiHidden="0" w:unhideWhenUsed="0" w:qFormat="1"/>
    <w:lsdException w:name="List 5" w:uiPriority="99"/>
    <w:lsdException w:name="List 2" w:uiPriority="99" w:semiHidden="0" w:qFormat="1"/>
    <w:lsdException w:name="Medium Grid 3 Accent 6" w:uiPriority="69" w:semiHidden="0" w:unhideWhenUsed="0" w:qFormat="1"/>
    <w:lsdException w:name="Medium Grid 3 Accent 3" w:uiPriority="69" w:semiHidden="0" w:unhideWhenUsed="0" w:qFormat="1"/>
    <w:lsdException w:name="Intense Quote" w:uiPriority="30" w:semiHidden="0" w:unhideWhenUsed="0" w:qFormat="1"/>
    <w:lsdException w:name="heading 9" w:uiPriority="9" w:qFormat="1"/>
    <w:lsdException w:name="Medium Shading 1" w:uiPriority="63" w:semiHidden="0" w:unhideWhenUsed="0" w:qFormat="1"/>
    <w:lsdException w:name="Hyperlink" w:uiPriority="99"/>
    <w:lsdException w:name="Colorful Shading Accent 5" w:uiPriority="71" w:semiHidden="0" w:unhideWhenUsed="0" w:qFormat="1"/>
    <w:lsdException w:name="Colorful Shading Accent 2" w:uiPriority="71" w:semiHidden="0" w:unhideWhenUsed="0" w:qFormat="1"/>
    <w:lsdException w:name="Light List Accent 2" w:uiPriority="61" w:semiHidden="0" w:unhideWhenUsed="0" w:qFormat="1"/>
    <w:lsdException w:name="Subtitle" w:uiPriority="11" w:semiHidden="0" w:unhideWhenUsed="0" w:qFormat="1"/>
    <w:lsdException w:name="Message Header" w:uiPriority="99"/>
    <w:lsdException w:name="Table List 3" w:uiPriority="99"/>
    <w:lsdException w:name="Colorful Shading" w:uiPriority="71" w:semiHidden="0" w:unhideWhenUsed="0" w:qFormat="1"/>
    <w:lsdException w:name="Body Text 3" w:uiPriority="99" w:semiHidden="0" w:qFormat="1"/>
    <w:lsdException w:name="Table List 8" w:uiPriority="99"/>
    <w:lsdException w:name="Medium Grid 3 Accent 4" w:uiPriority="69" w:semiHidden="0" w:unhideWhenUsed="0" w:qFormat="1"/>
    <w:lsdException w:name="Table Grid 5" w:uiPriority="99"/>
    <w:lsdException w:name="Table Grid 2" w:uiPriority="99"/>
    <w:lsdException w:name="Document Map" w:uiPriority="99"/>
    <w:lsdException w:name="Medium Shading 2 Accent 2" w:uiPriority="64" w:semiHidden="0" w:unhideWhenUsed="0" w:qFormat="1"/>
    <w:lsdException w:name="Light Grid Accent 6" w:uiPriority="62" w:semiHidden="0" w:unhideWhenUsed="0" w:qFormat="1"/>
    <w:lsdException w:name="Table Grid" w:uiPriority="59" w:semiHidden="0" w:unhideWhenUsed="0" w:qFormat="1"/>
    <w:lsdException w:name="index 4" w:uiPriority="99"/>
    <w:lsdException w:name="Medium Grid 1" w:uiPriority="67" w:semiHidden="0" w:unhideWhenUsed="0" w:qFormat="1"/>
    <w:lsdException w:name="Light List" w:uiPriority="61" w:semiHidden="0" w:unhideWhenUsed="0" w:qFormat="1"/>
    <w:lsdException w:name="Medium Grid 1 Accent 4" w:uiPriority="67" w:semiHidden="0" w:unhideWhenUsed="0" w:qFormat="1"/>
    <w:lsdException w:name="Table Classic 1" w:uiPriority="99"/>
    <w:lsdException w:name="Table Subtle 2" w:uiPriority="99"/>
    <w:lsdException w:name="Dark List Accent 5" w:uiPriority="70" w:semiHidden="0" w:unhideWhenUsed="0" w:qFormat="1"/>
    <w:lsdException w:name="HTML Definition" w:uiPriority="99"/>
    <w:lsdException w:name="HTML Variable" w:uiPriority="99"/>
    <w:lsdException w:name="Normal" w:uiPriority="0" w:semiHidden="0" w:unhideWhenUsed="0" w:qFormat="1"/>
    <w:lsdException w:name="Colorful Shading Accent 6" w:uiPriority="71" w:semiHidden="0" w:unhideWhenUsed="0" w:qFormat="1"/>
    <w:lsdException w:name="Title" w:uiPriority="10" w:semiHidden="0" w:unhideWhenUsed="0" w:qFormat="1"/>
    <w:lsdException w:name="List Continue 2" w:uiPriority="99" w:semiHidden="0"/>
    <w:lsdException w:name="Medium Grid 2 Accent 4" w:uiPriority="68" w:semiHidden="0" w:unhideWhenUsed="0" w:qFormat="1"/>
    <w:lsdException w:name="Table Grid 6" w:uiPriority="99"/>
    <w:lsdException w:name="annotation reference" w:uiPriority="99"/>
    <w:lsdException w:name="Strong" w:uiPriority="22" w:semiHidden="0" w:unhideWhenUsed="0" w:qFormat="1"/>
    <w:lsdException w:name="Salutation" w:uiPriority="99"/>
    <w:lsdException w:name="Note Heading" w:uiPriority="99"/>
    <w:lsdException w:name="table of authorities" w:uiPriority="99"/>
    <w:lsdException w:name="Medium Grid 2 Accent 2" w:uiPriority="68" w:semiHidden="0" w:unhideWhenUsed="0" w:qFormat="1"/>
    <w:lsdException w:name="Medium Grid 2 Accent 1" w:uiPriority="68" w:semiHidden="0" w:unhideWhenUsed="0" w:qFormat="1"/>
    <w:lsdException w:name="Colorful List Accent 4" w:uiPriority="72" w:semiHidden="0" w:unhideWhenUsed="0" w:qFormat="1"/>
    <w:lsdException w:name="Table List 7" w:uiPriority="99"/>
    <w:lsdException w:name="Table Contemporary" w:uiPriority="99"/>
    <w:lsdException w:name="table of figures" w:uiPriority="99"/>
    <w:lsdException w:name="Colorful List Accent 1" w:uiPriority="72" w:semiHidden="0" w:unhideWhenUsed="0" w:qFormat="1"/>
    <w:lsdException w:name="Colorful List Accent 6" w:uiPriority="72" w:semiHidden="0" w:unhideWhenUsed="0" w:qFormat="1"/>
    <w:lsdException w:name="Body Text Indent 3" w:uiPriority="99"/>
    <w:lsdException w:name="Colorful Shading Accent 3" w:uiPriority="71" w:semiHidden="0" w:unhideWhenUsed="0" w:qFormat="1"/>
    <w:lsdException w:name="List Bullet 3" w:uiPriority="99" w:semiHidden="0"/>
    <w:lsdException w:name="List Bullet 4" w:uiPriority="99"/>
    <w:lsdException w:name="toc 1" w:uiPriority="39"/>
    <w:lsdException w:name="Light List Accent 3" w:uiPriority="61" w:semiHidden="0" w:unhideWhenUsed="0" w:qFormat="1"/>
    <w:lsdException w:name="toc 6" w:uiPriority="39"/>
    <w:lsdException w:name="macro" w:uiPriority="99" w:semiHidden="0"/>
    <w:lsdException w:name="Medium List 2 Accent 1" w:uiPriority="66" w:semiHidden="0" w:unhideWhenUsed="0" w:qFormat="1"/>
    <w:lsdException w:name="Medium Grid 3 Accent 5" w:uiPriority="69" w:semiHidden="0" w:unhideWhenUsed="0" w:qFormat="1"/>
    <w:lsdException w:name="HTML Preformatted" w:uiPriority="99"/>
    <w:lsdException w:name="HTML Cite" w:uiPriority="99"/>
    <w:lsdException w:name="Table Simple 3" w:uiPriority="99"/>
    <w:lsdException w:name="List Continue" w:uiPriority="99" w:semiHidden="0"/>
    <w:lsdException w:name="Light Grid Accent 4" w:uiPriority="62" w:semiHidden="0" w:unhideWhenUsed="0" w:qFormat="1"/>
    <w:lsdException w:name="Table Grid 3" w:uiPriority="99"/>
    <w:lsdException w:name="Medium List 2 Accent 4" w:uiPriority="66" w:semiHidden="0" w:unhideWhenUsed="0" w:qFormat="1"/>
    <w:lsdException w:name="Medium List 2 Accent 3" w:uiPriority="66" w:semiHidden="0" w:unhideWhenUsed="0" w:qFormat="1"/>
    <w:lsdException w:name="footnote text" w:uiPriority="99"/>
    <w:lsdException w:name="endnote text" w:uiPriority="99"/>
    <w:lsdException w:name="index 6" w:uiPriority="99"/>
    <w:lsdException w:name="index 5" w:uiPriority="99"/>
    <w:lsdException w:name="Medium List 1" w:uiPriority="65" w:semiHidden="0" w:unhideWhenUsed="0" w:qFormat="1"/>
    <w:lsdException w:name="Light Shading Accent 2" w:uiPriority="60" w:semiHidden="0" w:unhideWhenUsed="0" w:qFormat="1"/>
    <w:lsdException w:name="Body Text Indent" w:uiPriority="99"/>
    <w:lsdException w:name="Colorful List Accent 5" w:uiPriority="72" w:semiHidden="0" w:unhideWhenUsed="0" w:qFormat="1"/>
    <w:lsdException w:name="Table Grid 8" w:uiPriority="99"/>
    <w:lsdException w:name="Normal Indent" w:uiPriority="99"/>
    <w:lsdException w:name="List Continue 3" w:uiPriority="99" w:semiHidden="0" w:qFormat="1"/>
    <w:lsdException w:name="Medium Shading 1 Accent 2" w:uiPriority="63" w:semiHidden="0" w:unhideWhenUsed="0" w:qFormat="1"/>
    <w:lsdException w:name="toc 5" w:uiPriority="39"/>
    <w:lsdException w:name="Light Grid Accent 1" w:uiPriority="62" w:semiHidden="0" w:unhideWhenUsed="0" w:qFormat="1"/>
    <w:lsdException w:name="index 3" w:uiPriority="99"/>
    <w:lsdException w:name="toc 2" w:uiPriority="39" w:qFormat="1"/>
    <w:lsdException w:name="Medium List 2 Accent 5" w:uiPriority="66" w:semiHidden="0" w:unhideWhenUsed="0" w:qFormat="1"/>
    <w:lsdException w:name="List Number 2" w:uiPriority="99" w:semiHidden="0"/>
    <w:lsdException w:name="Medium Shading 2 Accent 6" w:uiPriority="64" w:semiHidden="0" w:unhideWhenUsed="0" w:qFormat="1"/>
    <w:lsdException w:name="HTML Typewriter" w:uiPriority="99"/>
    <w:lsdException w:name="Table Grid 7" w:uiPriority="99"/>
    <w:lsdException w:name="List Paragraph" w:uiPriority="34" w:semiHidden="0" w:unhideWhenUsed="0" w:qFormat="1"/>
    <w:lsdException w:name="Plain Text" w:uiPriority="99"/>
    <w:lsdException w:name="annotation text" w:uiPriority="99"/>
    <w:lsdException w:name="HTML Keyboard" w:uiPriority="99"/>
    <w:lsdException w:name="index 8" w:uiPriority="99"/>
    <w:lsdException w:name="index heading" w:uiPriority="99"/>
    <w:lsdException w:name="HTML Acronym" w:uiPriority="99"/>
    <w:lsdException w:name="Medium Shading 2 Accent 1" w:uiPriority="64" w:semiHidden="0" w:unhideWhenUsed="0" w:qFormat="1"/>
    <w:lsdException w:name="Table Subtle 1" w:uiPriority="99"/>
    <w:lsdException w:name="Table Classic 4" w:uiPriority="99"/>
    <w:lsdException w:name="List Continue 5" w:uiPriority="99"/>
    <w:lsdException w:name="Medium Grid 2 Accent 5" w:uiPriority="68" w:semiHidden="0" w:unhideWhenUsed="0" w:qFormat="1"/>
    <w:lsdException w:name="Body Text First Indent 2" w:uiPriority="99"/>
    <w:lsdException w:name="List Bullet 5" w:uiPriority="99"/>
    <w:lsdException w:name="toc 7" w:uiPriority="39"/>
    <w:lsdException w:name="Light Shading" w:uiPriority="60" w:semiHidden="0" w:unhideWhenUsed="0" w:qFormat="1"/>
    <w:lsdException w:name="Light Grid Accent 3" w:uiPriority="62" w:semiHidden="0" w:unhideWhenUsed="0" w:qFormat="1"/>
    <w:lsdException w:name="Light List Accent 4" w:uiPriority="61" w:semiHidden="0" w:unhideWhenUsed="0" w:qFormat="1"/>
    <w:lsdException w:name="List Bullet" w:uiPriority="99" w:semiHidden="0" w:qFormat="1"/>
    <w:lsdException w:name="Medium List 2 Accent 2" w:uiPriority="66" w:semiHidden="0" w:unhideWhenUsed="0" w:qFormat="1"/>
    <w:lsdException w:name="heading 2" w:uiPriority="9" w:semiHidden="0" w:qFormat="1"/>
    <w:lsdException w:name="Light Shading Accent 3" w:uiPriority="60" w:semiHidden="0" w:unhideWhenUsed="0" w:qFormat="1"/>
    <w:lsdException w:name="Table Theme" w:uiPriority="99"/>
    <w:lsdException w:name="Body Text First Indent" w:uiPriority="99"/>
    <w:lsdException w:name="footer" w:uiPriority="99" w:semiHidden="0" w:qFormat="1"/>
    <w:lsdException w:name="envelope address" w:uiPriority="99"/>
    <w:lsdException w:name="Colorful Grid Accent 2" w:uiPriority="73" w:semiHidden="0" w:unhideWhenUsed="0" w:qFormat="1"/>
    <w:lsdException w:name="heading 5" w:uiPriority="9" w:qFormat="1"/>
    <w:lsdException w:name="Date" w:uiPriority="99"/>
    <w:lsdException w:name="No Spacing" w:uiPriority="1" w:semiHidden="0" w:unhideWhenUsed="0" w:qFormat="1"/>
    <w:lsdException w:name="Medium Shading 1 Accent 1" w:uiPriority="63" w:semiHidden="0" w:unhideWhenUsed="0" w:qFormat="1"/>
    <w:lsdException w:name="Table Professional" w:uiPriority="99"/>
    <w:lsdException w:name="Medium Shading 2" w:uiPriority="64" w:semiHidden="0" w:unhideWhenUsed="0" w:qFormat="1"/>
    <w:lsdException w:name="Table 3D effects 3" w:uiPriority="99"/>
    <w:lsdException w:name="toc 3" w:uiPriority="39" w:qFormat="1"/>
    <w:lsdException w:name="List Number 3" w:uiPriority="99" w:semiHidden="0" w:qFormat="1"/>
    <w:lsdException w:name="toc 8" w:uiPriority="39"/>
    <w:lsdException w:name="Light List Accent 6" w:uiPriority="61" w:semiHidden="0" w:unhideWhenUsed="0" w:qFormat="1"/>
    <w:lsdException w:name="Body Text 2" w:uiPriority="99" w:semiHidden="0"/>
    <w:lsdException w:name="List Number" w:uiPriority="99" w:semiHidden="0"/>
    <w:lsdException w:name="Medium Shading 1 Accent 4" w:uiPriority="63" w:semiHidden="0" w:unhideWhenUsed="0" w:qFormat="1"/>
    <w:lsdException w:name="Table List 1" w:uiPriority="99"/>
    <w:lsdException w:name="annotation subject" w:uiPriority="99"/>
    <w:lsdException w:name="Light Grid Accent 5" w:uiPriority="62" w:semiHidden="0" w:unhideWhenUsed="0" w:qFormat="1"/>
    <w:lsdException w:name="index 9" w:uiPriority="99"/>
    <w:lsdException w:name="index 2" w:uiPriority="99"/>
    <w:lsdException w:name="index 7" w:uiPriority="99"/>
    <w:lsdException w:name="Table Columns 5" w:uiPriority="99"/>
    <w:lsdException w:name="Table Columns 2" w:uiPriority="99"/>
    <w:lsdException w:name="Block Text" w:uiPriority="99"/>
    <w:lsdException w:name="Table Simple 1" w:uiPriority="99"/>
    <w:lsdException w:name="HTML Code" w:uiPriority="99"/>
    <w:lsdException w:name="Medium Shading 1 Accent 3" w:uiPriority="63" w:semiHidden="0" w:unhideWhenUsed="0" w:qFormat="1"/>
    <w:lsdException w:name="Table List 4" w:uiPriority="99"/>
    <w:lsdException w:name="Medium Grid 1 Accent 5" w:uiPriority="67" w:semiHidden="0" w:unhideWhenUsed="0" w:qFormat="1"/>
    <w:lsdException w:name="Dark List Accent 1" w:uiPriority="70" w:semiHidden="0" w:unhideWhenUsed="0" w:qFormat="1"/>
    <w:lsdException w:name="Colorful Grid Accent 4" w:uiPriority="73" w:semiHidden="0" w:unhideWhenUsed="0" w:qFormat="1"/>
    <w:lsdException w:name="footnote reference" w:uiPriority="99"/>
    <w:lsdException w:name="Light Grid Accent 2" w:uiPriority="62" w:semiHidden="0" w:unhideWhenUsed="0" w:qFormat="1"/>
    <w:lsdException w:name="Quote" w:uiPriority="29" w:semiHidden="0" w:unhideWhenUsed="0" w:qFormat="1"/>
    <w:lsdException w:name="heading 7" w:uiPriority="9" w:qFormat="1"/>
    <w:lsdException w:name="Table 3D effects 2" w:uiPriority="99"/>
    <w:lsdException w:name="Table Classic 3" w:uiPriority="99"/>
    <w:lsdException w:name="Colorful Grid" w:uiPriority="73" w:semiHidden="0" w:unhideWhenUsed="0" w:qFormat="1"/>
    <w:lsdException w:name="caption" w:uiPriority="35" w:qFormat="1"/>
    <w:lsdException w:name="List Number 5" w:uiPriority="99"/>
    <w:lsdException w:name="Medium Grid 2 Accent 6" w:uiPriority="68" w:semiHidden="0" w:unhideWhenUsed="0" w:qFormat="1"/>
    <w:lsdException w:name="Closing" w:uiPriority="99"/>
    <w:lsdException w:name="Default Paragraph Font" w:uiPriority="1"/>
    <w:lsdException w:name="Dark List Accent 2" w:uiPriority="70" w:semiHidden="0" w:unhideWhenUsed="0" w:qFormat="1"/>
    <w:lsdException w:name="Table Columns 3" w:uiPriority="99"/>
    <w:lsdException w:name="endnote reference" w:uiPriority="99"/>
    <w:lsdException w:name="Medium Shading 2 Accent 4" w:uiPriority="64" w:semiHidden="0" w:unhideWhenUsed="0" w:qFormat="1"/>
    <w:lsdException w:name="Table Web 1" w:uiPriority="99"/>
    <w:lsdException w:name="heading 3" w:uiPriority="9" w:semiHidden="0" w:qFormat="1"/>
    <w:lsdException w:name="Table Columns 1" w:uiPriority="99"/>
    <w:lsdException w:name="Colorful Grid Accent 3" w:uiPriority="73" w:semiHidden="0" w:unhideWhenUsed="0" w:qFormat="1"/>
    <w:lsdException w:name="Table Elegant" w:uiPriority="99"/>
    <w:lsdException w:name="Medium Grid 3 Accent 1" w:uiPriority="69" w:semiHidden="0" w:unhideWhenUsed="0" w:qFormat="1"/>
    <w:lsdException w:name="Colorful List Accent 2" w:uiPriority="72" w:semiHidden="0" w:unhideWhenUsed="0" w:qFormat="1"/>
    <w:lsdException w:name="Body Text Indent 2" w:uiPriority="99"/>
    <w:lsdException w:name="Table Colorful 2" w:uiPriority="99"/>
    <w:lsdException w:name="Colorful Grid Accent 5" w:uiPriority="73" w:semiHidden="0" w:unhideWhenUsed="0" w:qFormat="1"/>
    <w:lsdException w:name="heading 8" w:uiPriority="9" w:qFormat="1"/>
    <w:lsdException w:name="Medium Grid 3 Accent 2" w:uiPriority="69" w:semiHidden="0" w:unhideWhenUsed="0" w:qFormat="1"/>
    <w:lsdException w:name="Normal (Web)" w:uiPriority="99"/>
    <w:lsdException w:name="List Number 4" w:uiPriority="99"/>
    <w:lsdException w:name="Colorful Shading Accent 4" w:uiPriority="71" w:semiHidden="0" w:unhideWhenUsed="0" w:qFormat="1"/>
    <w:lsdException w:name="Colorful Shading Accent 1" w:uiPriority="71" w:semiHidden="0" w:unhideWhenUsed="0" w:qFormat="1"/>
    <w:lsdException w:name="List Bullet 2" w:uiPriority="99" w:semiHidden="0" w:qFormat="1"/>
    <w:lsdException w:name="Light List Accent 5" w:uiPriority="61" w:semiHidden="0" w:unhideWhenUsed="0" w:qFormat="1"/>
    <w:lsdException w:name="Medium Shading 1 Accent 5" w:uiPriority="63" w:semiHidden="0" w:unhideWhenUsed="0" w:qFormat="1"/>
    <w:lsdException w:name="Medium List 1 Accent 2" w:uiPriority="65" w:semiHidden="0" w:unhideWhenUsed="0" w:qFormat="1"/>
    <w:lsdException w:name="heading 1" w:uiPriority="9" w:semiHidden="0" w:unhideWhenUsed="0" w:qFormat="1"/>
    <w:lsdException w:name="Light List Accent 1" w:uiPriority="61" w:semiHidden="0" w:unhideWhenUsed="0" w:qFormat="1"/>
    <w:lsdException w:name="Table Grid 4" w:uiPriority="99"/>
    <w:lsdException w:name="Table Grid 1" w:uiPriority="99"/>
    <w:lsdException w:name="Light Shading Accent 4" w:uiPriority="60" w:semiHidden="0" w:unhideWhenUsed="0" w:qFormat="1"/>
    <w:lsdException w:name="List 4" w:uiPriority="99"/>
    <w:lsdException w:name="Medium Grid 3" w:uiPriority="69" w:semiHidden="0" w:unhideWhenUsed="0" w:qFormat="1"/>
    <w:lsdException w:name="Light Shading Accent 1" w:uiPriority="60" w:semiHidden="0" w:unhideWhenUsed="0" w:qFormat="1"/>
    <w:lsdException w:name="Table Columns 4" w:uiPriority="99"/>
    <w:lsdException w:name="Light Shading Accent 6" w:uiPriority="60" w:semiHidden="0" w:unhideWhenUsed="0" w:qFormat="1"/>
    <w:lsdException w:name="Medium List 1 Accent 5" w:uiPriority="65" w:semiHidden="0" w:unhideWhenUsed="0" w:qFormat="1"/>
    <w:lsdException w:name="Table Web 3" w:uiPriority="99"/>
    <w:lsdException w:name="Emphasis" w:uiPriority="20" w:semiHidden="0" w:unhideWhenUsed="0" w:qFormat="1"/>
    <w:lsdException w:name="List" w:uiPriority="99" w:semiHidden="0"/>
    <w:lsdException w:name="Table Colorful 3" w:uiPriority="99"/>
    <w:lsdException w:name="heading 6" w:uiPriority="9" w:qFormat="1"/>
    <w:lsdException w:name="Medium Grid 1 Accent 3" w:uiPriority="67" w:semiHidden="0" w:unhideWhenUsed="0" w:qFormat="1"/>
    <w:lsdException w:name="Medium Shading 1 Accent 6" w:uiPriority="63" w:semiHidden="0" w:unhideWhenUsed="0" w:qFormat="1"/>
    <w:lsdException w:name="index 1" w:uiPriority="99"/>
    <w:lsdException w:name="Medium List 1 Accent 1" w:uiPriority="65" w:semiHidden="0" w:unhideWhenUsed="0" w:qFormat="1"/>
    <w:lsdException w:name="List 3" w:uiPriority="99" w:semiHidden="0" w:qFormat="1"/>
    <w:lsdException w:name="toc 4" w:uiPriority="39"/>
    <w:lsdException w:name="Medium List 1 Accent 6" w:uiPriority="65" w:semiHidden="0" w:unhideWhenUsed="0" w:qFormat="1"/>
    <w:lsdException w:name="Dark List" w:uiPriority="70" w:semiHidden="0" w:unhideWhenUsed="0" w:qFormat="1"/>
    <w:lsdException w:name="toc 9" w:uiPriority="39"/>
  </w:latentStyles>
  <w:style w:type="table" w:styleId="00007b">
    <w:name w:val="Medium Shading 1 Accent 3"/>
    <w:basedOn w:val="000003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9b">
    <w:name w:val="Medium Shading 2 Accent 5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1d">
    <w:name w:val="Medium Shading 2 Accent 1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c">
    <w:name w:val="Medium Grid 2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paragraph" w:styleId="0000a4">
    <w:name w:val="List Continue"/>
    <w:basedOn w:val="00000a"/>
    <w:uiPriority w:val="99"/>
    <w:unhideWhenUsed w:val="1"/>
    <w:pPr>
      <w:spacing w:after="120"/>
      <w:ind w:left="360"/>
      <w:contextualSpacing w:val="1"/>
    </w:pPr>
  </w:style>
  <w:style w:type="table" w:styleId="00008c">
    <w:name w:val="Colorful Shading Accent 1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</w:style>
  <w:style w:type="table" w:styleId="00000e">
    <w:name w:val="Light Grid Accent 5"/>
    <w:basedOn w:val="000003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2c">
    <w:name w:val="Colorful List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34">
    <w:name w:val="Medium Grid 1 Accent 4"/>
    <w:basedOn w:val="000003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37">
    <w:name w:val="Light Shading Accent 5"/>
    <w:basedOn w:val="000003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94">
    <w:name w:val="Colorful List Accent 6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4">
    <w:name w:val="Colorful Shading Accent 3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8">
    <w:name w:val="Medium List 1 Accent 5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63">
    <w:name w:val="Colorful List Accent 2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8a">
    <w:name w:val="Light Shading"/>
    <w:basedOn w:val="000003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89">
    <w:name w:val="Medium Grid 3 Accent 2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91">
    <w:name w:val="Medium List 2 Accent 1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f">
    <w:name w:val="Medium Grid 2 Accent 3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42">
    <w:name w:val="Medium Grid 1 Accent 3"/>
    <w:basedOn w:val="000003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49">
    <w:name w:val="Medium Shading 2 Accent 3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92" w:customStyle="1">
    <w:name w:val="Heading 7 Char"/>
    <w:basedOn w:val="000006"/>
    <w:link w:val="000093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35">
    <w:name w:val="Colorful Grid Accent 6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08">
    <w:name w:val="Medium List 2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Grid 3 Accent 5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000099">
    <w:name w:val="Medium List 2 Accent 2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12">
    <w:name w:val="Colorful List Accent 4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25">
    <w:name w:val="Colorful List Accent 5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</w:style>
  <w:style w:type="paragraph" w:styleId="000021">
    <w:name w:val="toc 3"/>
    <w:basedOn w:val="00000a"/>
    <w:next w:val="00000a"/>
    <w:uiPriority w:val="39"/>
    <w:semiHidden w:val="1"/>
    <w:unhideWhenUsed w:val="1"/>
    <w:qFormat w:val="1"/>
    <w:pPr>
      <w:ind w:left="840" w:leftChars="400"/>
    </w:pPr>
  </w:style>
  <w:style w:type="character" w:styleId="00003b" w:customStyle="1">
    <w:name w:val="Footer Char"/>
    <w:basedOn w:val="000006"/>
    <w:link w:val="00003c"/>
    <w:uiPriority w:val="99"/>
  </w:style>
  <w:style w:type="table" w:styleId="00003d">
    <w:name w:val="Medium Grid 2 Accent 4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character" w:styleId="000022" w:customStyle="1">
    <w:name w:val="Body Text 2 Char"/>
    <w:basedOn w:val="000006"/>
    <w:link w:val="000023"/>
    <w:uiPriority w:val="99"/>
  </w:style>
  <w:style w:type="table" w:styleId="00006c">
    <w:name w:val="Medium List 1 Accent 6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83">
    <w:name w:val="heading 2"/>
    <w:basedOn w:val="00000a"/>
    <w:next w:val="00000a"/>
    <w:link w:val="000082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62">
    <w:name w:val="Colorful Shading Accent 6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character" w:styleId="000041" w:customStyle="1">
    <w:name w:val="Body Text Char"/>
    <w:basedOn w:val="000006"/>
    <w:link w:val="000040"/>
    <w:uiPriority w:val="99"/>
  </w:style>
  <w:style w:type="table" w:styleId="000048">
    <w:name w:val="Medium List 2 Accent 5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000080" w:customStyle="1">
    <w:name w:val="Subtle Emphasis"/>
    <w:basedOn w:val="000006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00007d" w:customStyle="1">
    <w:name w:val="Heading 8 Char"/>
    <w:basedOn w:val="000006"/>
    <w:link w:val="00007c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75">
    <w:name w:val="Dark List Accent 4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character" w:styleId="00009c" w:customStyle="1">
    <w:name w:val="Macro Text Char"/>
    <w:basedOn w:val="000006"/>
    <w:link w:val="00009d"/>
    <w:uiPriority w:val="99"/>
    <w:rPr>
      <w:rFonts w:ascii="Courier" w:hAnsi="Courier"/>
      <w:sz w:val="20"/>
      <w:szCs w:val="20"/>
    </w:rPr>
  </w:style>
  <w:style w:type="paragraph" w:styleId="0000a9">
    <w:name w:val="toc 2"/>
    <w:basedOn w:val="00000a"/>
    <w:next w:val="00000a"/>
    <w:uiPriority w:val="39"/>
    <w:semiHidden w:val="1"/>
    <w:unhideWhenUsed w:val="1"/>
    <w:qFormat w:val="1"/>
    <w:pPr>
      <w:ind w:left="420" w:leftChars="200"/>
    </w:pPr>
  </w:style>
  <w:style w:type="character" w:styleId="000019" w:customStyle="1">
    <w:name w:val="Header Char"/>
    <w:basedOn w:val="000006"/>
    <w:link w:val="00001a"/>
    <w:uiPriority w:val="99"/>
  </w:style>
  <w:style w:type="table" w:styleId="00008e">
    <w:name w:val="Light Grid Accent 2"/>
    <w:basedOn w:val="000003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a">
    <w:name w:val="header"/>
    <w:basedOn w:val="00000a"/>
    <w:link w:val="00001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4a">
    <w:name w:val="Light Grid Accent 4"/>
    <w:basedOn w:val="000003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1b">
    <w:name w:val="Colorful Grid Accent 1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styleId="000007">
    <w:name w:val="heading 9"/>
    <w:basedOn w:val="00000a"/>
    <w:next w:val="00000a"/>
    <w:link w:val="000005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5">
    <w:name w:val="Medium Grid 2 Accent 1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table" w:styleId="00008b">
    <w:name w:val="Medium List 1 Accent 1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a1">
    <w:name w:val="Emphasis"/>
    <w:basedOn w:val="000006"/>
    <w:uiPriority w:val="20"/>
    <w:qFormat w:val="1"/>
    <w:rPr>
      <w:i w:val="1"/>
      <w:iCs w:val="1"/>
    </w:rPr>
  </w:style>
  <w:style w:type="table" w:styleId="00006b">
    <w:name w:val="Light Grid Accent 1"/>
    <w:basedOn w:val="000003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5d">
    <w:name w:val="Light List Accent 1"/>
    <w:basedOn w:val="000003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2b">
    <w:name w:val="Dark List Accent 5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character" w:styleId="000059">
    <w:name w:val="Strong"/>
    <w:basedOn w:val="000006"/>
    <w:uiPriority w:val="22"/>
    <w:qFormat w:val="1"/>
    <w:rPr>
      <w:b w:val="1"/>
      <w:bCs w:val="1"/>
    </w:rPr>
  </w:style>
  <w:style w:type="character" w:styleId="000010" w:customStyle="1">
    <w:name w:val="Subtitle Char"/>
    <w:basedOn w:val="000006"/>
    <w:link w:val="000011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14">
    <w:name w:val="Medium Grid 1 Accent 5"/>
    <w:basedOn w:val="000003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0a3">
    <w:name w:val="Dark List Accent 2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13">
    <w:name w:val="Medium Shading 1 Accent 1"/>
    <w:basedOn w:val="000003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23">
    <w:name w:val="Body Text 2"/>
    <w:basedOn w:val="00000a"/>
    <w:link w:val="000022"/>
    <w:uiPriority w:val="99"/>
    <w:unhideWhenUsed w:val="1"/>
    <w:pPr>
      <w:spacing w:after="120" w:line="480" w:lineRule="auto"/>
    </w:pPr>
  </w:style>
  <w:style w:type="paragraph" w:styleId="000020">
    <w:name w:val="List 2"/>
    <w:basedOn w:val="00000a"/>
    <w:uiPriority w:val="99"/>
    <w:unhideWhenUsed w:val="1"/>
    <w:qFormat w:val="1"/>
    <w:pPr>
      <w:ind w:left="720" w:hanging="360"/>
      <w:contextualSpacing w:val="1"/>
    </w:pPr>
  </w:style>
  <w:style w:type="table" w:styleId="000028">
    <w:name w:val="Light Grid Accent 6"/>
    <w:basedOn w:val="000003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paragraph" w:styleId="000060">
    <w:name w:val="caption"/>
    <w:basedOn w:val="00000a"/>
    <w:next w:val="00000a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77">
    <w:name w:val="Dark List Accent 6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38">
    <w:name w:val="Medium Shading 1 Accent 2"/>
    <w:basedOn w:val="000003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table" w:styleId="00002f">
    <w:name w:val="Medium List 2 Accent 3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51">
    <w:name w:val="List Bullet 3"/>
    <w:basedOn w:val="00000a"/>
    <w:uiPriority w:val="99"/>
    <w:unhideWhenUsed w:val="1"/>
    <w:pPr>
      <w:numPr>
        <w:ilvl w:val="0"/>
        <w:numId w:val="1"/>
      </w:numPr>
      <w:contextualSpacing w:val="1"/>
    </w:pPr>
  </w:style>
  <w:style w:type="character" w:styleId="000055" w:customStyle="1">
    <w:name w:val="Heading 5 Char"/>
    <w:basedOn w:val="000006"/>
    <w:link w:val="000054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1">
    <w:name w:val="Title"/>
    <w:basedOn w:val="00000a"/>
    <w:next w:val="00000a"/>
    <w:link w:val="000030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8">
    <w:name w:val="Medium List 1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05" w:customStyle="1">
    <w:name w:val="Heading 9 Char"/>
    <w:basedOn w:val="000006"/>
    <w:link w:val="000007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09">
    <w:name w:val="Medium Grid 1 Accent 2"/>
    <w:basedOn w:val="000003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97">
    <w:name w:val="Medium Shading 1 Accent 4"/>
    <w:basedOn w:val="000003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02">
    <w:name w:val="Medium Shading 1"/>
    <w:basedOn w:val="000003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BFBFBF" w:themeFill="text1" w:themeFillTint="3F"/>
      </w:tcPr>
    </w:tblStylePr>
  </w:style>
  <w:style w:type="paragraph" w:styleId="00001f">
    <w:name w:val="heading 3"/>
    <w:basedOn w:val="00000a"/>
    <w:next w:val="00000a"/>
    <w:link w:val="00001e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58">
    <w:name w:val="Medium Grid 1 Accent 6"/>
    <w:basedOn w:val="000003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0f">
    <w:name w:val="Colorful Grid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paragraph" w:styleId="000057">
    <w:name w:val="List Number"/>
    <w:basedOn w:val="00000a"/>
    <w:uiPriority w:val="99"/>
    <w:unhideWhenUsed w:val="1"/>
    <w:pPr>
      <w:numPr>
        <w:ilvl w:val="0"/>
        <w:numId w:val="2"/>
      </w:numPr>
      <w:contextualSpacing w:val="1"/>
    </w:pPr>
  </w:style>
  <w:style w:type="table" w:styleId="000039">
    <w:name w:val="Medium Grid 1"/>
    <w:basedOn w:val="000003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3a">
    <w:name w:val="List"/>
    <w:basedOn w:val="00000a"/>
    <w:uiPriority w:val="99"/>
    <w:unhideWhenUsed w:val="1"/>
    <w:pPr>
      <w:ind w:left="360" w:hanging="360"/>
      <w:contextualSpacing w:val="1"/>
    </w:pPr>
  </w:style>
  <w:style w:type="paragraph" w:styleId="000011">
    <w:name w:val="Subtitle"/>
    <w:basedOn w:val="00000a"/>
    <w:next w:val="00000a"/>
    <w:link w:val="000010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36">
    <w:name w:val="Medium Shading 2 Accent 6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5c" w:customStyle="1">
    <w:name w:val="Quote Char"/>
    <w:basedOn w:val="000006"/>
    <w:link w:val="00005b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96">
    <w:name w:val="Medium Shading 2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1">
    <w:name w:val="Light List Accent 5"/>
    <w:basedOn w:val="000003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6">
    <w:name w:val="Light Grid"/>
    <w:basedOn w:val="000003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6">
    <w:name w:val="Table Grid"/>
    <w:basedOn w:val="000003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2a">
    <w:name w:val="Medium Grid 3 Accent 3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4b">
    <w:name w:val="Medium Grid 2 Accent 2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paragraph" w:styleId="00005b">
    <w:name w:val="Quote"/>
    <w:basedOn w:val="00000a"/>
    <w:next w:val="00000a"/>
    <w:link w:val="00005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9e" w:customStyle="1">
    <w:name w:val="Heading 6 Char"/>
    <w:basedOn w:val="000006"/>
    <w:link w:val="00009f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7f" w:customStyle="1">
    <w:name w:val="Subtle Reference"/>
    <w:basedOn w:val="000006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ab">
    <w:name w:val="List Continue 2"/>
    <w:basedOn w:val="00000a"/>
    <w:uiPriority w:val="99"/>
    <w:unhideWhenUsed w:val="1"/>
    <w:pPr>
      <w:spacing w:after="120"/>
      <w:ind w:left="720"/>
      <w:contextualSpacing w:val="1"/>
    </w:pPr>
  </w:style>
  <w:style w:type="character" w:styleId="000027" w:customStyle="1">
    <w:name w:val="Intense Quote Char"/>
    <w:basedOn w:val="000006"/>
    <w:link w:val="000026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2d">
    <w:name w:val="List 3"/>
    <w:basedOn w:val="00000a"/>
    <w:uiPriority w:val="99"/>
    <w:unhideWhenUsed w:val="1"/>
    <w:qFormat w:val="1"/>
    <w:pPr>
      <w:ind w:left="1080" w:hanging="360"/>
      <w:contextualSpacing w:val="1"/>
    </w:pPr>
  </w:style>
  <w:style w:type="paragraph" w:styleId="000033">
    <w:name w:val="List Number 3"/>
    <w:basedOn w:val="00000a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78">
    <w:name w:val="Medium Shading 2 Accent 2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e">
    <w:name w:val="List Paragraph"/>
    <w:basedOn w:val="00000a"/>
    <w:uiPriority w:val="34"/>
    <w:qFormat w:val="1"/>
    <w:pPr>
      <w:ind w:left="720"/>
      <w:contextualSpacing w:val="1"/>
    </w:pPr>
  </w:style>
  <w:style w:type="character" w:styleId="000046" w:customStyle="1">
    <w:name w:val="Intense Reference"/>
    <w:basedOn w:val="000006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84" w:customStyle="1">
    <w:name w:val="Book Title"/>
    <w:basedOn w:val="000006"/>
    <w:uiPriority w:val="33"/>
    <w:qFormat w:val="1"/>
    <w:rPr>
      <w:b w:val="1"/>
      <w:bCs w:val="1"/>
      <w:smallCaps w:val="1"/>
      <w:spacing w:val="5"/>
    </w:rPr>
  </w:style>
  <w:style w:type="table" w:styleId="000045">
    <w:name w:val="Light Grid Accent 3"/>
    <w:basedOn w:val="000003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</w:style>
  <w:style w:type="table" w:styleId="000085">
    <w:name w:val="Colorful Shading Accent 5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7c">
    <w:name w:val="heading 8"/>
    <w:basedOn w:val="00000a"/>
    <w:next w:val="00000a"/>
    <w:link w:val="00007d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00009f">
    <w:name w:val="heading 6"/>
    <w:basedOn w:val="00000a"/>
    <w:next w:val="00000a"/>
    <w:link w:val="00009e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03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Colorful Grid Accent 4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a8">
    <w:name w:val="Colorful List Accent 1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paragraph" w:styleId="000026">
    <w:name w:val="Intense Quote"/>
    <w:basedOn w:val="00000a"/>
    <w:next w:val="00000a"/>
    <w:link w:val="000027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29">
    <w:name w:val="Light Shading Accent 3"/>
    <w:basedOn w:val="000003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72">
    <w:name w:val="Medium Grid 3 Accent 6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76">
    <w:name w:val="Colorful List Accent 3"/>
    <w:basedOn w:val="000003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61">
    <w:name w:val="Dark List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4">
    <w:name w:val="Colorful Shading Accent 4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0d">
    <w:name w:val="Dark List Accent 1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aa">
    <w:name w:val="Medium Grid 3 Accent 4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30" w:customStyle="1">
    <w:name w:val="Title Char"/>
    <w:basedOn w:val="000006"/>
    <w:link w:val="0000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0">
    <w:name w:val="Dark List Accent 3"/>
    <w:basedOn w:val="000003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</w:style>
  <w:style w:type="table" w:styleId="000067">
    <w:name w:val="Medium Shading 2 Accent 4"/>
    <w:basedOn w:val="000003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54">
    <w:name w:val="heading 5"/>
    <w:basedOn w:val="00000a"/>
    <w:next w:val="00000a"/>
    <w:link w:val="000055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73">
    <w:name w:val="Medium Shading 1 Accent 5"/>
    <w:basedOn w:val="000003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a6">
    <w:name w:val="Colorful Grid Accent 5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</w:style>
  <w:style w:type="table" w:styleId="000016">
    <w:name w:val="Light List Accent 3"/>
    <w:basedOn w:val="000003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c">
    <w:name w:val="Medium Grid 3 Accent 1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table" w:styleId="00006a">
    <w:name w:val="Medium Grid 1 Accent 1"/>
    <w:basedOn w:val="000003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1e" w:customStyle="1">
    <w:name w:val="Heading 3 Char"/>
    <w:basedOn w:val="000006"/>
    <w:link w:val="00001f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a2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6e">
    <w:name w:val="Colorful Shading Accent 2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f">
    <w:name w:val="Light List"/>
    <w:basedOn w:val="000003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8f" w:customStyle="1">
    <w:name w:val="Heading 4 Char"/>
    <w:basedOn w:val="000006"/>
    <w:link w:val="000090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9">
    <w:name w:val="Colorful Grid Accent 2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paragraph" w:styleId="000044">
    <w:name w:val="List Bullet 2"/>
    <w:basedOn w:val="00000a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95">
    <w:name w:val="Colorful Grid Accent 3"/>
    <w:basedOn w:val="000003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table" w:styleId="000079">
    <w:name w:val="Medium Shading 1 Accent 6"/>
    <w:basedOn w:val="000003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a">
    <w:name w:val="Medium List 1 Accent 4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0a" w:default="1">
    <w:name w:val="Normal"/>
    <w:uiPriority w:val="0"/>
    <w:qFormat w:val="1"/>
    <w:pPr>
      <w:spacing w:after="80" w:line="312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table" w:styleId="00004c">
    <w:name w:val="Medium Grid 2 Accent 6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17">
    <w:name w:val="Body Text 3"/>
    <w:basedOn w:val="00000a"/>
    <w:link w:val="000018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a7">
    <w:name w:val="Light Shading Accent 6"/>
    <w:basedOn w:val="000003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table" w:styleId="000024">
    <w:name w:val="Light Shading Accent 1"/>
    <w:basedOn w:val="000003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d">
    <w:name w:val="Light Shading Accent 2"/>
    <w:basedOn w:val="000003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</w:style>
  <w:style w:type="paragraph" w:styleId="00003c">
    <w:name w:val="footer"/>
    <w:basedOn w:val="00000a"/>
    <w:link w:val="00003b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8d">
    <w:name w:val="Medium List 1 Accent 3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0c" w:customStyle="1">
    <w:name w:val="Heading 1 Char"/>
    <w:basedOn w:val="000006"/>
    <w:link w:val="00000b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90">
    <w:name w:val="heading 4"/>
    <w:basedOn w:val="00000a"/>
    <w:next w:val="00000a"/>
    <w:link w:val="00008f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0">
    <w:name w:val="Medium Grid 2 Accent 5"/>
    <w:basedOn w:val="000003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a">
    <w:name w:val="Light List Accent 2"/>
    <w:basedOn w:val="000003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0b">
    <w:name w:val="heading 1"/>
    <w:basedOn w:val="00000a"/>
    <w:next w:val="00000a"/>
    <w:link w:val="00000c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93">
    <w:name w:val="heading 7"/>
    <w:basedOn w:val="00000a"/>
    <w:next w:val="00000a"/>
    <w:link w:val="000092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88">
    <w:name w:val="List Bullet"/>
    <w:basedOn w:val="00000a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000040">
    <w:name w:val="Body Text"/>
    <w:basedOn w:val="00000a"/>
    <w:link w:val="000041"/>
    <w:uiPriority w:val="99"/>
    <w:unhideWhenUsed w:val="1"/>
    <w:qFormat w:val="1"/>
    <w:pPr>
      <w:spacing w:after="120"/>
    </w:pPr>
  </w:style>
  <w:style w:type="table" w:styleId="00006d">
    <w:name w:val="Light List Accent 4"/>
    <w:basedOn w:val="000003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06" w:default="1">
    <w:name w:val="Default Paragraph Font"/>
    <w:uiPriority w:val="1"/>
    <w:semiHidden w:val="1"/>
    <w:unhideWhenUsed w:val="1"/>
  </w:style>
  <w:style w:type="table" w:styleId="00007e">
    <w:name w:val="Colorful Shading"/>
    <w:basedOn w:val="000003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9d">
    <w:name w:val="macro"/>
    <w:link w:val="00009c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3f">
    <w:name w:val="Light Shading Accent 4"/>
    <w:basedOn w:val="000003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53">
    <w:name w:val="List Number 2"/>
    <w:basedOn w:val="00000a"/>
    <w:uiPriority w:val="99"/>
    <w:unhideWhenUsed w:val="1"/>
    <w:pPr>
      <w:numPr>
        <w:ilvl w:val="0"/>
        <w:numId w:val="6"/>
      </w:numPr>
      <w:contextualSpacing w:val="1"/>
    </w:pPr>
  </w:style>
  <w:style w:type="character" w:styleId="000082" w:customStyle="1">
    <w:name w:val="Heading 2 Char"/>
    <w:basedOn w:val="000006"/>
    <w:link w:val="000083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3e">
    <w:name w:val="List Continue 3"/>
    <w:basedOn w:val="00000a"/>
    <w:uiPriority w:val="99"/>
    <w:unhideWhenUsed w:val="1"/>
    <w:qFormat w:val="1"/>
    <w:pPr>
      <w:spacing w:after="120"/>
      <w:ind w:left="1080"/>
      <w:contextualSpacing w:val="1"/>
    </w:pPr>
  </w:style>
  <w:style w:type="table" w:styleId="000081">
    <w:name w:val="Medium List 2 Accent 4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f">
    <w:name w:val="Medium List 1 Accent 2"/>
    <w:basedOn w:val="000003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</w:style>
  <w:style w:type="character" w:styleId="00009a" w:customStyle="1">
    <w:name w:val="Intense Emphasis"/>
    <w:basedOn w:val="000006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2e">
    <w:name w:val="Medium Grid 3"/>
    <w:basedOn w:val="000003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8" w:customStyle="1">
    <w:name w:val="Body Text 3 Char"/>
    <w:basedOn w:val="000006"/>
    <w:link w:val="000017"/>
    <w:uiPriority w:val="99"/>
    <w:rPr>
      <w:sz w:val="16"/>
      <w:szCs w:val="16"/>
    </w:rPr>
  </w:style>
  <w:style w:type="paragraph" w:styleId="000047" w:customStyle="1">
    <w:name w:val="TOC Heading"/>
    <w:basedOn w:val="00000b"/>
    <w:next w:val="00000a"/>
    <w:uiPriority w:val="39"/>
    <w:semiHidden w:val="1"/>
    <w:unhideWhenUsed w:val="1"/>
    <w:qFormat w:val="1"/>
    <w:pPr>
      <w:outlineLvl w:val="9"/>
    </w:pPr>
  </w:style>
  <w:style w:type="table" w:styleId="00004e">
    <w:name w:val="Light List Accent 6"/>
    <w:basedOn w:val="000003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04">
    <w:name w:val="Medium List 2 Accent 6"/>
    <w:basedOn w:val="000003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15" Type="http://schemas.openxmlformats.org/officeDocument/2006/relationships/image" Target="media/image9.png" /><Relationship Id="rId12" Type="http://schemas.openxmlformats.org/officeDocument/2006/relationships/image" Target="media/image6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image" Target="media/image5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2026-09-12T18:18:26Z</dcterms:created>
  <dcterms:modified xsi:type="dcterms:W3CDTF">2026-09-12T18:18:26Z</dcterms:modified>
</cp:coreProperties>
</file>