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DA19E">
      <w:pPr>
        <w:rPr>
          <w:szCs w:val="21"/>
        </w:rPr>
      </w:pPr>
      <w:r>
        <w:rPr>
          <w:szCs w:val="21"/>
        </w:rPr>
        <w:t xml:space="preserve">  </w:t>
      </w:r>
    </w:p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1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岳峰毅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2510760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5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2026年5月10日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1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1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岳峰毅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2510760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5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2026年5月10日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1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23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23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23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23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EndPr>
        <w:rPr>
          <w:rFonts w:ascii="宋体" w:hAnsi="宋体"/>
          <w:sz w:val="28"/>
          <w:szCs w:val="36"/>
        </w:rPr>
      </w:sdtEndPr>
      <w:sdtContent>
        <w:p w14:paraId="08F5A73A">
          <w:pPr>
            <w:jc w:val="center"/>
            <w:rPr>
              <w:sz w:val="28"/>
              <w:szCs w:val="36"/>
            </w:rPr>
          </w:pPr>
          <w:r>
            <w:rPr>
              <w:rFonts w:ascii="宋体" w:hAnsi="宋体" w:eastAsia="宋体"/>
              <w:sz w:val="28"/>
              <w:szCs w:val="36"/>
            </w:rPr>
            <w:t>目录</w:t>
          </w:r>
        </w:p>
        <w:p w14:paraId="531D16E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"_Toc21286"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  <w:shd w:val="clear" w:color="auto" w:fill="FFFFFF"/>
            </w:rPr>
            <w:t>高级语言程序设计大作业实验报告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_Toc21286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E03F2D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"_Toc29969"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一. 作业题目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_Toc29969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888A71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"_Toc18364"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二. 开发软件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_Toc18364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4D7E9D3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"_Toc742"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三. 课题要求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_Toc742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0D61C62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"_Toc25240"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四. 主要流程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_Toc25240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7AFBC671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"_Toc20452"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1． 整体流程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_Toc20452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2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27F8DC0E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"_Toc25354"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2． 算法或公式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_Toc25354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2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11EDA6F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"_Toc22508"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（1）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牌叠 Y 坐标计算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_Toc22508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2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67AE8387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"_Toc28665"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（2）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移动合法性判定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_Toc28665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2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2CF8BC84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"_Toc32428"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（3）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自动收牌条件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_Toc32428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5D64F210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"_Toc23860"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（4）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动画缓动曲线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_Toc23860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04A72F0D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"_Toc13349"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（5）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翻牌动画（3D 缩放）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_Toc13349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CC4B408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"_Toc24674"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3． 单元测试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_Toc24674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413B541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"_Toc28265"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五. 单元测试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_Toc28265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C17127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"_Toc23116"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六. 收获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_Toc23116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4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3C2C139B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"_Toc10799"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1．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用户体验细节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PAGEREF _Toc10799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>4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1870185A">
          <w:pPr>
            <w:pStyle w:val="3"/>
            <w:keepNext w:val="0"/>
            <w:keepLines w:val="0"/>
            <w:widowControl/>
            <w:suppressLineNumbers w:val="0"/>
            <w:shd w:val="clear" w:fill="FFFFFF"/>
            <w:spacing w:before="320" w:beforeAutospacing="0" w:after="160" w:afterAutospacing="0" w:line="300" w:lineRule="atLeast"/>
            <w:ind w:left="0" w:right="0" w:firstLine="0"/>
            <w:rPr>
              <w:rFonts w:hint="eastAsia" w:ascii="宋体" w:hAnsi="宋体" w:eastAsia="宋体" w:cs="宋体"/>
              <w:b w:val="0"/>
              <w:bCs w:val="0"/>
              <w:sz w:val="30"/>
              <w:szCs w:val="30"/>
              <w:lang w:val="en-US" w:eastAsia="zh-CN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  <w:lang w:val="en-US" w:eastAsia="zh-CN"/>
            </w:rPr>
            <w:t xml:space="preserve">   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"_Toc10799"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  <w:lang w:val="en-US" w:eastAsia="zh-CN"/>
            </w:rPr>
            <w:t>2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． 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虚析构函数与多态的应用</w:t>
          </w:r>
          <w:r>
            <w:rPr>
              <w:rFonts w:hint="eastAsia" w:ascii="宋体" w:hAnsi="宋体" w:eastAsia="宋体" w:cs="宋体"/>
              <w:b w:val="0"/>
              <w:bCs w:val="0"/>
              <w:caps w:val="0"/>
              <w:color w:val="0F1115"/>
              <w:spacing w:val="0"/>
              <w:sz w:val="30"/>
              <w:szCs w:val="30"/>
              <w:shd w:val="clear" w:fill="FFFFFF"/>
              <w:lang w:val="en-US" w:eastAsia="zh-CN"/>
            </w:rPr>
            <w:t>..........................</w:t>
          </w:r>
          <w:r>
            <w:rPr>
              <w:rFonts w:hint="eastAsia" w:ascii="宋体" w:hAnsi="宋体" w:cs="宋体"/>
              <w:b w:val="0"/>
              <w:bCs w:val="0"/>
              <w:sz w:val="30"/>
              <w:szCs w:val="30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295A0DBA">
          <w:pPr>
            <w:pStyle w:val="10"/>
            <w:tabs>
              <w:tab w:val="right" w:leader="dot" w:pos="8306"/>
            </w:tabs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"_Toc10799"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  <w:lang w:val="en-US" w:eastAsia="zh-CN"/>
            </w:rPr>
            <w:t>3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 xml:space="preserve">． </w:t>
          </w:r>
          <w:r>
            <w:rPr>
              <w:rFonts w:hint="eastAsia" w:ascii="宋体" w:hAnsi="宋体" w:eastAsia="宋体" w:cs="宋体"/>
              <w:b w:val="0"/>
              <w:bCs w:val="0"/>
              <w:i w:val="0"/>
              <w:iCs w:val="0"/>
              <w:caps w:val="0"/>
              <w:color w:val="0F1115"/>
              <w:spacing w:val="0"/>
              <w:sz w:val="30"/>
              <w:szCs w:val="30"/>
              <w:shd w:val="clear" w:fill="FFFFFF"/>
            </w:rPr>
            <w:t>掌握了 EasyX 图形库的基本用法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tab/>
          </w:r>
          <w:r>
            <w:rPr>
              <w:rFonts w:hint="eastAsia" w:ascii="宋体" w:hAnsi="宋体" w:cs="宋体"/>
              <w:b w:val="0"/>
              <w:bCs w:val="0"/>
              <w:sz w:val="30"/>
              <w:szCs w:val="30"/>
              <w:lang w:val="en-US" w:eastAsia="zh-CN"/>
            </w:rPr>
            <w:t>5</w: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4796D4AD">
          <w:pP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NumType w:start="1"/>
              <w:cols w:space="720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begin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instrText xml:space="preserve"> HYPERLINK \l "_Toc10799" </w:instrText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 w:val="0"/>
              <w:sz w:val="30"/>
              <w:szCs w:val="30"/>
            </w:rPr>
            <w:fldChar w:fldCharType="end"/>
          </w:r>
        </w:p>
        <w:p w14:paraId="0069C393"/>
      </w:sdtContent>
    </w:sdt>
    <w:p w14:paraId="748096E5">
      <w:pPr>
        <w:jc w:val="center"/>
        <w:outlineLvl w:val="0"/>
        <w:rPr>
          <w:b/>
          <w:sz w:val="36"/>
          <w:szCs w:val="36"/>
        </w:rPr>
      </w:pPr>
      <w:bookmarkStart w:id="0" w:name="_Toc21286"/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0"/>
    </w:p>
    <w:p w14:paraId="0429CDC0">
      <w:pPr>
        <w:jc w:val="right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29969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一. </w:t>
      </w:r>
      <w:r>
        <w:rPr>
          <w:rFonts w:hint="eastAsia"/>
          <w:b/>
          <w:sz w:val="30"/>
          <w:szCs w:val="30"/>
        </w:rPr>
        <w:t>作业题目</w:t>
      </w:r>
      <w:bookmarkEnd w:id="1"/>
    </w:p>
    <w:p w14:paraId="5ABE382B">
      <w:pPr>
        <w:ind w:firstLine="420"/>
        <w:rPr>
          <w:bCs/>
          <w:sz w:val="24"/>
        </w:rPr>
      </w:pPr>
      <w:r>
        <w:rPr>
          <w:rFonts w:hint="eastAsia"/>
          <w:bCs/>
          <w:sz w:val="24"/>
          <w:szCs w:val="24"/>
          <w:lang w:val="en-US" w:eastAsia="zh-CN"/>
        </w:rPr>
        <w:t>游戏蜘蛛纸牌程序</w:t>
      </w:r>
    </w:p>
    <w:p w14:paraId="4E7DBFC8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18364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二. </w:t>
      </w:r>
      <w:r>
        <w:rPr>
          <w:rFonts w:hint="eastAsia"/>
          <w:b/>
          <w:sz w:val="30"/>
          <w:szCs w:val="30"/>
        </w:rPr>
        <w:t>开发软件</w:t>
      </w:r>
      <w:bookmarkEnd w:id="2"/>
    </w:p>
    <w:p w14:paraId="493346A7">
      <w:pPr>
        <w:ind w:firstLine="42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</w:rPr>
        <w:t>Visual Studio 20</w:t>
      </w:r>
      <w:r>
        <w:rPr>
          <w:rFonts w:hint="eastAsia"/>
          <w:bCs/>
          <w:sz w:val="24"/>
          <w:szCs w:val="24"/>
          <w:lang w:val="en-US" w:eastAsia="zh-CN"/>
        </w:rPr>
        <w:t>22</w:t>
      </w:r>
    </w:p>
    <w:p w14:paraId="1383392E">
      <w:pPr>
        <w:ind w:firstLine="420"/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EasyX 2024</w:t>
      </w:r>
    </w:p>
    <w:p w14:paraId="53B9FCBC">
      <w:pPr>
        <w:numPr>
          <w:ilvl w:val="0"/>
          <w:numId w:val="0"/>
        </w:numPr>
        <w:spacing w:before="156" w:beforeLines="50" w:after="156" w:afterLines="50"/>
        <w:ind w:firstLine="420" w:firstLineChars="200"/>
        <w:outlineLvl w:val="0"/>
        <w:rPr>
          <w:rFonts w:hint="eastAsia" w:eastAsiaTheme="minorEastAsia"/>
          <w:szCs w:val="21"/>
          <w:lang w:eastAsia="zh-CN"/>
        </w:rPr>
      </w:pPr>
      <w:bookmarkStart w:id="3" w:name="_Toc742"/>
      <w:r>
        <w:rPr>
          <w:szCs w:val="21"/>
        </w:rPr>
        <w:t>GPT-4</w:t>
      </w:r>
      <w:r>
        <w:rPr>
          <w:rFonts w:hint="eastAsia"/>
          <w:szCs w:val="21"/>
          <w:lang w:eastAsia="zh-CN"/>
        </w:rPr>
        <w:t>（</w:t>
      </w:r>
      <w:r>
        <w:rPr>
          <w:rFonts w:hint="eastAsia"/>
          <w:szCs w:val="21"/>
          <w:lang w:val="en-US" w:eastAsia="zh-CN"/>
        </w:rPr>
        <w:t>用于主要流程思路的构建 自动收牌条件思路来源 动画缓动曲线与翻牌动画代码编写 代码最后整合与优化</w:t>
      </w:r>
      <w:bookmarkStart w:id="12" w:name="_GoBack"/>
      <w:bookmarkEnd w:id="12"/>
      <w:r>
        <w:rPr>
          <w:rFonts w:hint="eastAsia"/>
          <w:szCs w:val="21"/>
          <w:lang w:eastAsia="zh-CN"/>
        </w:rPr>
        <w:t>）</w:t>
      </w:r>
    </w:p>
    <w:p w14:paraId="4F2A5D31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三. </w:t>
      </w:r>
      <w:r>
        <w:rPr>
          <w:rFonts w:hint="eastAsia"/>
          <w:b/>
          <w:sz w:val="30"/>
          <w:szCs w:val="30"/>
        </w:rPr>
        <w:t>课题要求</w:t>
      </w:r>
      <w:bookmarkEnd w:id="3"/>
    </w:p>
    <w:p w14:paraId="2746098D">
      <w:pPr>
        <w:numPr>
          <w:ilvl w:val="0"/>
          <w:numId w:val="1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虽然游戏逻辑以过程式为主，但我们将卡牌、动画、撤回记录等封装为结构体，并使用面向对象的思想组织模块。</w:t>
      </w:r>
    </w:p>
    <w:p w14:paraId="44E93D84">
      <w:pPr>
        <w:numPr>
          <w:ilvl w:val="0"/>
          <w:numId w:val="1"/>
        </w:numPr>
        <w:spacing w:line="300" w:lineRule="auto"/>
        <w:ind w:left="845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/>
          <w:sz w:val="24"/>
          <w:szCs w:val="24"/>
        </w:rPr>
        <w:t>单元测试。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对核心规则函数（如序列检测、移动合法性、自动收牌）编写测试用例。</w:t>
      </w:r>
    </w:p>
    <w:p w14:paraId="42E9BBE2">
      <w:pPr>
        <w:numPr>
          <w:ilvl w:val="0"/>
          <w:numId w:val="1"/>
        </w:numPr>
        <w:spacing w:line="300" w:lineRule="auto"/>
        <w:ind w:left="845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Cs/>
          <w:sz w:val="24"/>
          <w:szCs w:val="24"/>
        </w:rPr>
        <w:t>模型部分</w:t>
      </w:r>
      <w:r>
        <w:rPr>
          <w:rFonts w:hint="eastAsia" w:ascii="等线" w:hAnsi="等线" w:eastAsia="等线" w:cs="等线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设计游戏状态模型（牌堆、十列牌、撤回栈）、动画模型（移动/翻牌/发牌动画）。</w:t>
      </w:r>
    </w:p>
    <w:p w14:paraId="1BD99928">
      <w:pPr>
        <w:numPr>
          <w:ilvl w:val="0"/>
          <w:numId w:val="1"/>
        </w:numPr>
        <w:spacing w:line="300" w:lineRule="auto"/>
        <w:ind w:left="845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Cs/>
          <w:sz w:val="24"/>
          <w:szCs w:val="24"/>
        </w:rPr>
        <w:t>验证</w:t>
      </w:r>
      <w:r>
        <w:rPr>
          <w:rFonts w:hint="eastAsia" w:ascii="等线" w:hAnsi="等线" w:eastAsia="等线" w:cs="等线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通过手动测试和单元测试验证游戏规则的正确性和动画的流畅性。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4" w:name="_Toc25240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四. </w:t>
      </w:r>
      <w:r>
        <w:rPr>
          <w:rFonts w:hint="eastAsia"/>
          <w:b/>
          <w:sz w:val="30"/>
          <w:szCs w:val="30"/>
        </w:rPr>
        <w:t>主要流程</w:t>
      </w:r>
      <w:bookmarkEnd w:id="4"/>
    </w:p>
    <w:p w14:paraId="3F026C9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</w:pPr>
      <w:bookmarkStart w:id="5" w:name="_Toc20452"/>
      <w:r>
        <w:rPr>
          <w:rFonts w:hint="eastAsia"/>
          <w:b/>
          <w:sz w:val="28"/>
          <w:szCs w:val="28"/>
          <w:lang w:val="en-US" w:eastAsia="zh-CN"/>
        </w:rPr>
        <w:t xml:space="preserve">1. </w:t>
      </w:r>
      <w:r>
        <w:rPr>
          <w:rFonts w:hint="eastAsia"/>
          <w:b/>
          <w:sz w:val="28"/>
          <w:szCs w:val="28"/>
        </w:rPr>
        <w:t>整体流程</w:t>
      </w:r>
      <w:bookmarkEnd w:id="5"/>
    </w:p>
    <w:p w14:paraId="3A6380A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初始化图形窗口、加载透明 PNG 图片、创建并洗牌；</w:t>
      </w:r>
    </w:p>
    <w:p w14:paraId="4B92CD70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每一帧绘制当前游戏界面（背景、十列牌、拖拽牌、动画）；</w:t>
      </w:r>
    </w:p>
    <w:p w14:paraId="04AAECB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处理鼠标消息（点击、拖拽、松开）和键盘消息（Ctrl+Z）；</w:t>
      </w:r>
    </w:p>
    <w:p w14:paraId="0F9691F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更新动画状态（移动/翻牌/发牌进度），动画结束后执行实际的状态变更；</w:t>
      </w:r>
    </w:p>
    <w:p w14:paraId="71A320F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b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胜利时弹出对话框，可选择重开或退出。</w:t>
      </w:r>
    </w:p>
    <w:p w14:paraId="3F3974FF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</w:rPr>
      </w:pPr>
      <w:bookmarkStart w:id="6" w:name="_Toc25354"/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2．</w:t>
      </w:r>
      <w:r>
        <w:rPr>
          <w:rFonts w:hint="eastAsia"/>
          <w:b/>
          <w:sz w:val="28"/>
          <w:szCs w:val="28"/>
        </w:rPr>
        <w:t>算法或公式</w:t>
      </w:r>
      <w:bookmarkEnd w:id="6"/>
    </w:p>
    <w:p w14:paraId="01C1EFF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（1）牌叠 Y 坐标计算</w:t>
      </w:r>
    </w:p>
    <w:p w14:paraId="4D3DD4F7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每列中，已翻开的牌上下间距 38 像素，背面向下的牌间距 16 像素。第 </w:t>
      </w:r>
      <w:r>
        <w:rPr>
          <w:rStyle w:val="17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i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张牌的 Y 坐标为：</w:t>
      </w:r>
    </w:p>
    <w:p w14:paraId="5C63009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  <w:t>y = START_Y + (翻开牌数)*38 + (背面牌数)*16</w:t>
      </w:r>
    </w:p>
    <w:p w14:paraId="5F256957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（2）移动合法性判定</w:t>
      </w:r>
    </w:p>
    <w:p w14:paraId="02F29CD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被移动的牌叠必须是从起点开始花色相同且 rank 连续递减（如♠K,♠Q,♠J...）；</w:t>
      </w:r>
    </w:p>
    <w:p w14:paraId="7ADC7AC2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目标列为空时，只能移动 K；</w:t>
      </w:r>
    </w:p>
    <w:p w14:paraId="0678508B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目标列非空时，移动的底牌的 rank 必须比目标列顶牌小 1（花色不限，蜘蛛纸牌规则允许不同花色）。</w:t>
      </w:r>
    </w:p>
    <w:p w14:paraId="4DF37D4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 w:line="280" w:lineRule="atLeast"/>
        <w:ind w:left="0" w:leftChars="0" w:right="0" w:rightChars="0" w:firstLine="0" w:firstLineChars="0"/>
        <w:outlineLvl w:val="3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（3）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自动收牌条件</w:t>
      </w:r>
    </w:p>
    <w:p w14:paraId="620EB5E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60" w:beforeAutospacing="0" w:after="160" w:afterAutospacing="0" w:line="280" w:lineRule="atLeast"/>
        <w:ind w:left="0" w:leftChars="0" w:right="0" w:rightChars="0" w:firstLine="0" w:firstLineChars="0"/>
        <w:outlineLvl w:val="3"/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某一列的最后 13 张牌恰好是同一花色的 K 到 A 的降序序列，则将这 13 张牌移出游戏，并翻开新的牌顶。</w:t>
      </w:r>
    </w:p>
    <w:p w14:paraId="48F5286F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）动画缓动曲线</w:t>
      </w:r>
    </w:p>
    <w:p w14:paraId="3532D0CB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所有动画使用 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ease-out 二次缓动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，使运动先快后慢，更自然：</w:t>
      </w:r>
    </w:p>
    <w:p w14:paraId="79BE5D5B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  <w:t>t' = 1 - (1 - t)^2</w:t>
      </w:r>
    </w:p>
    <w:p w14:paraId="5E24FA81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</w:t>
      </w:r>
      <w:r>
        <w:rPr>
          <w:rStyle w:val="17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t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为线性进度 [0,1]，</w:t>
      </w:r>
      <w:r>
        <w:rPr>
          <w:rStyle w:val="17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t'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为实际插值系数。</w:t>
      </w:r>
    </w:p>
    <w:p w14:paraId="1768559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（5）翻牌动画（3D 缩放）</w:t>
      </w:r>
    </w:p>
    <w:p w14:paraId="37CF9475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/>
          <w:b/>
          <w:sz w:val="28"/>
          <w:szCs w:val="28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前半段：宽度从 100 → 0，绘制牌背；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后半段：宽度从 0 → 100，绘制牌面。模拟纸张翻转效果。</w:t>
      </w:r>
    </w:p>
    <w:p w14:paraId="3EF31B2F">
      <w:pPr>
        <w:numPr>
          <w:ilvl w:val="1"/>
          <w:numId w:val="0"/>
        </w:numPr>
        <w:tabs>
          <w:tab w:val="left" w:pos="312"/>
        </w:tabs>
        <w:outlineLvl w:val="1"/>
      </w:pPr>
      <w:bookmarkStart w:id="7" w:name="_Toc24674"/>
      <w:r>
        <w:rPr>
          <w:rFonts w:hint="eastAsia" w:cstheme="minorBidi"/>
          <w:b/>
          <w:kern w:val="2"/>
          <w:sz w:val="28"/>
          <w:szCs w:val="28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b/>
          <w:kern w:val="2"/>
          <w:sz w:val="28"/>
          <w:szCs w:val="28"/>
          <w:lang w:val="en-US" w:eastAsia="zh-CN" w:bidi="ar-SA"/>
        </w:rPr>
        <w:t>．</w:t>
      </w:r>
      <w:r>
        <w:rPr>
          <w:rFonts w:hint="eastAsia"/>
          <w:b/>
          <w:sz w:val="28"/>
          <w:szCs w:val="28"/>
        </w:rPr>
        <w:t>单元测试</w:t>
      </w:r>
      <w:bookmarkEnd w:id="7"/>
    </w:p>
    <w:p w14:paraId="2DBB181D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手动测试了以下场景：</w:t>
      </w:r>
    </w:p>
    <w:p w14:paraId="2D8A9B57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拖拽多张牌到空列（仅K允许）</w:t>
      </w:r>
    </w:p>
    <w:p w14:paraId="7AE0010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发牌时存在空列会弹出提示</w:t>
      </w:r>
    </w:p>
    <w:p w14:paraId="0A95B47C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Ctrl+Z 撤回能正确恢复状态并停止动画</w:t>
      </w:r>
    </w:p>
    <w:p w14:paraId="0F66BB8F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连续快速发牌、移动时动画互斥锁防止冲突</w:t>
      </w:r>
    </w:p>
    <w:p w14:paraId="73361C7C">
      <w:pPr>
        <w:numPr>
          <w:ilvl w:val="0"/>
          <w:numId w:val="0"/>
        </w:numPr>
        <w:spacing w:before="156" w:beforeLines="50" w:after="156" w:afterLines="50"/>
        <w:outlineLvl w:val="0"/>
        <w:rPr>
          <w:rFonts w:hint="eastAsia" w:eastAsiaTheme="minorEastAsia"/>
          <w:b/>
          <w:sz w:val="30"/>
          <w:szCs w:val="30"/>
          <w:lang w:val="en-US" w:eastAsia="zh-CN"/>
        </w:rPr>
      </w:pPr>
      <w:bookmarkStart w:id="8" w:name="_Toc28265"/>
      <w:r>
        <w:rPr>
          <w:rFonts w:hint="eastAsia" w:ascii="宋体" w:hAnsi="宋体" w:eastAsia="宋体" w:cs="宋体"/>
          <w:b/>
          <w:kern w:val="2"/>
          <w:sz w:val="30"/>
          <w:szCs w:val="30"/>
          <w:lang w:val="en-US" w:eastAsia="zh-CN" w:bidi="ar-SA"/>
        </w:rPr>
        <w:t xml:space="preserve">五. </w:t>
      </w:r>
      <w:r>
        <w:rPr>
          <w:rFonts w:hint="eastAsia"/>
          <w:b/>
          <w:sz w:val="30"/>
          <w:szCs w:val="30"/>
        </w:rPr>
        <w:t>单元测试</w:t>
      </w:r>
      <w:bookmarkEnd w:id="8"/>
      <w:r>
        <w:rPr>
          <w:rFonts w:hint="eastAsia"/>
          <w:b/>
          <w:sz w:val="30"/>
          <w:szCs w:val="30"/>
          <w:lang w:val="en-US" w:eastAsia="zh-CN"/>
        </w:rPr>
        <w:t>结果</w:t>
      </w:r>
    </w:p>
    <w:p w14:paraId="56FB137F">
      <w:pPr>
        <w:pStyle w:val="3"/>
        <w:spacing w:line="413" w:lineRule="auto"/>
        <w:rPr>
          <w:sz w:val="28"/>
          <w:szCs w:val="22"/>
        </w:rPr>
      </w:pPr>
      <w:bookmarkStart w:id="9" w:name="_Toc15356"/>
      <w:r>
        <w:rPr>
          <w:rFonts w:hint="eastAsia"/>
          <w:sz w:val="28"/>
          <w:szCs w:val="22"/>
        </w:rPr>
        <w:t>测试结果</w:t>
      </w:r>
      <w:bookmarkEnd w:id="9"/>
    </w:p>
    <w:p w14:paraId="080DBCB6">
      <w:pPr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游戏可以正常游玩 未发现问题</w:t>
      </w:r>
    </w:p>
    <w:p w14:paraId="120D3483">
      <w:pPr>
        <w:numPr>
          <w:ilvl w:val="0"/>
          <w:numId w:val="2"/>
        </w:numPr>
        <w:spacing w:before="156" w:beforeLines="50" w:after="156" w:afterLines="50"/>
        <w:outlineLvl w:val="0"/>
        <w:rPr>
          <w:rFonts w:hint="eastAsia"/>
          <w:b/>
          <w:sz w:val="30"/>
          <w:szCs w:val="30"/>
        </w:rPr>
      </w:pPr>
      <w:bookmarkStart w:id="10" w:name="_Toc23116"/>
      <w:r>
        <w:rPr>
          <w:rFonts w:hint="eastAsia"/>
          <w:b/>
          <w:sz w:val="30"/>
          <w:szCs w:val="30"/>
        </w:rPr>
        <w:t>收获</w:t>
      </w:r>
      <w:bookmarkEnd w:id="10"/>
    </w:p>
    <w:p w14:paraId="5526A6A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用户体验细节</w:t>
      </w:r>
    </w:p>
    <w:p w14:paraId="5F084564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拖拽时半透明并带高亮框，让用户清楚当前移动的牌；</w:t>
      </w:r>
    </w:p>
    <w:p w14:paraId="6CB47EB6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  <w:lang w:eastAsia="zh-CN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按钮使用圆角矩形、鼠标悬浮无状态（简化），但响应及时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；</w:t>
      </w:r>
    </w:p>
    <w:p w14:paraId="2A6F5FEA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动画采用缓动曲线，视觉上更柔和；</w:t>
      </w:r>
    </w:p>
    <w:p w14:paraId="4BD813C3">
      <w:pPr>
        <w:pStyle w:val="1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胜利后询问是否继续，避免强制退出。</w:t>
      </w:r>
    </w:p>
    <w:p w14:paraId="5368A2D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</w:t>
      </w:r>
      <w:r>
        <w:rPr>
          <w:rFonts w:hint="eastAsia" w:ascii="等线" w:hAnsi="等线" w:eastAsia="等线" w:cs="等线"/>
          <w:b/>
          <w:bCs/>
          <w:caps w:val="0"/>
          <w:color w:val="0F1115"/>
          <w:spacing w:val="0"/>
          <w:sz w:val="24"/>
          <w:szCs w:val="24"/>
          <w:shd w:val="clear" w:fill="FFFFFF"/>
        </w:rPr>
        <w:t>虚析构函数与多态的应用</w:t>
      </w:r>
    </w:p>
    <w:p w14:paraId="06FF42D0">
      <w:pPr>
        <w:pStyle w:val="12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虽然本程序未大量使用继承，但在设计撤回记录（</w:t>
      </w:r>
      <w:r>
        <w:rPr>
          <w:rStyle w:val="17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MoveRecord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）时，如果将来扩展不同动画类型，可能会用到基类指针。通过本次实验，我深入理解了虚析构函数的作用：当使用基类指针指向派生类对象并 </w:t>
      </w:r>
      <w:r>
        <w:rPr>
          <w:rStyle w:val="17"/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EBEEF2"/>
        </w:rPr>
        <w:t>delete</w:t>
      </w:r>
      <w:r>
        <w:rPr>
          <w:rFonts w:hint="eastAsia" w:ascii="等线" w:hAnsi="等线" w:eastAsia="等线" w:cs="等线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时，若析构函数非虚，则只会调用基类析构，导致派生类资源未释放。这在实际项目（例如动画管理器）中极为重要。</w:t>
      </w:r>
    </w:p>
    <w:p w14:paraId="2720A282">
      <w:pPr>
        <w:rPr>
          <w:rFonts w:hint="eastAsia" w:ascii="等线" w:hAnsi="等线" w:eastAsia="等线" w:cs="等线"/>
          <w:b/>
          <w:bCs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</w:t>
      </w:r>
      <w:r>
        <w:rPr>
          <w:rFonts w:hint="eastAsia" w:ascii="等线" w:hAnsi="等线" w:eastAsia="等线" w:cs="等线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掌握了 EasyX 图形库的基本用法</w:t>
      </w:r>
    </w:p>
    <w:p w14:paraId="2A071DD5">
      <w:pPr>
        <w:rPr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7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3E69D4"/>
    <w:multiLevelType w:val="singleLevel"/>
    <w:tmpl w:val="BF3E69D4"/>
    <w:lvl w:ilvl="0" w:tentative="0">
      <w:start w:val="6"/>
      <w:numFmt w:val="chineseCounting"/>
      <w:suff w:val="space"/>
      <w:lvlText w:val="%1."/>
      <w:lvlJc w:val="left"/>
      <w:rPr>
        <w:rFonts w:hint="eastAsia"/>
      </w:rPr>
    </w:lvl>
  </w:abstractNum>
  <w:abstractNum w:abstractNumId="1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4928"/>
    <w:rsid w:val="00754D25"/>
    <w:rsid w:val="00784BBB"/>
    <w:rsid w:val="007A5EF3"/>
    <w:rsid w:val="007C03AB"/>
    <w:rsid w:val="00816EF6"/>
    <w:rsid w:val="00825181"/>
    <w:rsid w:val="0083561D"/>
    <w:rsid w:val="00891145"/>
    <w:rsid w:val="00A0617A"/>
    <w:rsid w:val="00A47E97"/>
    <w:rsid w:val="00B15C6C"/>
    <w:rsid w:val="00B73613"/>
    <w:rsid w:val="00BD7A9B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  <w:rsid w:val="1FE86721"/>
    <w:rsid w:val="4466297E"/>
    <w:rsid w:val="4CD906A3"/>
    <w:rsid w:val="7160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6">
    <w:name w:val="Balloon Text"/>
    <w:basedOn w:val="1"/>
    <w:link w:val="2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2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11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semiHidden/>
    <w:unhideWhenUsed/>
    <w:qFormat/>
    <w:uiPriority w:val="99"/>
    <w:rPr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5"/>
    <w:semiHidden/>
    <w:unhideWhenUsed/>
    <w:uiPriority w:val="99"/>
    <w:rPr>
      <w:rFonts w:ascii="Courier New" w:hAnsi="Courier New"/>
      <w:sz w:val="20"/>
    </w:rPr>
  </w:style>
  <w:style w:type="character" w:customStyle="1" w:styleId="18">
    <w:name w:val="标题 1 字符"/>
    <w:basedOn w:val="15"/>
    <w:link w:val="2"/>
    <w:qFormat/>
    <w:uiPriority w:val="9"/>
    <w:rPr>
      <w:b/>
      <w:bCs/>
      <w:kern w:val="44"/>
      <w:sz w:val="44"/>
      <w:szCs w:val="4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未处理的提及1"/>
    <w:basedOn w:val="15"/>
    <w:semiHidden/>
    <w:unhideWhenUsed/>
    <w:uiPriority w:val="99"/>
    <w:rPr>
      <w:color w:val="605E5C"/>
      <w:shd w:val="clear" w:color="auto" w:fill="E1DFDD"/>
    </w:rPr>
  </w:style>
  <w:style w:type="character" w:customStyle="1" w:styleId="21">
    <w:name w:val="页眉 字符"/>
    <w:basedOn w:val="15"/>
    <w:link w:val="8"/>
    <w:qFormat/>
    <w:uiPriority w:val="99"/>
    <w:rPr>
      <w:sz w:val="18"/>
      <w:szCs w:val="18"/>
    </w:rPr>
  </w:style>
  <w:style w:type="character" w:customStyle="1" w:styleId="22">
    <w:name w:val="页脚 字符"/>
    <w:basedOn w:val="15"/>
    <w:link w:val="7"/>
    <w:qFormat/>
    <w:uiPriority w:val="99"/>
    <w:rPr>
      <w:sz w:val="18"/>
      <w:szCs w:val="18"/>
    </w:rPr>
  </w:style>
  <w:style w:type="paragraph" w:customStyle="1" w:styleId="23">
    <w:name w:val="无间隔1"/>
    <w:link w:val="24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  <w:style w:type="character" w:customStyle="1" w:styleId="24">
    <w:name w:val="无间隔 Char"/>
    <w:link w:val="23"/>
    <w:qFormat/>
    <w:uiPriority w:val="0"/>
    <w:rPr>
      <w:rFonts w:ascii="Times New Roman" w:hAnsi="Times New Roman" w:eastAsia="宋体" w:cs="Times New Roman"/>
      <w:kern w:val="0"/>
      <w:sz w:val="22"/>
      <w:szCs w:val="20"/>
    </w:rPr>
  </w:style>
  <w:style w:type="character" w:customStyle="1" w:styleId="25">
    <w:name w:val="标题 3 字符"/>
    <w:basedOn w:val="15"/>
    <w:link w:val="3"/>
    <w:semiHidden/>
    <w:qFormat/>
    <w:uiPriority w:val="9"/>
    <w:rPr>
      <w:b/>
      <w:bCs/>
      <w:sz w:val="32"/>
      <w:szCs w:val="32"/>
    </w:rPr>
  </w:style>
  <w:style w:type="character" w:customStyle="1" w:styleId="26">
    <w:name w:val="未处理的提及2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7">
    <w:name w:val="批注框文本 字符"/>
    <w:basedOn w:val="15"/>
    <w:link w:val="6"/>
    <w:semiHidden/>
    <w:qFormat/>
    <w:uiPriority w:val="99"/>
    <w:rPr>
      <w:sz w:val="18"/>
      <w:szCs w:val="18"/>
    </w:rPr>
  </w:style>
  <w:style w:type="character" w:customStyle="1" w:styleId="28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1231</Words>
  <Characters>1369</Characters>
  <Lines>36</Lines>
  <Paragraphs>10</Paragraphs>
  <TotalTime>21</TotalTime>
  <ScaleCrop>false</ScaleCrop>
  <LinksUpToDate>false</LinksUpToDate>
  <CharactersWithSpaces>1514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2026-03-03T10:35:00Z</dcterms:created>
  <dc:creator>Song</dc:creator>
  <cp:lastModifiedBy>叫什么好呢</cp:lastModifiedBy>
  <dcterms:modified xsi:type="dcterms:W3CDTF">2026-05-10T15:37:07Z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eyJoZGlkIjoiMjA5MDMyMTVhYWIxNWVmYjg5MDA1ZDcxMGExOThjOGQiLCJ1c2VySWQiOiI5MjYyNTEwMTIifQ==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87B33C22C4EF4B9BBFA0DC63C1ED3670_13</vt:lpwstr>
  </property>
</Properties>
</file>