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8"/>
        <w:gridCol w:w="8911"/>
      </w:tblGrid>
      <w:tr w14:paraId="2C96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708" w:type="dxa"/>
          </w:tcPr>
          <w:p w14:paraId="2DC9A701">
            <w:pPr>
              <w:pStyle w:val="9"/>
              <w:rPr>
                <w:rFonts w:hint="default" w:ascii="Times New Roman" w:hAnsi="Times New Roman" w:cs="Times New Roman"/>
                <w:b/>
                <w:bCs/>
                <w:sz w:val="24"/>
                <w:szCs w:val="24"/>
                <w:vertAlign w:val="baseline"/>
                <w:lang w:val="en-US"/>
              </w:rPr>
            </w:pPr>
            <w:r>
              <w:rPr>
                <w:rFonts w:hint="default" w:cs="Times New Roman"/>
                <w:b/>
                <w:bCs/>
                <w:sz w:val="24"/>
                <w:szCs w:val="24"/>
                <w:vertAlign w:val="baseline"/>
                <w:lang w:val="en-US"/>
              </w:rPr>
              <w:t>Ex no: 5</w:t>
            </w:r>
          </w:p>
        </w:tc>
        <w:tc>
          <w:tcPr>
            <w:tcW w:w="8911" w:type="dxa"/>
            <w:vMerge w:val="restart"/>
          </w:tcPr>
          <w:p w14:paraId="2E6999A9">
            <w:pPr>
              <w:pStyle w:val="9"/>
              <w:jc w:val="center"/>
              <w:rPr>
                <w:rFonts w:hint="default" w:ascii="Times New Roman" w:hAnsi="Times New Roman"/>
                <w:sz w:val="24"/>
                <w:szCs w:val="24"/>
                <w:vertAlign w:val="baseline"/>
              </w:rPr>
            </w:pPr>
          </w:p>
          <w:p w14:paraId="3D2CE158">
            <w:pPr>
              <w:pStyle w:val="9"/>
              <w:jc w:val="center"/>
              <w:rPr>
                <w:rFonts w:hint="default" w:ascii="Times New Roman" w:hAnsi="Times New Roman" w:cs="Times New Roman"/>
                <w:sz w:val="24"/>
                <w:szCs w:val="24"/>
                <w:vertAlign w:val="baseline"/>
              </w:rPr>
            </w:pPr>
            <w:r>
              <w:rPr>
                <w:rFonts w:hint="default" w:ascii="Times New Roman" w:hAnsi="Times New Roman"/>
                <w:sz w:val="24"/>
                <w:szCs w:val="24"/>
                <w:vertAlign w:val="baseline"/>
              </w:rPr>
              <w:t>Predicting Visualization for precise future trends for the superstore</w:t>
            </w:r>
          </w:p>
        </w:tc>
      </w:tr>
      <w:tr w14:paraId="5F6AC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708" w:type="dxa"/>
          </w:tcPr>
          <w:p w14:paraId="7EAADF62">
            <w:pPr>
              <w:pStyle w:val="9"/>
              <w:rPr>
                <w:rFonts w:hint="default" w:ascii="Times New Roman" w:hAnsi="Times New Roman" w:cs="Times New Roman"/>
                <w:b/>
                <w:bCs/>
                <w:sz w:val="24"/>
                <w:szCs w:val="24"/>
                <w:vertAlign w:val="baseline"/>
                <w:lang w:val="en-US"/>
              </w:rPr>
            </w:pPr>
            <w:r>
              <w:rPr>
                <w:rFonts w:hint="default" w:cs="Times New Roman"/>
                <w:b/>
                <w:bCs/>
                <w:sz w:val="24"/>
                <w:szCs w:val="24"/>
                <w:vertAlign w:val="baseline"/>
                <w:lang w:val="en-US"/>
              </w:rPr>
              <w:t xml:space="preserve">Date: </w:t>
            </w:r>
          </w:p>
        </w:tc>
        <w:tc>
          <w:tcPr>
            <w:tcW w:w="8911" w:type="dxa"/>
            <w:vMerge w:val="continue"/>
          </w:tcPr>
          <w:p w14:paraId="00F7D409">
            <w:pPr>
              <w:pStyle w:val="9"/>
              <w:rPr>
                <w:rFonts w:hint="default" w:ascii="Times New Roman" w:hAnsi="Times New Roman" w:cs="Times New Roman"/>
                <w:sz w:val="24"/>
                <w:szCs w:val="24"/>
                <w:vertAlign w:val="baseline"/>
              </w:rPr>
            </w:pPr>
          </w:p>
        </w:tc>
      </w:tr>
    </w:tbl>
    <w:p w14:paraId="5DDF51C0">
      <w:pPr>
        <w:pStyle w:val="9"/>
        <w:ind w:left="78"/>
        <w:rPr>
          <w:rFonts w:hint="default" w:ascii="Times New Roman" w:hAnsi="Times New Roman" w:cs="Times New Roman"/>
          <w:sz w:val="24"/>
          <w:szCs w:val="24"/>
        </w:rPr>
      </w:pPr>
    </w:p>
    <w:p w14:paraId="7F67AA68">
      <w:pPr>
        <w:pStyle w:val="9"/>
        <w:rPr>
          <w:rFonts w:hint="default" w:ascii="Times New Roman" w:hAnsi="Times New Roman"/>
          <w:b/>
          <w:bCs/>
          <w:sz w:val="24"/>
          <w:szCs w:val="24"/>
          <w:lang w:val="en-US"/>
        </w:rPr>
      </w:pPr>
      <w:r>
        <w:rPr>
          <w:rFonts w:hint="default" w:ascii="Times New Roman" w:hAnsi="Times New Roman"/>
          <w:b/>
          <w:bCs/>
          <w:sz w:val="24"/>
          <w:szCs w:val="24"/>
          <w:lang w:val="en-US"/>
        </w:rPr>
        <w:t>Aim:</w:t>
      </w:r>
    </w:p>
    <w:p w14:paraId="6EBFA7D0">
      <w:pPr>
        <w:pStyle w:val="9"/>
        <w:ind w:firstLine="720" w:firstLineChars="0"/>
        <w:rPr>
          <w:rFonts w:hint="default"/>
          <w:b w:val="0"/>
          <w:bCs w:val="0"/>
          <w:sz w:val="24"/>
          <w:szCs w:val="24"/>
          <w:lang w:val="en-US"/>
        </w:rPr>
      </w:pPr>
      <w:r>
        <w:rPr>
          <w:rFonts w:hint="default" w:ascii="Times New Roman" w:hAnsi="Times New Roman"/>
          <w:b w:val="0"/>
          <w:bCs w:val="0"/>
          <w:sz w:val="24"/>
          <w:szCs w:val="24"/>
          <w:lang w:val="en-US"/>
        </w:rPr>
        <w:t>To visualization precise future trends for the superstore using tableau</w:t>
      </w:r>
      <w:r>
        <w:rPr>
          <w:rFonts w:hint="default"/>
          <w:b w:val="0"/>
          <w:bCs w:val="0"/>
          <w:sz w:val="24"/>
          <w:szCs w:val="24"/>
          <w:lang w:val="en-US"/>
        </w:rPr>
        <w:t>.</w:t>
      </w:r>
    </w:p>
    <w:p w14:paraId="27DD18E8">
      <w:pPr>
        <w:pStyle w:val="9"/>
        <w:ind w:firstLine="720" w:firstLineChars="0"/>
        <w:rPr>
          <w:rFonts w:hint="default"/>
          <w:b w:val="0"/>
          <w:bCs w:val="0"/>
          <w:sz w:val="24"/>
          <w:szCs w:val="24"/>
          <w:lang w:val="en-US"/>
        </w:rPr>
      </w:pPr>
    </w:p>
    <w:p w14:paraId="14D98C22">
      <w:pPr>
        <w:pStyle w:val="9"/>
        <w:rPr>
          <w:rFonts w:hint="default" w:ascii="Times New Roman" w:hAnsi="Times New Roman"/>
          <w:b/>
          <w:bCs/>
          <w:sz w:val="24"/>
          <w:szCs w:val="24"/>
          <w:lang w:val="en-US"/>
        </w:rPr>
      </w:pPr>
      <w:r>
        <w:rPr>
          <w:rFonts w:hint="default" w:ascii="Times New Roman" w:hAnsi="Times New Roman"/>
          <w:b/>
          <w:bCs/>
          <w:sz w:val="24"/>
          <w:szCs w:val="24"/>
          <w:lang w:val="en-US"/>
        </w:rPr>
        <w:t>Procedure:</w:t>
      </w:r>
    </w:p>
    <w:p w14:paraId="5120A4CB">
      <w:pPr>
        <w:pStyle w:val="9"/>
        <w:rPr>
          <w:rFonts w:hint="default" w:ascii="Times New Roman" w:hAnsi="Times New Roman"/>
          <w:b/>
          <w:bCs/>
          <w:sz w:val="24"/>
          <w:szCs w:val="24"/>
          <w:lang w:val="en-US"/>
        </w:rPr>
      </w:pPr>
    </w:p>
    <w:p w14:paraId="6940657B">
      <w:pPr>
        <w:pStyle w:val="9"/>
        <w:numPr>
          <w:ilvl w:val="0"/>
          <w:numId w:val="1"/>
        </w:numPr>
        <w:ind w:left="86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Fetch a dataset and import the data set into the tableau for creating a chart</w:t>
      </w:r>
    </w:p>
    <w:p w14:paraId="185E0AF7">
      <w:pPr>
        <w:pStyle w:val="9"/>
        <w:numPr>
          <w:ilvl w:val="0"/>
          <w:numId w:val="1"/>
        </w:numPr>
        <w:ind w:left="86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Decide the parameters with their dimensions</w:t>
      </w:r>
    </w:p>
    <w:p w14:paraId="470E6C3C">
      <w:pPr>
        <w:pStyle w:val="9"/>
        <w:numPr>
          <w:ilvl w:val="0"/>
          <w:numId w:val="1"/>
        </w:numPr>
        <w:ind w:left="860" w:leftChars="0" w:hanging="420" w:firstLineChars="0"/>
        <w:rPr>
          <w:rFonts w:hint="default" w:ascii="Times New Roman" w:hAnsi="Times New Roman" w:cs="Times New Roman"/>
          <w:b w:val="0"/>
          <w:bCs w:val="0"/>
          <w:sz w:val="24"/>
          <w:szCs w:val="24"/>
        </w:rPr>
      </w:pPr>
      <w:r>
        <w:rPr>
          <w:rFonts w:hint="default" w:ascii="Times New Roman" w:hAnsi="Times New Roman"/>
          <w:b w:val="0"/>
          <w:bCs w:val="0"/>
          <w:sz w:val="24"/>
          <w:szCs w:val="24"/>
          <w:lang w:val="en-US"/>
        </w:rPr>
        <w:t>Creating a forecasting visualization for the superstore data.</w:t>
      </w:r>
    </w:p>
    <w:p w14:paraId="07158BBC">
      <w:pPr>
        <w:pStyle w:val="9"/>
        <w:rPr>
          <w:rFonts w:hint="default" w:ascii="Times New Roman" w:hAnsi="Times New Roman" w:cs="Times New Roman"/>
          <w:b/>
          <w:sz w:val="24"/>
          <w:szCs w:val="24"/>
        </w:rPr>
      </w:pPr>
    </w:p>
    <w:p w14:paraId="617D4E7C">
      <w:pPr>
        <w:pStyle w:val="9"/>
        <w:rPr>
          <w:rFonts w:hint="default" w:cs="Times New Roman"/>
          <w:b/>
          <w:sz w:val="24"/>
          <w:szCs w:val="24"/>
          <w:lang w:val="en-US"/>
        </w:rPr>
      </w:pPr>
      <w:r>
        <w:rPr>
          <w:rFonts w:hint="default" w:cs="Times New Roman"/>
          <w:b/>
          <w:sz w:val="24"/>
          <w:szCs w:val="24"/>
          <w:lang w:val="en-US"/>
        </w:rPr>
        <w:t>Steps:</w:t>
      </w:r>
    </w:p>
    <w:p w14:paraId="5B58576C">
      <w:pPr>
        <w:spacing w:line="276" w:lineRule="auto"/>
        <w:jc w:val="left"/>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Data set tittle</w:t>
      </w:r>
      <w:r>
        <w:rPr>
          <w:rFonts w:hint="default" w:ascii="Times New Roman" w:hAnsi="Times New Roman" w:cs="Times New Roman"/>
          <w:sz w:val="24"/>
          <w:szCs w:val="24"/>
          <w:lang w:val="en-US"/>
        </w:rPr>
        <w:t xml:space="preserve"> –Global super store</w:t>
      </w:r>
    </w:p>
    <w:p w14:paraId="1DCC3697">
      <w:pPr>
        <w:pStyle w:val="9"/>
        <w:rPr>
          <w:rFonts w:hint="default" w:cs="Times New Roman"/>
          <w:b/>
          <w:sz w:val="24"/>
          <w:szCs w:val="24"/>
          <w:lang w:val="en-US"/>
        </w:rPr>
      </w:pPr>
    </w:p>
    <w:p w14:paraId="6C583E98">
      <w:pPr>
        <w:pStyle w:val="9"/>
      </w:pPr>
      <w:r>
        <w:drawing>
          <wp:inline distT="0" distB="0" distL="114300" distR="114300">
            <wp:extent cx="6642735" cy="2645410"/>
            <wp:effectExtent l="0" t="0" r="1905"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tretch>
                      <a:fillRect/>
                    </a:stretch>
                  </pic:blipFill>
                  <pic:spPr>
                    <a:xfrm>
                      <a:off x="0" y="0"/>
                      <a:ext cx="6642735" cy="2645410"/>
                    </a:xfrm>
                    <a:prstGeom prst="rect">
                      <a:avLst/>
                    </a:prstGeom>
                    <a:noFill/>
                    <a:ln>
                      <a:noFill/>
                    </a:ln>
                  </pic:spPr>
                </pic:pic>
              </a:graphicData>
            </a:graphic>
          </wp:inline>
        </w:drawing>
      </w:r>
    </w:p>
    <w:p w14:paraId="11DCD1C2">
      <w:pPr>
        <w:pStyle w:val="3"/>
        <w:spacing w:before="1"/>
        <w:rPr>
          <w:rFonts w:hint="default" w:ascii="Times New Roman" w:hAnsi="Times New Roman" w:cs="Times New Roman"/>
          <w:color w:val="000009"/>
          <w:sz w:val="24"/>
          <w:szCs w:val="24"/>
        </w:rPr>
      </w:pPr>
    </w:p>
    <w:p w14:paraId="59737A39">
      <w:pPr>
        <w:pStyle w:val="3"/>
        <w:spacing w:before="1"/>
        <w:rPr>
          <w:rFonts w:hint="default" w:ascii="Times New Roman" w:hAnsi="Times New Roman" w:cs="Times New Roman"/>
          <w:color w:val="000009"/>
          <w:spacing w:val="-2"/>
          <w:sz w:val="24"/>
          <w:szCs w:val="24"/>
        </w:rPr>
      </w:pPr>
      <w:r>
        <w:rPr>
          <w:rFonts w:hint="default" w:ascii="Times New Roman" w:hAnsi="Times New Roman" w:cs="Times New Roman"/>
          <w:color w:val="000009"/>
          <w:sz w:val="24"/>
          <w:szCs w:val="24"/>
        </w:rPr>
        <w:t>Dataset</w:t>
      </w:r>
      <w:r>
        <w:rPr>
          <w:rFonts w:hint="default" w:ascii="Times New Roman" w:hAnsi="Times New Roman" w:cs="Times New Roman"/>
          <w:color w:val="000009"/>
          <w:spacing w:val="-7"/>
          <w:sz w:val="24"/>
          <w:szCs w:val="24"/>
        </w:rPr>
        <w:t xml:space="preserve"> </w:t>
      </w:r>
      <w:r>
        <w:rPr>
          <w:rFonts w:hint="default" w:ascii="Times New Roman" w:hAnsi="Times New Roman" w:cs="Times New Roman"/>
          <w:color w:val="000009"/>
          <w:spacing w:val="-2"/>
          <w:sz w:val="24"/>
          <w:szCs w:val="24"/>
        </w:rPr>
        <w:t>Description:</w:t>
      </w:r>
    </w:p>
    <w:p w14:paraId="46C395D1">
      <w:pPr>
        <w:pStyle w:val="9"/>
        <w:spacing w:before="202"/>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t xml:space="preserve">A </w:t>
      </w:r>
      <w:r>
        <w:rPr>
          <w:rStyle w:val="14"/>
          <w:rFonts w:hint="default" w:ascii="Times New Roman" w:hAnsi="Times New Roman" w:eastAsia="SimSun" w:cs="Times New Roman"/>
          <w:b w:val="0"/>
          <w:bCs w:val="0"/>
          <w:sz w:val="24"/>
          <w:szCs w:val="24"/>
        </w:rPr>
        <w:t>geographic area</w:t>
      </w:r>
      <w:r>
        <w:rPr>
          <w:rFonts w:hint="default" w:ascii="Times New Roman" w:hAnsi="Times New Roman" w:eastAsia="SimSun" w:cs="Times New Roman"/>
          <w:b w:val="0"/>
          <w:bCs w:val="0"/>
          <w:sz w:val="24"/>
          <w:szCs w:val="24"/>
        </w:rPr>
        <w:t xml:space="preserve"> (e.g. country, region, or global division) where a company sells its products or services. Companies often break their markets into regions </w:t>
      </w:r>
      <w:r>
        <w:rPr>
          <w:rFonts w:hint="default" w:ascii="Times New Roman" w:hAnsi="Times New Roman" w:eastAsia="SimSun" w:cs="Times New Roman"/>
          <w:b w:val="0"/>
          <w:bCs w:val="0"/>
          <w:sz w:val="24"/>
          <w:szCs w:val="24"/>
          <w:lang w:val="en-US"/>
        </w:rPr>
        <w:t>.</w:t>
      </w:r>
    </w:p>
    <w:p w14:paraId="31648F1C">
      <w:pPr>
        <w:pStyle w:val="9"/>
        <w:rPr>
          <w:rFonts w:hint="default" w:ascii="Times New Roman" w:hAnsi="Times New Roman" w:cs="Times New Roman"/>
          <w:b/>
          <w:sz w:val="24"/>
          <w:szCs w:val="24"/>
        </w:rPr>
      </w:pPr>
    </w:p>
    <w:p w14:paraId="41CA3D0A">
      <w:pPr>
        <w:pStyle w:val="9"/>
        <w:rPr>
          <w:rFonts w:hint="default" w:ascii="Times New Roman" w:hAnsi="Times New Roman" w:cs="Times New Roman"/>
          <w:b/>
          <w:sz w:val="24"/>
          <w:szCs w:val="24"/>
          <w:lang w:val="en-US"/>
        </w:rPr>
      </w:pPr>
      <w:r>
        <w:rPr>
          <w:rFonts w:hint="default" w:cs="Times New Roman"/>
          <w:b/>
          <w:sz w:val="24"/>
          <w:szCs w:val="24"/>
          <w:lang w:val="en-US"/>
        </w:rPr>
        <w:t>Charts:</w:t>
      </w:r>
    </w:p>
    <w:p w14:paraId="16433FE7">
      <w:pPr>
        <w:pStyle w:val="9"/>
        <w:rPr>
          <w:rFonts w:hint="default" w:ascii="Times New Roman" w:hAnsi="Times New Roman" w:cs="Times New Roman"/>
          <w:b/>
          <w:sz w:val="24"/>
          <w:szCs w:val="24"/>
        </w:rPr>
      </w:pPr>
    </w:p>
    <w:p w14:paraId="7F52E811">
      <w:pPr>
        <w:pStyle w:val="9"/>
        <w:numPr>
          <w:ilvl w:val="0"/>
          <w:numId w:val="2"/>
        </w:numPr>
        <w:rPr>
          <w:rFonts w:hint="default" w:ascii="Times New Roman" w:hAnsi="Times New Roman" w:cs="Times New Roman"/>
          <w:b/>
          <w:sz w:val="24"/>
          <w:szCs w:val="24"/>
        </w:rPr>
      </w:pPr>
      <w:r>
        <w:rPr>
          <w:rFonts w:hint="default" w:ascii="Times New Roman" w:hAnsi="Times New Roman" w:cs="Times New Roman"/>
          <w:b/>
          <w:sz w:val="24"/>
          <w:szCs w:val="24"/>
        </w:rPr>
        <w:t xml:space="preserve">Chart Name: </w:t>
      </w:r>
      <w:r>
        <w:rPr>
          <w:rFonts w:hint="default" w:ascii="Times New Roman" w:hAnsi="Times New Roman" w:cs="Times New Roman"/>
          <w:b w:val="0"/>
          <w:bCs/>
          <w:sz w:val="24"/>
          <w:szCs w:val="24"/>
        </w:rPr>
        <w:t>Filled Map with Custom Rankings</w:t>
      </w:r>
    </w:p>
    <w:p w14:paraId="015E3389">
      <w:pPr>
        <w:pStyle w:val="9"/>
        <w:rPr>
          <w:rFonts w:hint="default" w:ascii="Times New Roman" w:hAnsi="Times New Roman" w:cs="Times New Roman"/>
          <w:b/>
          <w:sz w:val="24"/>
          <w:szCs w:val="24"/>
        </w:rPr>
      </w:pPr>
      <w:r>
        <w:rPr>
          <w:rFonts w:hint="default" w:ascii="Times New Roman" w:hAnsi="Times New Roman" w:cs="Times New Roman"/>
          <w:b/>
          <w:sz w:val="24"/>
          <w:szCs w:val="24"/>
        </w:rPr>
        <w:t>Chart Title:</w:t>
      </w:r>
      <w:r>
        <w:rPr>
          <w:rFonts w:hint="default" w:ascii="Times New Roman" w:hAnsi="Times New Roman" w:cs="Times New Roman"/>
          <w:b w:val="0"/>
          <w:bCs/>
          <w:sz w:val="24"/>
          <w:szCs w:val="24"/>
        </w:rPr>
        <w:t xml:space="preserve"> Forecast Sales by Region with Custom Rankings</w:t>
      </w:r>
    </w:p>
    <w:p w14:paraId="551346A6">
      <w:pPr>
        <w:pStyle w:val="9"/>
        <w:rPr>
          <w:rFonts w:hint="default" w:ascii="Times New Roman" w:hAnsi="Times New Roman" w:cs="Times New Roman"/>
          <w:b/>
          <w:sz w:val="24"/>
          <w:szCs w:val="24"/>
        </w:rPr>
      </w:pPr>
    </w:p>
    <w:p w14:paraId="2F19ABFF">
      <w:pPr>
        <w:pStyle w:val="9"/>
        <w:rPr>
          <w:rFonts w:hint="default" w:ascii="Times New Roman" w:hAnsi="Times New Roman" w:cs="Times New Roman"/>
          <w:b/>
          <w:sz w:val="24"/>
          <w:szCs w:val="24"/>
          <w:lang w:val="en-US"/>
        </w:rPr>
      </w:pPr>
      <w:r>
        <w:rPr>
          <w:rFonts w:hint="default" w:ascii="Times New Roman" w:hAnsi="Times New Roman" w:cs="Times New Roman"/>
          <w:b/>
          <w:sz w:val="24"/>
          <w:szCs w:val="24"/>
        </w:rPr>
        <w:t>Steps</w:t>
      </w:r>
      <w:r>
        <w:rPr>
          <w:rFonts w:hint="default" w:cs="Times New Roman"/>
          <w:b/>
          <w:sz w:val="24"/>
          <w:szCs w:val="24"/>
          <w:lang w:val="en-US"/>
        </w:rPr>
        <w:t>:</w:t>
      </w:r>
    </w:p>
    <w:p w14:paraId="1F3CCB39">
      <w:pPr>
        <w:pStyle w:val="9"/>
        <w:rPr>
          <w:rFonts w:hint="default" w:ascii="Times New Roman" w:hAnsi="Times New Roman" w:cs="Times New Roman"/>
          <w:b/>
          <w:sz w:val="24"/>
          <w:szCs w:val="24"/>
        </w:rPr>
      </w:pPr>
    </w:p>
    <w:p w14:paraId="6CEFB806">
      <w:pPr>
        <w:pStyle w:val="9"/>
        <w:numPr>
          <w:ilvl w:val="0"/>
          <w:numId w:val="3"/>
        </w:numPr>
        <w:ind w:left="86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Drag Country or State (depending on your dataset granularity) to the Detail shelf on the Marks card or Rows/Columns.</w:t>
      </w:r>
    </w:p>
    <w:p w14:paraId="7EEA39DA">
      <w:pPr>
        <w:pStyle w:val="9"/>
        <w:numPr>
          <w:ilvl w:val="0"/>
          <w:numId w:val="3"/>
        </w:numPr>
        <w:ind w:left="86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Drag Sales to Color on the Marks card to create a filled map.</w:t>
      </w:r>
    </w:p>
    <w:p w14:paraId="1E6422BF">
      <w:pPr>
        <w:pStyle w:val="9"/>
        <w:numPr>
          <w:ilvl w:val="0"/>
          <w:numId w:val="3"/>
        </w:numPr>
        <w:ind w:left="86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Create a Calculated Field named "Rankings" with the following logic:</w:t>
      </w:r>
    </w:p>
    <w:p w14:paraId="34AB1CCE">
      <w:pPr>
        <w:pStyle w:val="9"/>
        <w:rPr>
          <w:rFonts w:hint="default" w:ascii="Times New Roman" w:hAnsi="Times New Roman" w:cs="Times New Roman"/>
          <w:b w:val="0"/>
          <w:bCs/>
          <w:sz w:val="24"/>
          <w:szCs w:val="24"/>
        </w:rPr>
      </w:pPr>
    </w:p>
    <w:p w14:paraId="194D9882">
      <w:pPr>
        <w:pStyle w:val="9"/>
        <w:numPr>
          <w:numId w:val="0"/>
        </w:numPr>
        <w:ind w:left="440" w:leftChars="0" w:right="0" w:rightChars="0" w:firstLine="716" w:firstLineChars="0"/>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IF SUM([Sales]) &gt; 30000 THEN "Premium"</w:t>
      </w:r>
    </w:p>
    <w:p w14:paraId="4B680862">
      <w:pPr>
        <w:pStyle w:val="9"/>
        <w:numPr>
          <w:numId w:val="0"/>
        </w:numPr>
        <w:ind w:left="440" w:leftChars="0" w:right="0" w:rightChars="0" w:firstLine="716" w:firstLineChars="0"/>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ELSEIF SUM([Sales]) &gt; 20000 THEN "Gold"</w:t>
      </w:r>
    </w:p>
    <w:p w14:paraId="30AB01A9">
      <w:pPr>
        <w:pStyle w:val="9"/>
        <w:numPr>
          <w:numId w:val="0"/>
        </w:numPr>
        <w:ind w:left="440" w:leftChars="0" w:right="0" w:rightChars="0" w:firstLine="716" w:firstLineChars="0"/>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ELSEIF SUM([Sales]) &gt; 10000 THEN "Silver"</w:t>
      </w:r>
    </w:p>
    <w:p w14:paraId="418ADFBD">
      <w:pPr>
        <w:pStyle w:val="9"/>
        <w:numPr>
          <w:numId w:val="0"/>
        </w:numPr>
        <w:ind w:left="440" w:leftChars="0" w:right="0" w:rightChars="0" w:firstLine="716" w:firstLineChars="0"/>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ELSE "Bronze"</w:t>
      </w:r>
    </w:p>
    <w:p w14:paraId="606D34CF">
      <w:pPr>
        <w:pStyle w:val="9"/>
        <w:numPr>
          <w:numId w:val="0"/>
        </w:numPr>
        <w:ind w:left="440" w:leftChars="0" w:right="0" w:rightChars="0" w:firstLine="716" w:firstLineChars="0"/>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END</w:t>
      </w:r>
    </w:p>
    <w:p w14:paraId="04F33F2C">
      <w:pPr>
        <w:pStyle w:val="9"/>
        <w:numPr>
          <w:numId w:val="0"/>
        </w:numPr>
        <w:ind w:left="440" w:leftChars="0" w:right="0" w:rightChars="0" w:firstLine="716" w:firstLineChars="0"/>
        <w:rPr>
          <w:rFonts w:hint="default" w:ascii="Times New Roman" w:hAnsi="Times New Roman" w:cs="Times New Roman"/>
          <w:b w:val="0"/>
          <w:bCs/>
          <w:sz w:val="24"/>
          <w:szCs w:val="24"/>
          <w:lang w:val="en-US" w:eastAsia="zh-CN"/>
        </w:rPr>
      </w:pPr>
    </w:p>
    <w:p w14:paraId="36C08B0E">
      <w:pPr>
        <w:pStyle w:val="9"/>
        <w:numPr>
          <w:ilvl w:val="0"/>
          <w:numId w:val="3"/>
        </w:numPr>
        <w:ind w:left="86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Drag the newly created Rankings field to Color on the Marks card.</w:t>
      </w:r>
    </w:p>
    <w:p w14:paraId="1880BC06">
      <w:pPr>
        <w:pStyle w:val="9"/>
        <w:numPr>
          <w:ilvl w:val="0"/>
          <w:numId w:val="3"/>
        </w:numPr>
        <w:ind w:left="86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Adjust the Color Legend to clearly differentiate between "Bronze", "Silver", "Gold", and "Premium".</w:t>
      </w:r>
    </w:p>
    <w:p w14:paraId="397BA793">
      <w:pPr>
        <w:pStyle w:val="9"/>
        <w:numPr>
          <w:ilvl w:val="0"/>
          <w:numId w:val="3"/>
        </w:numPr>
        <w:ind w:left="86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Drag Sales to Label to show exact sales numbers on each region.</w:t>
      </w:r>
    </w:p>
    <w:p w14:paraId="64D90857">
      <w:pPr>
        <w:pStyle w:val="9"/>
        <w:numPr>
          <w:ilvl w:val="0"/>
          <w:numId w:val="3"/>
        </w:numPr>
        <w:ind w:left="86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Format map borders, labels, and tooltips for clarity and visual appeal.</w:t>
      </w:r>
    </w:p>
    <w:p w14:paraId="552945AA">
      <w:pPr>
        <w:pStyle w:val="9"/>
        <w:rPr>
          <w:rFonts w:hint="default" w:ascii="Times New Roman" w:hAnsi="Times New Roman" w:cs="Times New Roman"/>
          <w:b w:val="0"/>
          <w:bCs/>
          <w:sz w:val="24"/>
          <w:szCs w:val="24"/>
        </w:rPr>
      </w:pPr>
    </w:p>
    <w:p w14:paraId="4FCC534E">
      <w:pPr>
        <w:pStyle w:val="9"/>
        <w:rPr>
          <w:rFonts w:hint="default" w:ascii="Times New Roman" w:hAnsi="Times New Roman" w:cs="Times New Roman"/>
          <w:b w:val="0"/>
          <w:bCs/>
          <w:sz w:val="24"/>
          <w:szCs w:val="24"/>
        </w:rPr>
      </w:pPr>
    </w:p>
    <w:p w14:paraId="215E5C76">
      <w:pPr>
        <w:pStyle w:val="9"/>
        <w:rPr>
          <w:rFonts w:hint="default" w:ascii="Times New Roman" w:hAnsi="Times New Roman" w:cs="Times New Roman"/>
          <w:b/>
          <w:bCs w:val="0"/>
          <w:sz w:val="24"/>
          <w:szCs w:val="24"/>
        </w:rPr>
      </w:pPr>
      <w:r>
        <w:rPr>
          <w:rFonts w:hint="default" w:ascii="Times New Roman" w:hAnsi="Times New Roman" w:cs="Times New Roman"/>
          <w:b/>
          <w:bCs w:val="0"/>
          <w:sz w:val="24"/>
          <w:szCs w:val="24"/>
        </w:rPr>
        <w:t>Chart Description:</w:t>
      </w:r>
    </w:p>
    <w:p w14:paraId="01E8C31E">
      <w:pPr>
        <w:pStyle w:val="9"/>
        <w:rPr>
          <w:rFonts w:hint="default" w:ascii="Times New Roman" w:hAnsi="Times New Roman" w:cs="Times New Roman"/>
          <w:b w:val="0"/>
          <w:bCs/>
          <w:sz w:val="24"/>
          <w:szCs w:val="24"/>
        </w:rPr>
      </w:pPr>
      <w:r>
        <w:rPr>
          <w:rFonts w:hint="default" w:ascii="Times New Roman" w:hAnsi="Times New Roman" w:cs="Times New Roman"/>
          <w:b w:val="0"/>
          <w:bCs/>
          <w:sz w:val="24"/>
          <w:szCs w:val="24"/>
        </w:rPr>
        <w:t>This filled map visualizes forecasted sales across various regions in India. Each region is color-coded based on a custom "Rankings" logic—categorized into Bronze, Silver, Gold, or Premium tiers according to total sales figures. The map provides a quick and intuitive view of sales performance geographically, helping identify top-performing and underperforming areas at a glance.</w:t>
      </w:r>
    </w:p>
    <w:p w14:paraId="5353408A">
      <w:pPr>
        <w:pStyle w:val="9"/>
        <w:rPr>
          <w:rFonts w:hint="default" w:ascii="Times New Roman" w:hAnsi="Times New Roman" w:cs="Times New Roman"/>
          <w:b/>
          <w:sz w:val="24"/>
          <w:szCs w:val="24"/>
        </w:rPr>
      </w:pPr>
    </w:p>
    <w:p w14:paraId="54C7CEB1">
      <w:pPr>
        <w:pStyle w:val="9"/>
        <w:rPr>
          <w:rFonts w:hint="default" w:cs="Times New Roman"/>
          <w:b/>
          <w:sz w:val="24"/>
          <w:szCs w:val="24"/>
          <w:lang w:val="en-US"/>
        </w:rPr>
      </w:pPr>
      <w:r>
        <w:rPr>
          <w:rFonts w:hint="default" w:cs="Times New Roman"/>
          <w:b/>
          <w:sz w:val="24"/>
          <w:szCs w:val="24"/>
          <w:lang w:val="en-US"/>
        </w:rPr>
        <w:t>Chart:</w:t>
      </w:r>
    </w:p>
    <w:p w14:paraId="276D66BA">
      <w:pPr>
        <w:pStyle w:val="9"/>
        <w:rPr>
          <w:rFonts w:hint="default" w:cs="Times New Roman"/>
          <w:b/>
          <w:sz w:val="24"/>
          <w:szCs w:val="24"/>
          <w:lang w:val="en-US"/>
        </w:rPr>
      </w:pPr>
    </w:p>
    <w:p w14:paraId="035207E3">
      <w:pPr>
        <w:pStyle w:val="9"/>
        <w:rPr>
          <w:rFonts w:hint="default" w:ascii="Times New Roman" w:hAnsi="Times New Roman" w:cs="Times New Roman"/>
          <w:b/>
          <w:sz w:val="24"/>
          <w:szCs w:val="24"/>
        </w:rPr>
      </w:pPr>
      <w:r>
        <w:drawing>
          <wp:inline distT="0" distB="0" distL="114300" distR="114300">
            <wp:extent cx="4319905" cy="2294890"/>
            <wp:effectExtent l="0" t="0" r="8255" b="635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9"/>
                    <a:stretch>
                      <a:fillRect/>
                    </a:stretch>
                  </pic:blipFill>
                  <pic:spPr>
                    <a:xfrm>
                      <a:off x="0" y="0"/>
                      <a:ext cx="4319905" cy="2294890"/>
                    </a:xfrm>
                    <a:prstGeom prst="rect">
                      <a:avLst/>
                    </a:prstGeom>
                    <a:noFill/>
                    <a:ln>
                      <a:noFill/>
                    </a:ln>
                  </pic:spPr>
                </pic:pic>
              </a:graphicData>
            </a:graphic>
          </wp:inline>
        </w:drawing>
      </w:r>
    </w:p>
    <w:p w14:paraId="23C76321">
      <w:pPr>
        <w:pStyle w:val="9"/>
        <w:rPr>
          <w:rFonts w:hint="default" w:ascii="Times New Roman" w:hAnsi="Times New Roman" w:cs="Times New Roman"/>
          <w:b/>
          <w:sz w:val="24"/>
          <w:szCs w:val="24"/>
        </w:rPr>
      </w:pPr>
      <w:r>
        <w:drawing>
          <wp:inline distT="0" distB="0" distL="114300" distR="114300">
            <wp:extent cx="5007610" cy="4519295"/>
            <wp:effectExtent l="0" t="0" r="6350" b="698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5007610" cy="4519295"/>
                    </a:xfrm>
                    <a:prstGeom prst="rect">
                      <a:avLst/>
                    </a:prstGeom>
                    <a:noFill/>
                    <a:ln>
                      <a:noFill/>
                    </a:ln>
                  </pic:spPr>
                </pic:pic>
              </a:graphicData>
            </a:graphic>
          </wp:inline>
        </w:drawing>
      </w:r>
      <w:r>
        <w:drawing>
          <wp:inline distT="0" distB="0" distL="114300" distR="114300">
            <wp:extent cx="1422400" cy="1079500"/>
            <wp:effectExtent l="0" t="0" r="10160" b="254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1422400" cy="1079500"/>
                    </a:xfrm>
                    <a:prstGeom prst="rect">
                      <a:avLst/>
                    </a:prstGeom>
                    <a:noFill/>
                    <a:ln>
                      <a:noFill/>
                    </a:ln>
                  </pic:spPr>
                </pic:pic>
              </a:graphicData>
            </a:graphic>
          </wp:inline>
        </w:drawing>
      </w:r>
    </w:p>
    <w:p w14:paraId="7D4A0372">
      <w:pPr>
        <w:pStyle w:val="9"/>
        <w:rPr>
          <w:rFonts w:hint="default" w:ascii="Times New Roman" w:hAnsi="Times New Roman" w:cs="Times New Roman"/>
          <w:b/>
          <w:sz w:val="24"/>
          <w:szCs w:val="24"/>
        </w:rPr>
      </w:pPr>
    </w:p>
    <w:p w14:paraId="5E171594">
      <w:pPr>
        <w:pStyle w:val="9"/>
        <w:numPr>
          <w:ilvl w:val="0"/>
          <w:numId w:val="2"/>
        </w:numPr>
        <w:spacing w:before="163"/>
        <w:ind w:left="0" w:leftChars="0" w:firstLine="0" w:firstLineChars="0"/>
        <w:rPr>
          <w:rFonts w:hint="default" w:ascii="Times New Roman" w:hAnsi="Times New Roman" w:cs="Times New Roman"/>
          <w:b/>
          <w:sz w:val="24"/>
          <w:szCs w:val="24"/>
        </w:rPr>
      </w:pPr>
      <w:r>
        <w:rPr>
          <w:rFonts w:hint="default" w:ascii="Times New Roman" w:hAnsi="Times New Roman" w:cs="Times New Roman"/>
          <w:b/>
          <w:sz w:val="24"/>
          <w:szCs w:val="24"/>
        </w:rPr>
        <w:t xml:space="preserve">Chart Name: Forecast Line Chart </w:t>
      </w:r>
    </w:p>
    <w:p w14:paraId="44F9178A">
      <w:pPr>
        <w:pStyle w:val="9"/>
        <w:spacing w:before="163"/>
        <w:rPr>
          <w:rFonts w:hint="default" w:ascii="Times New Roman" w:hAnsi="Times New Roman" w:cs="Times New Roman"/>
          <w:b/>
          <w:sz w:val="24"/>
          <w:szCs w:val="24"/>
        </w:rPr>
      </w:pPr>
      <w:r>
        <w:rPr>
          <w:rFonts w:hint="default" w:ascii="Times New Roman" w:hAnsi="Times New Roman" w:cs="Times New Roman"/>
          <w:b/>
          <w:sz w:val="24"/>
          <w:szCs w:val="24"/>
        </w:rPr>
        <w:t xml:space="preserve">Chart Title: </w:t>
      </w:r>
      <w:r>
        <w:rPr>
          <w:rFonts w:hint="default" w:ascii="Times New Roman" w:hAnsi="Times New Roman" w:cs="Times New Roman"/>
          <w:b w:val="0"/>
          <w:bCs/>
          <w:sz w:val="24"/>
          <w:szCs w:val="24"/>
        </w:rPr>
        <w:t>Forecasted Profit and Sales Over Time</w:t>
      </w:r>
    </w:p>
    <w:p w14:paraId="1E9E533A">
      <w:pPr>
        <w:pStyle w:val="9"/>
        <w:spacing w:before="163"/>
        <w:rPr>
          <w:rFonts w:hint="default" w:ascii="Times New Roman" w:hAnsi="Times New Roman" w:cs="Times New Roman"/>
          <w:b/>
          <w:bCs w:val="0"/>
          <w:sz w:val="24"/>
          <w:szCs w:val="24"/>
        </w:rPr>
      </w:pPr>
      <w:r>
        <w:rPr>
          <w:rFonts w:hint="default" w:ascii="Times New Roman" w:hAnsi="Times New Roman" w:cs="Times New Roman"/>
          <w:b/>
          <w:bCs w:val="0"/>
          <w:sz w:val="24"/>
          <w:szCs w:val="24"/>
        </w:rPr>
        <w:t>Steps:</w:t>
      </w:r>
    </w:p>
    <w:p w14:paraId="5559059F">
      <w:pPr>
        <w:pStyle w:val="9"/>
        <w:numPr>
          <w:ilvl w:val="0"/>
          <w:numId w:val="3"/>
        </w:numPr>
        <w:spacing w:before="163"/>
        <w:ind w:left="86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Drag Order Date to the Columns shelf and change it to Month (Discrete or Continuous as per need).</w:t>
      </w:r>
    </w:p>
    <w:p w14:paraId="78EE271D">
      <w:pPr>
        <w:pStyle w:val="9"/>
        <w:numPr>
          <w:ilvl w:val="0"/>
          <w:numId w:val="3"/>
        </w:numPr>
        <w:spacing w:before="163"/>
        <w:ind w:left="86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Drag Profit to the Rows shelf.</w:t>
      </w:r>
    </w:p>
    <w:p w14:paraId="38F71E80">
      <w:pPr>
        <w:pStyle w:val="9"/>
        <w:numPr>
          <w:ilvl w:val="0"/>
          <w:numId w:val="3"/>
        </w:numPr>
        <w:spacing w:before="163"/>
        <w:ind w:left="86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Drag Sales to the Rows shelf (below Profit) to create two separate line charts (automatic small multiples).</w:t>
      </w:r>
    </w:p>
    <w:p w14:paraId="0C3350AD">
      <w:pPr>
        <w:pStyle w:val="9"/>
        <w:numPr>
          <w:ilvl w:val="0"/>
          <w:numId w:val="3"/>
        </w:numPr>
        <w:spacing w:before="163"/>
        <w:ind w:left="86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Click on the Analytics pane, drag Forecast into each of the views (Profit and Sales).</w:t>
      </w:r>
    </w:p>
    <w:p w14:paraId="2EA7731C">
      <w:pPr>
        <w:pStyle w:val="9"/>
        <w:numPr>
          <w:ilvl w:val="0"/>
          <w:numId w:val="3"/>
        </w:numPr>
        <w:spacing w:before="163"/>
        <w:ind w:left="86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Tableau will automatically add a forecast line with shaded confidence intervals.</w:t>
      </w:r>
    </w:p>
    <w:p w14:paraId="4CB337C8">
      <w:pPr>
        <w:pStyle w:val="9"/>
        <w:numPr>
          <w:ilvl w:val="0"/>
          <w:numId w:val="3"/>
        </w:numPr>
        <w:spacing w:before="163"/>
        <w:ind w:left="860" w:lef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Adjust the forecast settings:</w:t>
      </w:r>
    </w:p>
    <w:p w14:paraId="11205F6C">
      <w:pPr>
        <w:pStyle w:val="9"/>
        <w:numPr>
          <w:ilvl w:val="0"/>
          <w:numId w:val="4"/>
        </w:numPr>
        <w:tabs>
          <w:tab w:val="clear" w:pos="420"/>
        </w:tabs>
        <w:spacing w:before="163"/>
        <w:ind w:left="1280" w:leftChars="0" w:right="0" w:righ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Right-click the forecast area → Forecast Options.</w:t>
      </w:r>
    </w:p>
    <w:p w14:paraId="4E71E486">
      <w:pPr>
        <w:pStyle w:val="9"/>
        <w:numPr>
          <w:ilvl w:val="0"/>
          <w:numId w:val="4"/>
        </w:numPr>
        <w:tabs>
          <w:tab w:val="clear" w:pos="420"/>
        </w:tabs>
        <w:spacing w:before="163"/>
        <w:ind w:left="1280" w:leftChars="0" w:right="0" w:righ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Choose forecast length, model type (Automatic, Linear, etc.), and confidence interval (e.g., 95%).</w:t>
      </w:r>
    </w:p>
    <w:p w14:paraId="7D27DA61">
      <w:pPr>
        <w:pStyle w:val="9"/>
        <w:numPr>
          <w:ilvl w:val="0"/>
          <w:numId w:val="4"/>
        </w:numPr>
        <w:tabs>
          <w:tab w:val="clear" w:pos="420"/>
        </w:tabs>
        <w:spacing w:before="163"/>
        <w:ind w:left="1280" w:leftChars="0" w:right="0" w:righ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Format the line colors (e.g., green for Profit, orange for Sales) for better clarity.</w:t>
      </w:r>
    </w:p>
    <w:p w14:paraId="31F4D278">
      <w:pPr>
        <w:pStyle w:val="9"/>
        <w:numPr>
          <w:ilvl w:val="0"/>
          <w:numId w:val="4"/>
        </w:numPr>
        <w:tabs>
          <w:tab w:val="clear" w:pos="420"/>
        </w:tabs>
        <w:spacing w:before="163"/>
        <w:ind w:left="1280" w:leftChars="0" w:right="0" w:rightChars="0" w:hanging="4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Add axis labels, title, and tooltips for interactivity.</w:t>
      </w:r>
    </w:p>
    <w:p w14:paraId="0A47BAB1">
      <w:pPr>
        <w:pStyle w:val="9"/>
        <w:spacing w:before="163"/>
        <w:rPr>
          <w:rFonts w:hint="default" w:ascii="Times New Roman" w:hAnsi="Times New Roman" w:cs="Times New Roman"/>
          <w:b w:val="0"/>
          <w:bCs/>
          <w:sz w:val="24"/>
          <w:szCs w:val="24"/>
        </w:rPr>
      </w:pPr>
    </w:p>
    <w:p w14:paraId="6790144C">
      <w:pPr>
        <w:pStyle w:val="9"/>
        <w:spacing w:before="163"/>
        <w:rPr>
          <w:rFonts w:hint="default" w:ascii="Times New Roman" w:hAnsi="Times New Roman" w:cs="Times New Roman"/>
          <w:b/>
          <w:bCs w:val="0"/>
          <w:sz w:val="24"/>
          <w:szCs w:val="24"/>
        </w:rPr>
      </w:pPr>
      <w:r>
        <w:rPr>
          <w:rFonts w:hint="default" w:ascii="Times New Roman" w:hAnsi="Times New Roman" w:cs="Times New Roman"/>
          <w:b/>
          <w:bCs w:val="0"/>
          <w:sz w:val="24"/>
          <w:szCs w:val="24"/>
        </w:rPr>
        <w:t>Chart Description:</w:t>
      </w:r>
    </w:p>
    <w:p w14:paraId="28AE4AD1">
      <w:pPr>
        <w:pStyle w:val="9"/>
        <w:spacing w:before="163"/>
        <w:rPr>
          <w:rFonts w:hint="default" w:ascii="Times New Roman" w:hAnsi="Times New Roman" w:cs="Times New Roman"/>
          <w:b w:val="0"/>
          <w:bCs/>
          <w:sz w:val="24"/>
          <w:szCs w:val="24"/>
        </w:rPr>
      </w:pPr>
      <w:r>
        <w:rPr>
          <w:rFonts w:hint="default" w:ascii="Times New Roman" w:hAnsi="Times New Roman" w:cs="Times New Roman"/>
          <w:b w:val="0"/>
          <w:bCs/>
          <w:sz w:val="24"/>
          <w:szCs w:val="24"/>
        </w:rPr>
        <w:t>This dual-line chart displays historical and forecasted trends for Profit and Sales over time, broken down monthly. The forecast area, shown with shaded confidence bands, provides predictive insights based on past data. The Profit chart highlights seasonal and growth patterns, while the Sales chart indicates a steady upward trend with higher variability. This visualization is useful for identifying performance trends and projecting future business outcomes.</w:t>
      </w:r>
    </w:p>
    <w:p w14:paraId="0ADA0FE9">
      <w:pPr>
        <w:pStyle w:val="9"/>
        <w:spacing w:before="163"/>
        <w:rPr>
          <w:rFonts w:hint="default" w:ascii="Times New Roman" w:hAnsi="Times New Roman" w:cs="Times New Roman"/>
          <w:b/>
          <w:sz w:val="24"/>
          <w:szCs w:val="24"/>
          <w:lang w:val="en-US"/>
        </w:rPr>
      </w:pPr>
      <w:r>
        <w:rPr>
          <w:rFonts w:hint="default" w:cs="Times New Roman"/>
          <w:b/>
          <w:sz w:val="24"/>
          <w:szCs w:val="24"/>
          <w:lang w:val="en-US"/>
        </w:rPr>
        <w:t>Charts:</w:t>
      </w:r>
    </w:p>
    <w:p w14:paraId="020DDC3A">
      <w:pPr>
        <w:pStyle w:val="9"/>
        <w:spacing w:before="163"/>
      </w:pPr>
      <w:r>
        <w:drawing>
          <wp:inline distT="0" distB="0" distL="114300" distR="114300">
            <wp:extent cx="6644005" cy="3718560"/>
            <wp:effectExtent l="0" t="0" r="635"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2"/>
                    <a:stretch>
                      <a:fillRect/>
                    </a:stretch>
                  </pic:blipFill>
                  <pic:spPr>
                    <a:xfrm>
                      <a:off x="0" y="0"/>
                      <a:ext cx="6644005" cy="3718560"/>
                    </a:xfrm>
                    <a:prstGeom prst="rect">
                      <a:avLst/>
                    </a:prstGeom>
                    <a:noFill/>
                    <a:ln>
                      <a:noFill/>
                    </a:ln>
                  </pic:spPr>
                </pic:pic>
              </a:graphicData>
            </a:graphic>
          </wp:inline>
        </w:drawing>
      </w:r>
    </w:p>
    <w:p w14:paraId="506B3B2E">
      <w:pPr>
        <w:pStyle w:val="9"/>
        <w:numPr>
          <w:ilvl w:val="0"/>
          <w:numId w:val="2"/>
        </w:numPr>
        <w:spacing w:before="163"/>
        <w:ind w:left="0" w:leftChars="0" w:firstLine="0" w:firstLineChars="0"/>
        <w:rPr/>
      </w:pPr>
      <w:r>
        <w:rPr>
          <w:b/>
          <w:bCs/>
        </w:rPr>
        <w:t xml:space="preserve">Chart Name: </w:t>
      </w:r>
      <w:r>
        <w:t>Bar Chart with Error Bars</w:t>
      </w:r>
    </w:p>
    <w:p w14:paraId="24BE75BD">
      <w:pPr>
        <w:pStyle w:val="9"/>
        <w:spacing w:before="163"/>
        <w:rPr/>
      </w:pPr>
      <w:r>
        <w:rPr>
          <w:b/>
          <w:bCs/>
        </w:rPr>
        <w:t xml:space="preserve">Chart Title: </w:t>
      </w:r>
      <w:r>
        <w:t>Annual Shipping Cost by Year</w:t>
      </w:r>
    </w:p>
    <w:p w14:paraId="29E26707">
      <w:pPr>
        <w:pStyle w:val="9"/>
        <w:spacing w:before="163"/>
        <w:rPr>
          <w:rFonts w:hint="default"/>
          <w:b/>
          <w:bCs/>
          <w:lang w:val="en-US"/>
        </w:rPr>
      </w:pPr>
      <w:r>
        <w:rPr>
          <w:b/>
          <w:bCs/>
        </w:rPr>
        <w:t xml:space="preserve">Steps </w:t>
      </w:r>
      <w:r>
        <w:rPr>
          <w:rFonts w:hint="default"/>
          <w:b/>
          <w:bCs/>
          <w:lang w:val="en-US"/>
        </w:rPr>
        <w:t>:</w:t>
      </w:r>
    </w:p>
    <w:p w14:paraId="6C9E648A">
      <w:pPr>
        <w:pStyle w:val="9"/>
        <w:numPr>
          <w:ilvl w:val="0"/>
          <w:numId w:val="3"/>
        </w:numPr>
        <w:spacing w:before="163"/>
        <w:ind w:left="860" w:leftChars="0" w:hanging="420" w:firstLineChars="0"/>
        <w:rPr/>
      </w:pPr>
      <w:r>
        <w:t>Drag Ship Date to the Columns shelf → change to Year.</w:t>
      </w:r>
    </w:p>
    <w:p w14:paraId="0EFAA997">
      <w:pPr>
        <w:pStyle w:val="9"/>
        <w:numPr>
          <w:ilvl w:val="0"/>
          <w:numId w:val="3"/>
        </w:numPr>
        <w:spacing w:before="163"/>
        <w:ind w:left="860" w:leftChars="0" w:hanging="420" w:firstLineChars="0"/>
        <w:rPr/>
      </w:pPr>
      <w:r>
        <w:t>Drag Shipping Cost to the Rows shelf → use SUM(Shipping Cost).</w:t>
      </w:r>
    </w:p>
    <w:p w14:paraId="057A2E0F">
      <w:pPr>
        <w:pStyle w:val="9"/>
        <w:numPr>
          <w:ilvl w:val="0"/>
          <w:numId w:val="3"/>
        </w:numPr>
        <w:spacing w:before="163"/>
        <w:ind w:left="860" w:leftChars="0" w:hanging="420" w:firstLineChars="0"/>
        <w:rPr/>
      </w:pPr>
      <w:r>
        <w:t>Tableau creates a vertical bar chart by default.</w:t>
      </w:r>
    </w:p>
    <w:p w14:paraId="6046993A">
      <w:pPr>
        <w:pStyle w:val="9"/>
        <w:numPr>
          <w:ilvl w:val="0"/>
          <w:numId w:val="3"/>
        </w:numPr>
        <w:spacing w:before="163"/>
        <w:ind w:left="860" w:leftChars="0" w:hanging="420" w:firstLineChars="0"/>
        <w:rPr/>
      </w:pPr>
      <w:r>
        <w:t>To add error bars:</w:t>
      </w:r>
    </w:p>
    <w:p w14:paraId="59356012">
      <w:pPr>
        <w:pStyle w:val="9"/>
        <w:numPr>
          <w:ilvl w:val="0"/>
          <w:numId w:val="3"/>
        </w:numPr>
        <w:spacing w:before="163"/>
        <w:ind w:left="860" w:leftChars="0" w:hanging="420" w:firstLineChars="0"/>
        <w:rPr/>
      </w:pPr>
      <w:r>
        <w:t>Go to the Analytics pane.</w:t>
      </w:r>
    </w:p>
    <w:p w14:paraId="68CD9A6F">
      <w:pPr>
        <w:pStyle w:val="9"/>
        <w:numPr>
          <w:ilvl w:val="0"/>
          <w:numId w:val="3"/>
        </w:numPr>
        <w:spacing w:before="163"/>
        <w:ind w:left="860" w:leftChars="0" w:hanging="420" w:firstLineChars="0"/>
        <w:rPr/>
      </w:pPr>
      <w:r>
        <w:t>Drag Confidence Interval or Error Bars onto the view.</w:t>
      </w:r>
    </w:p>
    <w:p w14:paraId="68C68783">
      <w:pPr>
        <w:pStyle w:val="9"/>
        <w:numPr>
          <w:ilvl w:val="0"/>
          <w:numId w:val="3"/>
        </w:numPr>
        <w:spacing w:before="163"/>
        <w:ind w:left="860" w:leftChars="0" w:hanging="420" w:firstLineChars="0"/>
        <w:rPr/>
      </w:pPr>
      <w:r>
        <w:t>Choose SUM(Shipping Cost) when prompted.</w:t>
      </w:r>
    </w:p>
    <w:p w14:paraId="5E808C9C">
      <w:pPr>
        <w:pStyle w:val="9"/>
        <w:numPr>
          <w:ilvl w:val="0"/>
          <w:numId w:val="3"/>
        </w:numPr>
        <w:spacing w:before="163"/>
        <w:ind w:left="860" w:leftChars="0" w:hanging="420" w:firstLineChars="0"/>
        <w:rPr/>
      </w:pPr>
      <w:r>
        <w:t>Drag Shipping Cost to Label on the Marks card to show the actual cost values on each bar.</w:t>
      </w:r>
    </w:p>
    <w:p w14:paraId="1C17BAF2">
      <w:pPr>
        <w:pStyle w:val="9"/>
        <w:numPr>
          <w:ilvl w:val="0"/>
          <w:numId w:val="3"/>
        </w:numPr>
        <w:spacing w:before="163"/>
        <w:ind w:left="860" w:leftChars="0" w:hanging="420" w:firstLineChars="0"/>
        <w:rPr/>
      </w:pPr>
      <w:r>
        <w:t>Adjust color gradient for bars to show progression (optional).</w:t>
      </w:r>
    </w:p>
    <w:p w14:paraId="4B1CB48F">
      <w:pPr>
        <w:pStyle w:val="9"/>
        <w:numPr>
          <w:ilvl w:val="0"/>
          <w:numId w:val="3"/>
        </w:numPr>
        <w:spacing w:before="163"/>
        <w:ind w:left="860" w:leftChars="0" w:hanging="420" w:firstLineChars="0"/>
        <w:rPr/>
      </w:pPr>
      <w:r>
        <w:t>Format the axis, title, and tooltips for clarity and professionalism.</w:t>
      </w:r>
    </w:p>
    <w:p w14:paraId="24AA00A4">
      <w:pPr>
        <w:pStyle w:val="9"/>
        <w:spacing w:before="163"/>
        <w:rPr>
          <w:b/>
          <w:bCs/>
        </w:rPr>
      </w:pPr>
      <w:r>
        <w:rPr>
          <w:b/>
          <w:bCs/>
        </w:rPr>
        <w:t>Chart Description:</w:t>
      </w:r>
    </w:p>
    <w:p w14:paraId="7527359E">
      <w:pPr>
        <w:pStyle w:val="9"/>
        <w:spacing w:before="163"/>
        <w:rPr/>
      </w:pPr>
      <w:r>
        <w:t>This bar chart illustrates the total annual shipping cost from 2012 to 2018, with each bar representing the aggregated shipping cost for a given year. Error bars are included to show the variability or uncertainty in the data, helping identify potential fluctuations. The chart indicates a clear upward trend in shipping costs year over year, suggesting increased shipping volume, rising rates, or expanded operations. The color gradient enhances the visual interpretation of growth.</w:t>
      </w:r>
    </w:p>
    <w:p w14:paraId="63E47997">
      <w:pPr>
        <w:pStyle w:val="9"/>
        <w:spacing w:before="163"/>
        <w:rPr>
          <w:rFonts w:hint="default"/>
          <w:b/>
          <w:bCs/>
          <w:lang w:val="en-US"/>
        </w:rPr>
      </w:pPr>
      <w:r>
        <w:rPr>
          <w:rFonts w:hint="default"/>
          <w:b/>
          <w:bCs/>
          <w:lang w:val="en-US"/>
        </w:rPr>
        <w:t>Chart:</w:t>
      </w:r>
    </w:p>
    <w:p w14:paraId="64776D91">
      <w:pPr>
        <w:pStyle w:val="9"/>
        <w:spacing w:before="163"/>
      </w:pPr>
      <w:r>
        <w:drawing>
          <wp:inline distT="0" distB="0" distL="114300" distR="114300">
            <wp:extent cx="5553075" cy="3710305"/>
            <wp:effectExtent l="0" t="0" r="9525" b="8255"/>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pic:cNvPicPr>
                  </pic:nvPicPr>
                  <pic:blipFill>
                    <a:blip r:embed="rId13"/>
                    <a:stretch>
                      <a:fillRect/>
                    </a:stretch>
                  </pic:blipFill>
                  <pic:spPr>
                    <a:xfrm>
                      <a:off x="0" y="0"/>
                      <a:ext cx="5553075" cy="3710305"/>
                    </a:xfrm>
                    <a:prstGeom prst="rect">
                      <a:avLst/>
                    </a:prstGeom>
                    <a:noFill/>
                    <a:ln>
                      <a:noFill/>
                    </a:ln>
                  </pic:spPr>
                </pic:pic>
              </a:graphicData>
            </a:graphic>
          </wp:inline>
        </w:drawing>
      </w:r>
    </w:p>
    <w:p w14:paraId="1DBDBDD8">
      <w:pPr>
        <w:pStyle w:val="9"/>
        <w:spacing w:before="163"/>
      </w:pPr>
    </w:p>
    <w:p w14:paraId="068ABC14">
      <w:pPr>
        <w:pStyle w:val="9"/>
        <w:spacing w:before="163"/>
      </w:pPr>
    </w:p>
    <w:p w14:paraId="73B8E5EA">
      <w:pPr>
        <w:pStyle w:val="9"/>
        <w:spacing w:before="163"/>
      </w:pPr>
    </w:p>
    <w:p w14:paraId="5F51BEE5">
      <w:pPr>
        <w:pStyle w:val="9"/>
        <w:numPr>
          <w:ilvl w:val="0"/>
          <w:numId w:val="2"/>
        </w:numPr>
        <w:spacing w:before="163"/>
        <w:ind w:left="0" w:leftChars="0" w:firstLine="0" w:firstLineChars="0"/>
        <w:rPr>
          <w:rFonts w:hint="default"/>
        </w:rPr>
      </w:pPr>
      <w:r>
        <w:rPr>
          <w:rFonts w:hint="default"/>
          <w:b/>
          <w:bCs/>
        </w:rPr>
        <w:t>Chart Name:</w:t>
      </w:r>
      <w:r>
        <w:rPr>
          <w:rFonts w:hint="default"/>
        </w:rPr>
        <w:t xml:space="preserve"> Grouped Bar Chart by Category and Sub-Category</w:t>
      </w:r>
    </w:p>
    <w:p w14:paraId="720A6BA2">
      <w:pPr>
        <w:pStyle w:val="9"/>
        <w:spacing w:before="163"/>
        <w:rPr>
          <w:rFonts w:hint="default"/>
        </w:rPr>
      </w:pPr>
      <w:r>
        <w:rPr>
          <w:rFonts w:hint="default"/>
          <w:b/>
          <w:bCs/>
        </w:rPr>
        <w:t>Chart Title:</w:t>
      </w:r>
      <w:r>
        <w:rPr>
          <w:rFonts w:hint="default"/>
        </w:rPr>
        <w:t xml:space="preserve"> Top 5 Sales by Category and Sub-Category</w:t>
      </w:r>
    </w:p>
    <w:p w14:paraId="75F3F2F2">
      <w:pPr>
        <w:pStyle w:val="9"/>
        <w:spacing w:before="163"/>
        <w:rPr>
          <w:rFonts w:hint="default"/>
          <w:b/>
          <w:bCs/>
        </w:rPr>
      </w:pPr>
      <w:r>
        <w:rPr>
          <w:rFonts w:hint="default"/>
          <w:b/>
          <w:bCs/>
        </w:rPr>
        <w:t xml:space="preserve">Steps </w:t>
      </w:r>
      <w:r>
        <w:rPr>
          <w:rFonts w:hint="default"/>
          <w:b/>
          <w:bCs/>
          <w:lang w:val="en-US"/>
        </w:rPr>
        <w:t>:</w:t>
      </w:r>
    </w:p>
    <w:p w14:paraId="7D5D0B18">
      <w:pPr>
        <w:pStyle w:val="9"/>
        <w:numPr>
          <w:ilvl w:val="0"/>
          <w:numId w:val="5"/>
        </w:numPr>
        <w:spacing w:before="163"/>
        <w:ind w:left="420" w:leftChars="0" w:hanging="420" w:firstLineChars="0"/>
        <w:rPr>
          <w:rFonts w:hint="default"/>
        </w:rPr>
      </w:pPr>
      <w:r>
        <w:rPr>
          <w:rFonts w:hint="default"/>
        </w:rPr>
        <w:t>Drag Category and Sub-Category to the Columns shelf (Sub-Category should follow Category).</w:t>
      </w:r>
    </w:p>
    <w:p w14:paraId="406E6295">
      <w:pPr>
        <w:pStyle w:val="9"/>
        <w:numPr>
          <w:ilvl w:val="0"/>
          <w:numId w:val="5"/>
        </w:numPr>
        <w:spacing w:before="163"/>
        <w:ind w:left="420" w:leftChars="0" w:hanging="420" w:firstLineChars="0"/>
        <w:rPr>
          <w:rFonts w:hint="default"/>
        </w:rPr>
      </w:pPr>
      <w:r>
        <w:rPr>
          <w:rFonts w:hint="default"/>
        </w:rPr>
        <w:t>Drag Sales to the Rows shelf → Tableau generates a bar chart.</w:t>
      </w:r>
    </w:p>
    <w:p w14:paraId="5A762DDE">
      <w:pPr>
        <w:pStyle w:val="9"/>
        <w:numPr>
          <w:ilvl w:val="0"/>
          <w:numId w:val="5"/>
        </w:numPr>
        <w:spacing w:before="163"/>
        <w:ind w:left="420" w:leftChars="0" w:hanging="420" w:firstLineChars="0"/>
        <w:rPr>
          <w:rFonts w:hint="default"/>
        </w:rPr>
      </w:pPr>
      <w:r>
        <w:rPr>
          <w:rFonts w:hint="default"/>
        </w:rPr>
        <w:t>To show top 5 sub-categories by Sales:</w:t>
      </w:r>
    </w:p>
    <w:p w14:paraId="02D8308D">
      <w:pPr>
        <w:pStyle w:val="9"/>
        <w:numPr>
          <w:ilvl w:val="0"/>
          <w:numId w:val="5"/>
        </w:numPr>
        <w:spacing w:before="163"/>
        <w:ind w:left="420" w:leftChars="0" w:hanging="420" w:firstLineChars="0"/>
        <w:rPr>
          <w:rFonts w:hint="default"/>
        </w:rPr>
      </w:pPr>
      <w:r>
        <w:rPr>
          <w:rFonts w:hint="default"/>
        </w:rPr>
        <w:t>Create a Set or Filter on Sub-Category:</w:t>
      </w:r>
    </w:p>
    <w:p w14:paraId="5EBA7C16">
      <w:pPr>
        <w:pStyle w:val="9"/>
        <w:numPr>
          <w:ilvl w:val="0"/>
          <w:numId w:val="6"/>
        </w:numPr>
        <w:tabs>
          <w:tab w:val="clear" w:pos="420"/>
        </w:tabs>
        <w:spacing w:before="163"/>
        <w:ind w:left="1260" w:leftChars="0" w:right="0" w:rightChars="0" w:hanging="420" w:firstLineChars="0"/>
        <w:rPr>
          <w:rFonts w:hint="default"/>
        </w:rPr>
      </w:pPr>
      <w:r>
        <w:rPr>
          <w:rFonts w:hint="default"/>
        </w:rPr>
        <w:t>Right-click Sub-Category → Create → Set.</w:t>
      </w:r>
    </w:p>
    <w:p w14:paraId="6603FC8D">
      <w:pPr>
        <w:pStyle w:val="9"/>
        <w:numPr>
          <w:ilvl w:val="0"/>
          <w:numId w:val="6"/>
        </w:numPr>
        <w:tabs>
          <w:tab w:val="clear" w:pos="420"/>
        </w:tabs>
        <w:spacing w:before="163"/>
        <w:ind w:left="1260" w:leftChars="0" w:right="0" w:rightChars="0" w:hanging="420" w:firstLineChars="0"/>
        <w:rPr>
          <w:rFonts w:hint="default"/>
        </w:rPr>
      </w:pPr>
      <w:r>
        <w:rPr>
          <w:rFonts w:hint="default"/>
        </w:rPr>
        <w:t>In the set dialog, choose Top tab → By field: Top 5 by SUM(Sales).</w:t>
      </w:r>
    </w:p>
    <w:p w14:paraId="46592C1B">
      <w:pPr>
        <w:pStyle w:val="9"/>
        <w:numPr>
          <w:ilvl w:val="0"/>
          <w:numId w:val="6"/>
        </w:numPr>
        <w:tabs>
          <w:tab w:val="clear" w:pos="420"/>
        </w:tabs>
        <w:spacing w:before="163"/>
        <w:ind w:left="1260" w:leftChars="0" w:right="0" w:rightChars="0" w:hanging="420" w:firstLineChars="0"/>
        <w:rPr>
          <w:rFonts w:hint="default"/>
        </w:rPr>
      </w:pPr>
      <w:r>
        <w:rPr>
          <w:rFonts w:hint="default"/>
        </w:rPr>
        <w:t>Drag this set to the Filter shelf (optional, if chart needs to focus on top performers only).</w:t>
      </w:r>
    </w:p>
    <w:p w14:paraId="1591F3A3">
      <w:pPr>
        <w:pStyle w:val="9"/>
        <w:numPr>
          <w:ilvl w:val="0"/>
          <w:numId w:val="6"/>
        </w:numPr>
        <w:tabs>
          <w:tab w:val="clear" w:pos="420"/>
        </w:tabs>
        <w:spacing w:before="163"/>
        <w:ind w:left="1260" w:leftChars="0" w:right="0" w:rightChars="0" w:hanging="420" w:firstLineChars="0"/>
        <w:rPr>
          <w:rFonts w:hint="default"/>
        </w:rPr>
      </w:pPr>
      <w:r>
        <w:rPr>
          <w:rFonts w:hint="default"/>
        </w:rPr>
        <w:t>Customize the Colors to differentiate performance intensity.</w:t>
      </w:r>
    </w:p>
    <w:p w14:paraId="15AF25B7">
      <w:pPr>
        <w:pStyle w:val="9"/>
        <w:numPr>
          <w:ilvl w:val="0"/>
          <w:numId w:val="5"/>
        </w:numPr>
        <w:spacing w:before="163"/>
        <w:ind w:left="420" w:leftChars="0" w:hanging="420" w:firstLineChars="0"/>
        <w:rPr>
          <w:rFonts w:hint="default"/>
        </w:rPr>
      </w:pPr>
      <w:r>
        <w:rPr>
          <w:rFonts w:hint="default"/>
        </w:rPr>
        <w:t>Add Labels (drag Sales to Label on the Marks card) for clearer insight.</w:t>
      </w:r>
    </w:p>
    <w:p w14:paraId="4AFCDCA4">
      <w:pPr>
        <w:pStyle w:val="9"/>
        <w:numPr>
          <w:ilvl w:val="0"/>
          <w:numId w:val="5"/>
        </w:numPr>
        <w:spacing w:before="163"/>
        <w:ind w:left="420" w:leftChars="0" w:hanging="420" w:firstLineChars="0"/>
        <w:rPr>
          <w:rFonts w:hint="default"/>
          <w:b/>
          <w:bCs/>
        </w:rPr>
      </w:pPr>
      <w:r>
        <w:rPr>
          <w:rFonts w:hint="default"/>
        </w:rPr>
        <w:t>Adjust axis labels, font size, and category formatting for clarity.</w:t>
      </w:r>
    </w:p>
    <w:p w14:paraId="1373494F">
      <w:pPr>
        <w:pStyle w:val="9"/>
        <w:spacing w:before="163"/>
        <w:rPr>
          <w:rFonts w:hint="default"/>
          <w:b/>
          <w:bCs/>
        </w:rPr>
      </w:pPr>
      <w:r>
        <w:rPr>
          <w:rFonts w:hint="default"/>
          <w:b/>
          <w:bCs/>
        </w:rPr>
        <w:t>Chart Description:</w:t>
      </w:r>
    </w:p>
    <w:p w14:paraId="1E339F7E">
      <w:pPr>
        <w:pStyle w:val="9"/>
        <w:spacing w:before="163"/>
        <w:rPr>
          <w:rFonts w:hint="default"/>
        </w:rPr>
      </w:pPr>
      <w:r>
        <w:rPr>
          <w:rFonts w:hint="default"/>
        </w:rPr>
        <w:t xml:space="preserve">This grouped bar chart breaks down sales performance by Category and Sub-Category, visually representing which areas contribute the most to overall sales. Within each main category—Furniture, Office Supplies, and Technology—the sub-categories are displayed with corresponding sales values. </w:t>
      </w:r>
    </w:p>
    <w:p w14:paraId="36063141">
      <w:pPr>
        <w:pStyle w:val="9"/>
        <w:spacing w:before="163"/>
        <w:rPr>
          <w:rFonts w:hint="default"/>
          <w:lang w:val="en-US"/>
        </w:rPr>
      </w:pPr>
      <w:r>
        <w:rPr>
          <w:rFonts w:hint="default"/>
          <w:b/>
          <w:bCs/>
          <w:lang w:val="en-US"/>
        </w:rPr>
        <w:t>Chart</w:t>
      </w:r>
      <w:r>
        <w:rPr>
          <w:rFonts w:hint="default"/>
          <w:lang w:val="en-US"/>
        </w:rPr>
        <w:t>:</w:t>
      </w:r>
    </w:p>
    <w:p w14:paraId="55750EA2">
      <w:pPr>
        <w:pStyle w:val="9"/>
        <w:spacing w:before="163"/>
      </w:pPr>
      <w:r>
        <w:drawing>
          <wp:inline distT="0" distB="0" distL="114300" distR="114300">
            <wp:extent cx="5967730" cy="1194435"/>
            <wp:effectExtent l="0" t="0" r="0" b="0"/>
            <wp:docPr id="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6"/>
                    <pic:cNvPicPr>
                      <a:picLocks noChangeAspect="1"/>
                    </pic:cNvPicPr>
                  </pic:nvPicPr>
                  <pic:blipFill>
                    <a:blip r:embed="rId14"/>
                    <a:srcRect b="31099"/>
                    <a:stretch>
                      <a:fillRect/>
                    </a:stretch>
                  </pic:blipFill>
                  <pic:spPr>
                    <a:xfrm>
                      <a:off x="0" y="0"/>
                      <a:ext cx="5967730" cy="1194435"/>
                    </a:xfrm>
                    <a:prstGeom prst="rect">
                      <a:avLst/>
                    </a:prstGeom>
                    <a:noFill/>
                    <a:ln>
                      <a:noFill/>
                    </a:ln>
                  </pic:spPr>
                </pic:pic>
              </a:graphicData>
            </a:graphic>
          </wp:inline>
        </w:drawing>
      </w:r>
    </w:p>
    <w:p w14:paraId="7B5958B5">
      <w:pPr>
        <w:pStyle w:val="9"/>
        <w:spacing w:before="163"/>
      </w:pPr>
      <w:r>
        <w:drawing>
          <wp:inline distT="0" distB="0" distL="114300" distR="114300">
            <wp:extent cx="6205220" cy="3572510"/>
            <wp:effectExtent l="0" t="0" r="12700" b="8890"/>
            <wp:docPr id="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7"/>
                    <pic:cNvPicPr>
                      <a:picLocks noChangeAspect="1"/>
                    </pic:cNvPicPr>
                  </pic:nvPicPr>
                  <pic:blipFill>
                    <a:blip r:embed="rId15"/>
                    <a:stretch>
                      <a:fillRect/>
                    </a:stretch>
                  </pic:blipFill>
                  <pic:spPr>
                    <a:xfrm>
                      <a:off x="0" y="0"/>
                      <a:ext cx="6205220" cy="3572510"/>
                    </a:xfrm>
                    <a:prstGeom prst="rect">
                      <a:avLst/>
                    </a:prstGeom>
                    <a:noFill/>
                    <a:ln>
                      <a:noFill/>
                    </a:ln>
                  </pic:spPr>
                </pic:pic>
              </a:graphicData>
            </a:graphic>
          </wp:inline>
        </w:drawing>
      </w:r>
    </w:p>
    <w:p w14:paraId="264BAAE4">
      <w:pPr>
        <w:pStyle w:val="9"/>
        <w:spacing w:before="163"/>
        <w:rPr>
          <w:rFonts w:hint="default"/>
          <w:lang w:val="en-US"/>
        </w:rPr>
      </w:pPr>
      <w:r>
        <w:rPr>
          <w:rFonts w:hint="default"/>
          <w:lang w:val="en-US"/>
        </w:rPr>
        <w:t>DashBoard: Forecast on Sales and Order Date</w:t>
      </w:r>
    </w:p>
    <w:p w14:paraId="6746DB46">
      <w:pPr>
        <w:pStyle w:val="9"/>
        <w:numPr>
          <w:ilvl w:val="0"/>
          <w:numId w:val="7"/>
        </w:numPr>
        <w:spacing w:before="163"/>
        <w:ind w:left="420" w:leftChars="0" w:hanging="420" w:firstLineChars="0"/>
        <w:rPr>
          <w:rFonts w:hint="default"/>
          <w:lang w:val="en-US"/>
        </w:rPr>
      </w:pPr>
      <w:r>
        <w:rPr>
          <w:rFonts w:hint="default"/>
          <w:lang w:val="en-US"/>
        </w:rPr>
        <w:t xml:space="preserve">Create each chart separately: </w:t>
      </w:r>
    </w:p>
    <w:p w14:paraId="3FC10967">
      <w:pPr>
        <w:pStyle w:val="9"/>
        <w:numPr>
          <w:numId w:val="0"/>
        </w:numPr>
        <w:spacing w:before="163"/>
        <w:ind w:leftChars="0" w:right="0" w:rightChars="0" w:firstLine="720" w:firstLineChars="0"/>
        <w:rPr>
          <w:rFonts w:hint="default"/>
          <w:lang w:val="en-US"/>
        </w:rPr>
      </w:pPr>
      <w:r>
        <w:rPr>
          <w:rFonts w:hint="default"/>
          <w:lang w:val="en-US"/>
        </w:rPr>
        <w:t>Chart 1: Top 5 Sales by Category/Sub-Category</w:t>
      </w:r>
    </w:p>
    <w:p w14:paraId="6E71BDD8">
      <w:pPr>
        <w:pStyle w:val="9"/>
        <w:numPr>
          <w:numId w:val="0"/>
        </w:numPr>
        <w:spacing w:before="163"/>
        <w:ind w:leftChars="0" w:right="0" w:rightChars="0" w:firstLine="720" w:firstLineChars="0"/>
        <w:rPr>
          <w:rFonts w:hint="default"/>
          <w:lang w:val="en-US"/>
        </w:rPr>
      </w:pPr>
      <w:r>
        <w:rPr>
          <w:rFonts w:hint="default"/>
          <w:lang w:val="en-US"/>
        </w:rPr>
        <w:t>Chart 2: Shipping Cost by Year</w:t>
      </w:r>
    </w:p>
    <w:p w14:paraId="59F5216E">
      <w:pPr>
        <w:pStyle w:val="9"/>
        <w:numPr>
          <w:numId w:val="0"/>
        </w:numPr>
        <w:spacing w:before="163"/>
        <w:ind w:leftChars="0" w:right="0" w:rightChars="0" w:firstLine="720" w:firstLineChars="0"/>
        <w:rPr>
          <w:rFonts w:hint="default"/>
          <w:lang w:val="en-US"/>
        </w:rPr>
      </w:pPr>
      <w:r>
        <w:rPr>
          <w:rFonts w:hint="default"/>
          <w:lang w:val="en-US"/>
        </w:rPr>
        <w:t>Chart 3: Forecasted Profit and Sales Over Time</w:t>
      </w:r>
    </w:p>
    <w:p w14:paraId="6C8449C0">
      <w:pPr>
        <w:pStyle w:val="9"/>
        <w:numPr>
          <w:numId w:val="0"/>
        </w:numPr>
        <w:spacing w:before="163"/>
        <w:ind w:leftChars="0" w:right="0" w:rightChars="0" w:firstLine="720" w:firstLineChars="0"/>
        <w:rPr>
          <w:rFonts w:hint="default"/>
          <w:lang w:val="en-US"/>
        </w:rPr>
      </w:pPr>
      <w:r>
        <w:rPr>
          <w:rFonts w:hint="default"/>
          <w:lang w:val="en-US"/>
        </w:rPr>
        <w:t>Chart 4: Sales by Region with Rankings</w:t>
      </w:r>
    </w:p>
    <w:p w14:paraId="22C1585F">
      <w:pPr>
        <w:pStyle w:val="9"/>
        <w:numPr>
          <w:ilvl w:val="0"/>
          <w:numId w:val="8"/>
        </w:numPr>
        <w:spacing w:before="163"/>
        <w:ind w:left="420" w:leftChars="0" w:hanging="420" w:firstLineChars="0"/>
        <w:rPr>
          <w:rFonts w:hint="default"/>
          <w:lang w:val="en-US"/>
        </w:rPr>
      </w:pPr>
      <w:r>
        <w:rPr>
          <w:rFonts w:hint="default"/>
          <w:lang w:val="en-US"/>
        </w:rPr>
        <w:t>Go to the Dashboard tab:</w:t>
      </w:r>
    </w:p>
    <w:p w14:paraId="6572AA54">
      <w:pPr>
        <w:pStyle w:val="9"/>
        <w:numPr>
          <w:ilvl w:val="0"/>
          <w:numId w:val="9"/>
        </w:numPr>
        <w:tabs>
          <w:tab w:val="clear" w:pos="420"/>
        </w:tabs>
        <w:spacing w:before="163"/>
        <w:ind w:left="1080" w:leftChars="0" w:right="0" w:rightChars="0" w:hanging="420" w:firstLineChars="0"/>
        <w:rPr>
          <w:rFonts w:hint="default"/>
          <w:lang w:val="en-US"/>
        </w:rPr>
      </w:pPr>
      <w:r>
        <w:rPr>
          <w:rFonts w:hint="default"/>
          <w:lang w:val="en-US"/>
        </w:rPr>
        <w:t>Click Dashboard &gt; New Dashboard.</w:t>
      </w:r>
    </w:p>
    <w:p w14:paraId="757D1B87">
      <w:pPr>
        <w:pStyle w:val="9"/>
        <w:numPr>
          <w:ilvl w:val="0"/>
          <w:numId w:val="9"/>
        </w:numPr>
        <w:tabs>
          <w:tab w:val="clear" w:pos="420"/>
        </w:tabs>
        <w:spacing w:before="163"/>
        <w:ind w:left="1080" w:leftChars="0" w:right="0" w:rightChars="0" w:hanging="420" w:firstLineChars="0"/>
        <w:rPr>
          <w:rFonts w:hint="default"/>
          <w:lang w:val="en-US"/>
        </w:rPr>
      </w:pPr>
      <w:r>
        <w:rPr>
          <w:rFonts w:hint="default"/>
          <w:lang w:val="en-US"/>
        </w:rPr>
        <w:t>Drag charts onto the dashboard canvas:</w:t>
      </w:r>
    </w:p>
    <w:p w14:paraId="20F96A51">
      <w:pPr>
        <w:pStyle w:val="9"/>
        <w:numPr>
          <w:ilvl w:val="0"/>
          <w:numId w:val="9"/>
        </w:numPr>
        <w:tabs>
          <w:tab w:val="clear" w:pos="420"/>
        </w:tabs>
        <w:spacing w:before="163"/>
        <w:ind w:left="1080" w:leftChars="0" w:right="0" w:rightChars="0" w:hanging="420" w:firstLineChars="0"/>
        <w:rPr>
          <w:rFonts w:hint="default"/>
          <w:lang w:val="en-US"/>
        </w:rPr>
      </w:pPr>
      <w:r>
        <w:rPr>
          <w:rFonts w:hint="default"/>
          <w:lang w:val="en-US"/>
        </w:rPr>
        <w:t>From the Sheets list on the left, drag each chart into the dashboard area.</w:t>
      </w:r>
    </w:p>
    <w:p w14:paraId="6AB2049F">
      <w:pPr>
        <w:pStyle w:val="9"/>
        <w:numPr>
          <w:ilvl w:val="0"/>
          <w:numId w:val="9"/>
        </w:numPr>
        <w:tabs>
          <w:tab w:val="clear" w:pos="420"/>
        </w:tabs>
        <w:spacing w:before="163"/>
        <w:ind w:left="1080" w:leftChars="0" w:right="0" w:rightChars="0" w:hanging="420" w:firstLineChars="0"/>
        <w:rPr>
          <w:rFonts w:hint="default"/>
          <w:lang w:val="en-US"/>
        </w:rPr>
      </w:pPr>
      <w:r>
        <w:rPr>
          <w:rFonts w:hint="default"/>
          <w:lang w:val="en-US"/>
        </w:rPr>
        <w:t>Arrange them side by side or in a grid layout.</w:t>
      </w:r>
    </w:p>
    <w:p w14:paraId="41F3F814">
      <w:pPr>
        <w:pStyle w:val="9"/>
        <w:numPr>
          <w:ilvl w:val="0"/>
          <w:numId w:val="8"/>
        </w:numPr>
        <w:spacing w:before="163"/>
        <w:ind w:left="420" w:leftChars="0" w:hanging="420" w:firstLineChars="0"/>
        <w:rPr>
          <w:rFonts w:hint="default"/>
          <w:lang w:val="en-US"/>
        </w:rPr>
      </w:pPr>
      <w:r>
        <w:rPr>
          <w:rFonts w:hint="default"/>
          <w:lang w:val="en-US"/>
        </w:rPr>
        <w:t>Add Titles and Legends:</w:t>
      </w:r>
    </w:p>
    <w:p w14:paraId="07238925">
      <w:pPr>
        <w:pStyle w:val="9"/>
        <w:numPr>
          <w:ilvl w:val="0"/>
          <w:numId w:val="10"/>
        </w:numPr>
        <w:tabs>
          <w:tab w:val="clear" w:pos="420"/>
        </w:tabs>
        <w:spacing w:before="163"/>
        <w:ind w:left="1080" w:leftChars="0" w:right="0" w:rightChars="0" w:hanging="420" w:firstLineChars="0"/>
        <w:rPr>
          <w:rFonts w:hint="default"/>
          <w:lang w:val="en-US"/>
        </w:rPr>
      </w:pPr>
      <w:r>
        <w:rPr>
          <w:rFonts w:hint="default"/>
          <w:lang w:val="en-US"/>
        </w:rPr>
        <w:t>Double-click the titles to rename (e.g., "Top 5 Sales", "Shipping Cost Trends").</w:t>
      </w:r>
    </w:p>
    <w:p w14:paraId="6BC4BC86">
      <w:pPr>
        <w:pStyle w:val="9"/>
        <w:numPr>
          <w:ilvl w:val="0"/>
          <w:numId w:val="10"/>
        </w:numPr>
        <w:tabs>
          <w:tab w:val="clear" w:pos="420"/>
        </w:tabs>
        <w:spacing w:before="163"/>
        <w:ind w:left="1080" w:leftChars="0" w:right="0" w:rightChars="0" w:hanging="420" w:firstLineChars="0"/>
        <w:rPr>
          <w:rFonts w:hint="default"/>
          <w:lang w:val="en-US"/>
        </w:rPr>
      </w:pPr>
      <w:r>
        <w:rPr>
          <w:rFonts w:hint="default"/>
          <w:lang w:val="en-US"/>
        </w:rPr>
        <w:t>Drag legends (color, size) to where you want them.</w:t>
      </w:r>
    </w:p>
    <w:p w14:paraId="2AE8CC41">
      <w:pPr>
        <w:pStyle w:val="9"/>
        <w:numPr>
          <w:ilvl w:val="0"/>
          <w:numId w:val="10"/>
        </w:numPr>
        <w:tabs>
          <w:tab w:val="clear" w:pos="420"/>
        </w:tabs>
        <w:spacing w:before="163"/>
        <w:ind w:left="1080" w:leftChars="0" w:right="0" w:rightChars="0" w:hanging="420" w:firstLineChars="0"/>
        <w:rPr>
          <w:rFonts w:hint="default"/>
          <w:lang w:val="en-US"/>
        </w:rPr>
      </w:pPr>
      <w:r>
        <w:rPr>
          <w:rFonts w:hint="default"/>
          <w:lang w:val="en-US"/>
        </w:rPr>
        <w:t>Adjust the size of charts.</w:t>
      </w:r>
    </w:p>
    <w:p w14:paraId="521C1BAE">
      <w:pPr>
        <w:pStyle w:val="9"/>
        <w:numPr>
          <w:ilvl w:val="0"/>
          <w:numId w:val="10"/>
        </w:numPr>
        <w:tabs>
          <w:tab w:val="clear" w:pos="420"/>
        </w:tabs>
        <w:spacing w:before="163"/>
        <w:ind w:left="1080" w:leftChars="0" w:right="0" w:rightChars="0" w:hanging="420" w:firstLineChars="0"/>
        <w:rPr>
          <w:rFonts w:hint="default"/>
          <w:lang w:val="en-US"/>
        </w:rPr>
      </w:pPr>
      <w:r>
        <w:rPr>
          <w:rFonts w:hint="default"/>
          <w:lang w:val="en-US"/>
        </w:rPr>
        <w:t>Use consistent fonts and colors.</w:t>
      </w:r>
    </w:p>
    <w:p w14:paraId="6087F8DC">
      <w:pPr>
        <w:pStyle w:val="9"/>
        <w:numPr>
          <w:ilvl w:val="0"/>
          <w:numId w:val="10"/>
        </w:numPr>
        <w:tabs>
          <w:tab w:val="clear" w:pos="420"/>
        </w:tabs>
        <w:spacing w:before="163"/>
        <w:ind w:left="1080" w:leftChars="0" w:right="0" w:rightChars="0" w:hanging="420" w:firstLineChars="0"/>
        <w:rPr>
          <w:rFonts w:hint="default"/>
          <w:lang w:val="en-US"/>
        </w:rPr>
      </w:pPr>
      <w:r>
        <w:rPr>
          <w:rFonts w:hint="default"/>
          <w:lang w:val="en-US"/>
        </w:rPr>
        <w:t>Add filters or highlights so selecting data in one chart affects others.</w:t>
      </w:r>
    </w:p>
    <w:p w14:paraId="26831E46">
      <w:pPr>
        <w:pStyle w:val="9"/>
        <w:numPr>
          <w:ilvl w:val="0"/>
          <w:numId w:val="8"/>
        </w:numPr>
        <w:spacing w:before="163"/>
        <w:ind w:left="420" w:leftChars="0" w:right="0" w:rightChars="0" w:hanging="420" w:firstLineChars="0"/>
        <w:rPr>
          <w:rFonts w:hint="default"/>
          <w:lang w:val="en-US"/>
        </w:rPr>
      </w:pPr>
      <w:r>
        <w:rPr>
          <w:rFonts w:hint="default"/>
          <w:lang w:val="en-US"/>
        </w:rPr>
        <w:t>Save and publish:</w:t>
      </w:r>
    </w:p>
    <w:p w14:paraId="5A781617">
      <w:pPr>
        <w:pStyle w:val="9"/>
        <w:numPr>
          <w:ilvl w:val="0"/>
          <w:numId w:val="8"/>
        </w:numPr>
        <w:spacing w:before="163"/>
        <w:ind w:left="420" w:leftChars="0" w:right="0" w:rightChars="0" w:hanging="420" w:firstLineChars="0"/>
        <w:rPr>
          <w:rFonts w:hint="default"/>
          <w:lang w:val="en-US"/>
        </w:rPr>
      </w:pPr>
      <w:r>
        <w:rPr>
          <w:rFonts w:hint="default"/>
          <w:lang w:val="en-US"/>
        </w:rPr>
        <w:t>Save your workbook.</w:t>
      </w:r>
    </w:p>
    <w:p w14:paraId="289FAC26">
      <w:pPr>
        <w:pStyle w:val="9"/>
        <w:numPr>
          <w:ilvl w:val="0"/>
          <w:numId w:val="8"/>
        </w:numPr>
        <w:spacing w:before="163"/>
        <w:ind w:left="420" w:leftChars="0" w:right="0" w:rightChars="0" w:hanging="420" w:firstLineChars="0"/>
        <w:rPr>
          <w:rFonts w:hint="default"/>
          <w:lang w:val="en-US"/>
        </w:rPr>
      </w:pPr>
      <w:r>
        <w:rPr>
          <w:rFonts w:hint="default"/>
          <w:lang w:val="en-US"/>
        </w:rPr>
        <w:t>Click File &gt; Export if you need a PDF or image.</w:t>
      </w:r>
    </w:p>
    <w:p w14:paraId="36F4B447">
      <w:pPr>
        <w:pStyle w:val="9"/>
        <w:spacing w:before="163"/>
        <w:rPr>
          <w:rFonts w:hint="default"/>
          <w:lang w:val="en-US"/>
        </w:rPr>
      </w:pPr>
    </w:p>
    <w:p w14:paraId="199B8116">
      <w:pPr>
        <w:pStyle w:val="3"/>
        <w:keepNext w:val="0"/>
        <w:keepLines w:val="0"/>
        <w:widowControl/>
        <w:suppressLineNumbers w:val="0"/>
      </w:pPr>
      <w:r>
        <w:rPr>
          <w:rStyle w:val="14"/>
          <w:b/>
          <w:bCs/>
        </w:rPr>
        <w:t>Dashboard Description:</w:t>
      </w:r>
    </w:p>
    <w:p w14:paraId="7CDD85C5">
      <w:pPr>
        <w:pStyle w:val="13"/>
        <w:keepNext w:val="0"/>
        <w:keepLines w:val="0"/>
        <w:widowControl/>
        <w:suppressLineNumbers w:val="0"/>
      </w:pPr>
      <w:r>
        <w:t xml:space="preserve">This dashboard provides a </w:t>
      </w:r>
      <w:r>
        <w:rPr>
          <w:rStyle w:val="14"/>
        </w:rPr>
        <w:t>comprehensive overview of sales performance, cost analysis, and forecast trends</w:t>
      </w:r>
      <w:r>
        <w:t xml:space="preserve"> across product categories, regions, and time. It brings together critical KPIs—such as top-performing products, shipping cost trends, and future sales forecasts—into one visual interface.</w:t>
      </w:r>
    </w:p>
    <w:p w14:paraId="0641FDF8">
      <w:pPr>
        <w:pStyle w:val="13"/>
        <w:keepNext w:val="0"/>
        <w:keepLines w:val="0"/>
        <w:widowControl/>
        <w:suppressLineNumbers w:val="0"/>
      </w:pPr>
      <w:r>
        <w:t xml:space="preserve">The </w:t>
      </w:r>
      <w:r>
        <w:rPr>
          <w:rStyle w:val="14"/>
        </w:rPr>
        <w:t>top sub-category chart</w:t>
      </w:r>
      <w:r>
        <w:t xml:space="preserve"> helps product managers focus on high-revenue items, while the </w:t>
      </w:r>
      <w:r>
        <w:rPr>
          <w:rStyle w:val="14"/>
        </w:rPr>
        <w:t>shipping cost chart</w:t>
      </w:r>
      <w:r>
        <w:t xml:space="preserve"> assists logistics teams in budgeting and cost control. The </w:t>
      </w:r>
      <w:r>
        <w:rPr>
          <w:rStyle w:val="14"/>
        </w:rPr>
        <w:t>forecast line chart</w:t>
      </w:r>
      <w:r>
        <w:t xml:space="preserve"> supports planning and forecasting, and the </w:t>
      </w:r>
      <w:r>
        <w:rPr>
          <w:rStyle w:val="14"/>
        </w:rPr>
        <w:t>sales map</w:t>
      </w:r>
      <w:r>
        <w:t xml:space="preserve"> helps sales teams target high- and low-performing regions.</w:t>
      </w:r>
    </w:p>
    <w:p w14:paraId="6F0EFEC1">
      <w:pPr>
        <w:pStyle w:val="13"/>
        <w:keepNext w:val="0"/>
        <w:keepLines w:val="0"/>
        <w:widowControl/>
        <w:suppressLineNumbers w:val="0"/>
      </w:pPr>
    </w:p>
    <w:p w14:paraId="53FF666E">
      <w:pPr>
        <w:pStyle w:val="13"/>
        <w:keepNext w:val="0"/>
        <w:keepLines w:val="0"/>
        <w:widowControl/>
        <w:suppressLineNumbers w:val="0"/>
      </w:pPr>
    </w:p>
    <w:p w14:paraId="6334C7E7">
      <w:pPr>
        <w:pStyle w:val="13"/>
        <w:keepNext w:val="0"/>
        <w:keepLines w:val="0"/>
        <w:widowControl/>
        <w:suppressLineNumbers w:val="0"/>
      </w:pPr>
    </w:p>
    <w:p w14:paraId="22635C54">
      <w:pPr>
        <w:pStyle w:val="13"/>
        <w:keepNext w:val="0"/>
        <w:keepLines w:val="0"/>
        <w:widowControl/>
        <w:suppressLineNumbers w:val="0"/>
      </w:pPr>
    </w:p>
    <w:p w14:paraId="3982957F">
      <w:pPr>
        <w:pStyle w:val="13"/>
        <w:keepNext w:val="0"/>
        <w:keepLines w:val="0"/>
        <w:widowControl/>
        <w:suppressLineNumbers w:val="0"/>
      </w:pPr>
    </w:p>
    <w:p w14:paraId="1B1808D8">
      <w:pPr>
        <w:pStyle w:val="13"/>
        <w:keepNext w:val="0"/>
        <w:keepLines w:val="0"/>
        <w:widowControl/>
        <w:suppressLineNumbers w:val="0"/>
      </w:pPr>
    </w:p>
    <w:p w14:paraId="78B0E89B">
      <w:pPr>
        <w:pStyle w:val="13"/>
        <w:keepNext w:val="0"/>
        <w:keepLines w:val="0"/>
        <w:widowControl/>
        <w:suppressLineNumbers w:val="0"/>
        <w:rPr>
          <w:rFonts w:hint="default"/>
          <w:b/>
          <w:bCs/>
          <w:lang w:val="en-US"/>
        </w:rPr>
      </w:pPr>
      <w:bookmarkStart w:id="0" w:name="_GoBack"/>
      <w:r>
        <w:rPr>
          <w:rFonts w:hint="default"/>
          <w:b/>
          <w:bCs/>
          <w:lang w:val="en-US"/>
        </w:rPr>
        <w:t>Dashboard:</w:t>
      </w:r>
    </w:p>
    <w:bookmarkEnd w:id="0"/>
    <w:p w14:paraId="0BFFBF67">
      <w:pPr>
        <w:pStyle w:val="13"/>
        <w:keepNext w:val="0"/>
        <w:keepLines w:val="0"/>
        <w:widowControl/>
        <w:suppressLineNumbers w:val="0"/>
        <w:rPr>
          <w:rFonts w:hint="default"/>
          <w:lang w:val="en-US"/>
        </w:rPr>
      </w:pPr>
      <w:r>
        <w:rPr>
          <w:rFonts w:hint="default"/>
          <w:lang w:val="en-US"/>
        </w:rPr>
        <w:drawing>
          <wp:inline distT="0" distB="0" distL="114300" distR="114300">
            <wp:extent cx="6648450" cy="9400540"/>
            <wp:effectExtent l="0" t="0" r="11430" b="2540"/>
            <wp:docPr id="12" name="Picture 12" descr="Forecast on sales and order date __ i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orecast on sales and order date __ i108"/>
                    <pic:cNvPicPr>
                      <a:picLocks noChangeAspect="1"/>
                    </pic:cNvPicPr>
                  </pic:nvPicPr>
                  <pic:blipFill>
                    <a:blip r:embed="rId16"/>
                    <a:stretch>
                      <a:fillRect/>
                    </a:stretch>
                  </pic:blipFill>
                  <pic:spPr>
                    <a:xfrm>
                      <a:off x="0" y="0"/>
                      <a:ext cx="6648450" cy="9400540"/>
                    </a:xfrm>
                    <a:prstGeom prst="rect">
                      <a:avLst/>
                    </a:prstGeom>
                  </pic:spPr>
                </pic:pic>
              </a:graphicData>
            </a:graphic>
          </wp:inline>
        </w:drawing>
      </w:r>
    </w:p>
    <w:p w14:paraId="2845FCE7">
      <w:pPr>
        <w:pStyle w:val="9"/>
        <w:spacing w:before="163"/>
        <w:rPr>
          <w:rFonts w:hint="default"/>
          <w:lang w:val="en-US"/>
        </w:rPr>
      </w:pPr>
    </w:p>
    <w:p w14:paraId="2AA9A4D3">
      <w:pPr>
        <w:pStyle w:val="9"/>
        <w:spacing w:before="163"/>
        <w:rPr>
          <w:rFonts w:hint="default"/>
          <w:lang w:val="en-US"/>
        </w:rPr>
      </w:pPr>
    </w:p>
    <w:p w14:paraId="41C62CAD">
      <w:pPr>
        <w:pStyle w:val="9"/>
        <w:spacing w:before="163"/>
        <w:rPr>
          <w:rFonts w:hint="default"/>
          <w:lang w:val="en-US"/>
        </w:rPr>
      </w:pPr>
    </w:p>
    <w:p w14:paraId="5D02DA57">
      <w:pPr>
        <w:pStyle w:val="9"/>
        <w:spacing w:before="163"/>
        <w:rPr>
          <w:rFonts w:hint="default"/>
          <w:lang w:val="en-US"/>
        </w:rPr>
      </w:pPr>
    </w:p>
    <w:p w14:paraId="3E5045CB">
      <w:pPr>
        <w:pStyle w:val="9"/>
        <w:spacing w:before="163"/>
        <w:rPr>
          <w:rFonts w:hint="default"/>
          <w:lang w:val="en-US"/>
        </w:rPr>
      </w:pPr>
    </w:p>
    <w:p w14:paraId="25307B09">
      <w:pPr>
        <w:pStyle w:val="9"/>
        <w:spacing w:before="163"/>
        <w:rPr>
          <w:rFonts w:hint="default"/>
          <w:lang w:val="en-US"/>
        </w:rPr>
      </w:pPr>
    </w:p>
    <w:p w14:paraId="6B4CC6A2">
      <w:pPr>
        <w:pStyle w:val="9"/>
        <w:spacing w:before="163"/>
        <w:rPr>
          <w:rFonts w:hint="default"/>
          <w:lang w:val="en-US"/>
        </w:rPr>
      </w:pPr>
    </w:p>
    <w:p w14:paraId="03FAF9D3">
      <w:pPr>
        <w:pStyle w:val="9"/>
        <w:spacing w:before="163"/>
        <w:rPr>
          <w:rFonts w:hint="default"/>
          <w:lang w:val="en-US"/>
        </w:rPr>
      </w:pPr>
    </w:p>
    <w:p w14:paraId="0E318EC6">
      <w:pPr>
        <w:pStyle w:val="9"/>
        <w:spacing w:before="163"/>
        <w:rPr>
          <w:rFonts w:hint="default"/>
          <w:lang w:val="en-US"/>
        </w:rPr>
      </w:pPr>
    </w:p>
    <w:p w14:paraId="7BA6C3C6">
      <w:pPr>
        <w:pStyle w:val="9"/>
        <w:spacing w:before="163"/>
        <w:rPr>
          <w:rFonts w:hint="default"/>
          <w:lang w:val="en-US"/>
        </w:rPr>
      </w:pPr>
    </w:p>
    <w:p w14:paraId="359B90F3">
      <w:pPr>
        <w:pStyle w:val="9"/>
        <w:spacing w:before="163"/>
        <w:rPr>
          <w:rFonts w:hint="default"/>
          <w:lang w:val="en-US"/>
        </w:rPr>
      </w:pPr>
    </w:p>
    <w:p w14:paraId="5FCB2671">
      <w:pPr>
        <w:pStyle w:val="9"/>
        <w:spacing w:before="163"/>
        <w:rPr>
          <w:rFonts w:hint="default"/>
          <w:lang w:val="en-US"/>
        </w:rPr>
      </w:pPr>
    </w:p>
    <w:p w14:paraId="0857FE9A">
      <w:pPr>
        <w:pStyle w:val="9"/>
        <w:spacing w:before="163"/>
        <w:rPr>
          <w:rFonts w:hint="default"/>
          <w:lang w:val="en-US"/>
        </w:rPr>
      </w:pPr>
    </w:p>
    <w:p w14:paraId="49451632">
      <w:pPr>
        <w:pStyle w:val="9"/>
        <w:spacing w:before="163"/>
        <w:rPr>
          <w:rFonts w:hint="default"/>
          <w:lang w:val="en-US"/>
        </w:rPr>
      </w:pPr>
    </w:p>
    <w:p w14:paraId="4DD0103C">
      <w:pPr>
        <w:pStyle w:val="9"/>
        <w:spacing w:before="163"/>
        <w:rPr>
          <w:rFonts w:hint="default"/>
          <w:lang w:val="en-US"/>
        </w:rPr>
      </w:pPr>
    </w:p>
    <w:p w14:paraId="15576715">
      <w:pPr>
        <w:pStyle w:val="9"/>
        <w:spacing w:before="163"/>
        <w:rPr>
          <w:rFonts w:hint="default"/>
          <w:lang w:val="en-US"/>
        </w:rPr>
      </w:pPr>
    </w:p>
    <w:p w14:paraId="2495B7B4">
      <w:pPr>
        <w:pStyle w:val="9"/>
        <w:spacing w:before="163"/>
        <w:rPr>
          <w:rFonts w:hint="default"/>
          <w:lang w:val="en-US"/>
        </w:rPr>
      </w:pPr>
    </w:p>
    <w:p w14:paraId="4938E9BC">
      <w:pPr>
        <w:pStyle w:val="9"/>
        <w:spacing w:before="163"/>
        <w:rPr>
          <w:rFonts w:hint="default"/>
          <w:lang w:val="en-US"/>
        </w:rPr>
      </w:pPr>
    </w:p>
    <w:p w14:paraId="48574F93">
      <w:pPr>
        <w:pStyle w:val="9"/>
        <w:spacing w:before="163"/>
        <w:rPr>
          <w:rFonts w:hint="default"/>
          <w:lang w:val="en-US"/>
        </w:rPr>
      </w:pPr>
    </w:p>
    <w:p w14:paraId="629F3BCA">
      <w:pPr>
        <w:pStyle w:val="9"/>
        <w:spacing w:before="163"/>
        <w:rPr>
          <w:rFonts w:hint="default"/>
          <w:lang w:val="en-US"/>
        </w:rPr>
      </w:pPr>
    </w:p>
    <w:p w14:paraId="092237E3">
      <w:pPr>
        <w:pStyle w:val="9"/>
        <w:spacing w:before="163"/>
        <w:rPr>
          <w:rFonts w:hint="default"/>
          <w:lang w:val="en-US"/>
        </w:rPr>
      </w:pPr>
    </w:p>
    <w:p w14:paraId="379FDF53">
      <w:pPr>
        <w:pStyle w:val="9"/>
        <w:spacing w:before="163"/>
        <w:rPr>
          <w:rFonts w:hint="default"/>
          <w:lang w:val="en-US"/>
        </w:rPr>
      </w:pPr>
    </w:p>
    <w:p w14:paraId="19F035F2">
      <w:pPr>
        <w:pStyle w:val="9"/>
        <w:spacing w:before="163"/>
        <w:rPr>
          <w:rFonts w:hint="default"/>
          <w:lang w:val="en-US"/>
        </w:rPr>
      </w:pPr>
    </w:p>
    <w:p w14:paraId="3744A572">
      <w:pPr>
        <w:pStyle w:val="9"/>
        <w:spacing w:before="163"/>
        <w:rPr>
          <w:rFonts w:hint="default"/>
          <w:lang w:val="en-US"/>
        </w:rPr>
      </w:pPr>
    </w:p>
    <w:tbl>
      <w:tblPr>
        <w:tblStyle w:val="8"/>
        <w:tblW w:w="0" w:type="auto"/>
        <w:tblInd w:w="54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24"/>
        <w:gridCol w:w="777"/>
        <w:gridCol w:w="927"/>
      </w:tblGrid>
      <w:tr w14:paraId="5B155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7" w:hRule="atLeast"/>
        </w:trPr>
        <w:tc>
          <w:tcPr>
            <w:tcW w:w="2524" w:type="dxa"/>
          </w:tcPr>
          <w:p w14:paraId="2FA0BCDE">
            <w:pPr>
              <w:pStyle w:val="17"/>
              <w:rPr>
                <w:rFonts w:hint="default" w:ascii="Times New Roman" w:hAnsi="Times New Roman" w:cs="Times New Roman"/>
                <w:b/>
                <w:sz w:val="24"/>
                <w:szCs w:val="24"/>
              </w:rPr>
            </w:pPr>
            <w:r>
              <w:rPr>
                <w:rFonts w:hint="default" w:ascii="Times New Roman" w:hAnsi="Times New Roman" w:cs="Times New Roman"/>
                <w:b/>
                <w:color w:val="000009"/>
                <w:spacing w:val="-2"/>
                <w:sz w:val="24"/>
                <w:szCs w:val="24"/>
              </w:rPr>
              <w:t>Preparation</w:t>
            </w:r>
          </w:p>
        </w:tc>
        <w:tc>
          <w:tcPr>
            <w:tcW w:w="777" w:type="dxa"/>
          </w:tcPr>
          <w:p w14:paraId="7F75A51D">
            <w:pPr>
              <w:pStyle w:val="17"/>
              <w:rPr>
                <w:rFonts w:hint="default" w:ascii="Times New Roman" w:hAnsi="Times New Roman" w:cs="Times New Roman"/>
                <w:b/>
                <w:sz w:val="24"/>
                <w:szCs w:val="24"/>
              </w:rPr>
            </w:pPr>
            <w:r>
              <w:rPr>
                <w:rFonts w:hint="default" w:ascii="Times New Roman" w:hAnsi="Times New Roman" w:cs="Times New Roman"/>
                <w:b/>
                <w:color w:val="000009"/>
                <w:spacing w:val="-5"/>
                <w:sz w:val="24"/>
                <w:szCs w:val="24"/>
              </w:rPr>
              <w:t>30</w:t>
            </w:r>
          </w:p>
        </w:tc>
        <w:tc>
          <w:tcPr>
            <w:tcW w:w="927" w:type="dxa"/>
          </w:tcPr>
          <w:p w14:paraId="0823E060">
            <w:pPr>
              <w:pStyle w:val="17"/>
              <w:spacing w:before="0"/>
              <w:ind w:left="0"/>
              <w:rPr>
                <w:rFonts w:hint="default" w:ascii="Times New Roman" w:hAnsi="Times New Roman" w:cs="Times New Roman"/>
                <w:sz w:val="24"/>
                <w:szCs w:val="24"/>
              </w:rPr>
            </w:pPr>
          </w:p>
        </w:tc>
      </w:tr>
      <w:tr w14:paraId="3C6D0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2524" w:type="dxa"/>
          </w:tcPr>
          <w:p w14:paraId="2F7FF12F">
            <w:pPr>
              <w:pStyle w:val="17"/>
              <w:rPr>
                <w:rFonts w:hint="default" w:ascii="Times New Roman" w:hAnsi="Times New Roman" w:cs="Times New Roman"/>
                <w:b/>
                <w:sz w:val="24"/>
                <w:szCs w:val="24"/>
              </w:rPr>
            </w:pPr>
            <w:r>
              <w:rPr>
                <w:rFonts w:hint="default" w:ascii="Times New Roman" w:hAnsi="Times New Roman" w:cs="Times New Roman"/>
                <w:b/>
                <w:color w:val="000009"/>
                <w:sz w:val="24"/>
                <w:szCs w:val="24"/>
              </w:rPr>
              <w:t xml:space="preserve">Lab </w:t>
            </w:r>
            <w:r>
              <w:rPr>
                <w:rFonts w:hint="default" w:ascii="Times New Roman" w:hAnsi="Times New Roman" w:cs="Times New Roman"/>
                <w:b/>
                <w:color w:val="000009"/>
                <w:spacing w:val="-2"/>
                <w:sz w:val="24"/>
                <w:szCs w:val="24"/>
              </w:rPr>
              <w:t>performance</w:t>
            </w:r>
          </w:p>
        </w:tc>
        <w:tc>
          <w:tcPr>
            <w:tcW w:w="777" w:type="dxa"/>
          </w:tcPr>
          <w:p w14:paraId="7738CF10">
            <w:pPr>
              <w:pStyle w:val="17"/>
              <w:rPr>
                <w:rFonts w:hint="default" w:ascii="Times New Roman" w:hAnsi="Times New Roman" w:cs="Times New Roman"/>
                <w:b/>
                <w:sz w:val="24"/>
                <w:szCs w:val="24"/>
              </w:rPr>
            </w:pPr>
            <w:r>
              <w:rPr>
                <w:rFonts w:hint="default" w:ascii="Times New Roman" w:hAnsi="Times New Roman" w:cs="Times New Roman"/>
                <w:b/>
                <w:color w:val="000009"/>
                <w:spacing w:val="-5"/>
                <w:sz w:val="24"/>
                <w:szCs w:val="24"/>
              </w:rPr>
              <w:t>30</w:t>
            </w:r>
          </w:p>
        </w:tc>
        <w:tc>
          <w:tcPr>
            <w:tcW w:w="927" w:type="dxa"/>
          </w:tcPr>
          <w:p w14:paraId="707B4172">
            <w:pPr>
              <w:pStyle w:val="17"/>
              <w:spacing w:before="0"/>
              <w:ind w:left="0"/>
              <w:rPr>
                <w:rFonts w:hint="default" w:ascii="Times New Roman" w:hAnsi="Times New Roman" w:cs="Times New Roman"/>
                <w:sz w:val="24"/>
                <w:szCs w:val="24"/>
              </w:rPr>
            </w:pPr>
          </w:p>
        </w:tc>
      </w:tr>
      <w:tr w14:paraId="2B6BC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6" w:hRule="atLeast"/>
        </w:trPr>
        <w:tc>
          <w:tcPr>
            <w:tcW w:w="2524" w:type="dxa"/>
          </w:tcPr>
          <w:p w14:paraId="18FC6D88">
            <w:pPr>
              <w:pStyle w:val="17"/>
              <w:spacing w:before="85"/>
              <w:rPr>
                <w:rFonts w:hint="default" w:ascii="Times New Roman" w:hAnsi="Times New Roman" w:cs="Times New Roman"/>
                <w:b/>
                <w:sz w:val="24"/>
                <w:szCs w:val="24"/>
              </w:rPr>
            </w:pPr>
            <w:r>
              <w:rPr>
                <w:rFonts w:hint="default" w:ascii="Times New Roman" w:hAnsi="Times New Roman" w:cs="Times New Roman"/>
                <w:b/>
                <w:color w:val="000009"/>
                <w:spacing w:val="-2"/>
                <w:sz w:val="24"/>
                <w:szCs w:val="24"/>
              </w:rPr>
              <w:t>Report</w:t>
            </w:r>
          </w:p>
        </w:tc>
        <w:tc>
          <w:tcPr>
            <w:tcW w:w="777" w:type="dxa"/>
          </w:tcPr>
          <w:p w14:paraId="5BFEFE7B">
            <w:pPr>
              <w:pStyle w:val="17"/>
              <w:spacing w:before="85"/>
              <w:rPr>
                <w:rFonts w:hint="default" w:ascii="Times New Roman" w:hAnsi="Times New Roman" w:cs="Times New Roman"/>
                <w:b/>
                <w:sz w:val="24"/>
                <w:szCs w:val="24"/>
              </w:rPr>
            </w:pPr>
            <w:r>
              <w:rPr>
                <w:rFonts w:hint="default" w:ascii="Times New Roman" w:hAnsi="Times New Roman" w:cs="Times New Roman"/>
                <w:b/>
                <w:color w:val="000009"/>
                <w:spacing w:val="-5"/>
                <w:sz w:val="24"/>
                <w:szCs w:val="24"/>
              </w:rPr>
              <w:t>40</w:t>
            </w:r>
          </w:p>
        </w:tc>
        <w:tc>
          <w:tcPr>
            <w:tcW w:w="927" w:type="dxa"/>
          </w:tcPr>
          <w:p w14:paraId="33240738">
            <w:pPr>
              <w:pStyle w:val="17"/>
              <w:spacing w:before="0"/>
              <w:ind w:left="0"/>
              <w:rPr>
                <w:rFonts w:hint="default" w:ascii="Times New Roman" w:hAnsi="Times New Roman" w:cs="Times New Roman"/>
                <w:sz w:val="24"/>
                <w:szCs w:val="24"/>
              </w:rPr>
            </w:pPr>
          </w:p>
        </w:tc>
      </w:tr>
      <w:tr w14:paraId="07F61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6" w:hRule="atLeast"/>
        </w:trPr>
        <w:tc>
          <w:tcPr>
            <w:tcW w:w="2524" w:type="dxa"/>
          </w:tcPr>
          <w:p w14:paraId="7C1BC02C">
            <w:pPr>
              <w:pStyle w:val="17"/>
              <w:rPr>
                <w:rFonts w:hint="default" w:ascii="Times New Roman" w:hAnsi="Times New Roman" w:cs="Times New Roman"/>
                <w:b/>
                <w:sz w:val="24"/>
                <w:szCs w:val="24"/>
              </w:rPr>
            </w:pPr>
            <w:r>
              <w:rPr>
                <w:rFonts w:hint="default" w:ascii="Times New Roman" w:hAnsi="Times New Roman" w:cs="Times New Roman"/>
                <w:b/>
                <w:color w:val="000009"/>
                <w:spacing w:val="-2"/>
                <w:sz w:val="24"/>
                <w:szCs w:val="24"/>
              </w:rPr>
              <w:t>Total</w:t>
            </w:r>
          </w:p>
        </w:tc>
        <w:tc>
          <w:tcPr>
            <w:tcW w:w="777" w:type="dxa"/>
          </w:tcPr>
          <w:p w14:paraId="65F9E198">
            <w:pPr>
              <w:pStyle w:val="17"/>
              <w:rPr>
                <w:rFonts w:hint="default" w:ascii="Times New Roman" w:hAnsi="Times New Roman" w:cs="Times New Roman"/>
                <w:b/>
                <w:sz w:val="24"/>
                <w:szCs w:val="24"/>
              </w:rPr>
            </w:pPr>
            <w:r>
              <w:rPr>
                <w:rFonts w:hint="default" w:ascii="Times New Roman" w:hAnsi="Times New Roman" w:cs="Times New Roman"/>
                <w:b/>
                <w:color w:val="000009"/>
                <w:spacing w:val="-5"/>
                <w:sz w:val="24"/>
                <w:szCs w:val="24"/>
              </w:rPr>
              <w:t>100</w:t>
            </w:r>
          </w:p>
        </w:tc>
        <w:tc>
          <w:tcPr>
            <w:tcW w:w="927" w:type="dxa"/>
          </w:tcPr>
          <w:p w14:paraId="308C9F6E">
            <w:pPr>
              <w:pStyle w:val="17"/>
              <w:spacing w:before="0"/>
              <w:ind w:left="0"/>
              <w:rPr>
                <w:rFonts w:hint="default" w:ascii="Times New Roman" w:hAnsi="Times New Roman" w:cs="Times New Roman"/>
                <w:sz w:val="24"/>
                <w:szCs w:val="24"/>
              </w:rPr>
            </w:pPr>
          </w:p>
        </w:tc>
      </w:tr>
      <w:tr w14:paraId="526B4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301" w:type="dxa"/>
            <w:gridSpan w:val="2"/>
          </w:tcPr>
          <w:p w14:paraId="04C23F45">
            <w:pPr>
              <w:pStyle w:val="17"/>
              <w:spacing w:before="114"/>
              <w:rPr>
                <w:rFonts w:hint="default" w:ascii="Times New Roman" w:hAnsi="Times New Roman" w:cs="Times New Roman"/>
                <w:b/>
                <w:sz w:val="24"/>
                <w:szCs w:val="24"/>
              </w:rPr>
            </w:pPr>
            <w:r>
              <w:rPr>
                <w:rFonts w:hint="default" w:ascii="Times New Roman" w:hAnsi="Times New Roman" w:cs="Times New Roman"/>
                <w:b/>
                <w:color w:val="000009"/>
                <w:sz w:val="24"/>
                <w:szCs w:val="24"/>
              </w:rPr>
              <w:t>Initial</w:t>
            </w:r>
            <w:r>
              <w:rPr>
                <w:rFonts w:hint="default" w:ascii="Times New Roman" w:hAnsi="Times New Roman" w:cs="Times New Roman"/>
                <w:b/>
                <w:color w:val="000009"/>
                <w:spacing w:val="-4"/>
                <w:sz w:val="24"/>
                <w:szCs w:val="24"/>
              </w:rPr>
              <w:t xml:space="preserve"> </w:t>
            </w:r>
            <w:r>
              <w:rPr>
                <w:rFonts w:hint="default" w:ascii="Times New Roman" w:hAnsi="Times New Roman" w:cs="Times New Roman"/>
                <w:b/>
                <w:color w:val="000009"/>
                <w:sz w:val="24"/>
                <w:szCs w:val="24"/>
              </w:rPr>
              <w:t>of</w:t>
            </w:r>
            <w:r>
              <w:rPr>
                <w:rFonts w:hint="default" w:ascii="Times New Roman" w:hAnsi="Times New Roman" w:cs="Times New Roman"/>
                <w:b/>
                <w:color w:val="000009"/>
                <w:spacing w:val="-3"/>
                <w:sz w:val="24"/>
                <w:szCs w:val="24"/>
              </w:rPr>
              <w:t xml:space="preserve"> </w:t>
            </w:r>
            <w:r>
              <w:rPr>
                <w:rFonts w:hint="default" w:ascii="Times New Roman" w:hAnsi="Times New Roman" w:cs="Times New Roman"/>
                <w:b/>
                <w:color w:val="000009"/>
                <w:sz w:val="24"/>
                <w:szCs w:val="24"/>
              </w:rPr>
              <w:t>the</w:t>
            </w:r>
            <w:r>
              <w:rPr>
                <w:rFonts w:hint="default" w:ascii="Times New Roman" w:hAnsi="Times New Roman" w:cs="Times New Roman"/>
                <w:b/>
                <w:color w:val="000009"/>
                <w:spacing w:val="-1"/>
                <w:sz w:val="24"/>
                <w:szCs w:val="24"/>
              </w:rPr>
              <w:t xml:space="preserve"> </w:t>
            </w:r>
            <w:r>
              <w:rPr>
                <w:rFonts w:hint="default" w:ascii="Times New Roman" w:hAnsi="Times New Roman" w:cs="Times New Roman"/>
                <w:b/>
                <w:color w:val="000009"/>
                <w:spacing w:val="-2"/>
                <w:sz w:val="24"/>
                <w:szCs w:val="24"/>
              </w:rPr>
              <w:t>faculty</w:t>
            </w:r>
          </w:p>
        </w:tc>
        <w:tc>
          <w:tcPr>
            <w:tcW w:w="927" w:type="dxa"/>
          </w:tcPr>
          <w:p w14:paraId="7E08CAAD">
            <w:pPr>
              <w:pStyle w:val="17"/>
              <w:spacing w:before="0"/>
              <w:ind w:left="0"/>
              <w:rPr>
                <w:rFonts w:hint="default" w:ascii="Times New Roman" w:hAnsi="Times New Roman" w:cs="Times New Roman"/>
                <w:sz w:val="24"/>
                <w:szCs w:val="24"/>
              </w:rPr>
            </w:pPr>
          </w:p>
        </w:tc>
      </w:tr>
    </w:tbl>
    <w:p w14:paraId="11E2264C">
      <w:pPr>
        <w:pStyle w:val="9"/>
        <w:rPr>
          <w:rFonts w:hint="default" w:ascii="Times New Roman" w:hAnsi="Times New Roman" w:cs="Times New Roman"/>
          <w:b/>
          <w:sz w:val="24"/>
          <w:szCs w:val="24"/>
        </w:rPr>
      </w:pPr>
    </w:p>
    <w:p w14:paraId="4D243EA4">
      <w:pPr>
        <w:pStyle w:val="9"/>
        <w:spacing w:before="270"/>
        <w:rPr>
          <w:rFonts w:hint="default" w:ascii="Times New Roman" w:hAnsi="Times New Roman" w:cs="Times New Roman"/>
          <w:b/>
          <w:sz w:val="24"/>
          <w:szCs w:val="24"/>
        </w:rPr>
      </w:pPr>
    </w:p>
    <w:p w14:paraId="3D975B0E">
      <w:pPr>
        <w:spacing w:before="0"/>
        <w:ind w:left="79" w:right="0" w:firstLine="0"/>
        <w:jc w:val="left"/>
        <w:rPr>
          <w:rFonts w:hint="default" w:ascii="Times New Roman" w:hAnsi="Times New Roman" w:cs="Times New Roman"/>
          <w:b/>
          <w:spacing w:val="-2"/>
          <w:sz w:val="24"/>
          <w:szCs w:val="24"/>
        </w:rPr>
      </w:pPr>
      <w:r>
        <w:rPr>
          <w:rFonts w:hint="default" w:ascii="Times New Roman" w:hAnsi="Times New Roman" w:cs="Times New Roman"/>
          <w:b/>
          <w:spacing w:val="-2"/>
          <w:sz w:val="24"/>
          <w:szCs w:val="24"/>
        </w:rPr>
        <w:t>RESULT:</w:t>
      </w:r>
    </w:p>
    <w:p w14:paraId="47FDA8E5">
      <w:pPr>
        <w:ind w:firstLine="720" w:firstLineChars="0"/>
        <w:rPr>
          <w:sz w:val="24"/>
          <w:szCs w:val="24"/>
        </w:rPr>
      </w:pPr>
      <w:r>
        <w:rPr>
          <w:rFonts w:hint="default"/>
          <w:sz w:val="24"/>
          <w:szCs w:val="24"/>
        </w:rPr>
        <w:t>Thus the visualization of future trends in the superstore is done successfully</w:t>
      </w:r>
      <w:r>
        <w:rPr>
          <w:rFonts w:hint="default"/>
          <w:sz w:val="24"/>
          <w:szCs w:val="24"/>
          <w:lang w:val="en-US"/>
        </w:rPr>
        <w:t xml:space="preserve">and exported </w:t>
      </w:r>
      <w:r>
        <w:rPr>
          <w:rFonts w:hint="default"/>
          <w:sz w:val="24"/>
          <w:szCs w:val="24"/>
        </w:rPr>
        <w:t>.</w:t>
      </w:r>
    </w:p>
    <w:sectPr>
      <w:headerReference r:id="rId5" w:type="default"/>
      <w:footerReference r:id="rId6" w:type="default"/>
      <w:pgSz w:w="11920" w:h="16850"/>
      <w:pgMar w:top="720" w:right="720" w:bottom="720" w:left="720" w:header="149" w:footer="343" w:gutter="0"/>
      <w:pgBorders w:offsetFrom="page">
        <w:top w:val="single" w:color="000000" w:sz="4" w:space="26"/>
        <w:left w:val="single" w:color="000000" w:sz="4" w:space="26"/>
        <w:bottom w:val="single" w:color="000000" w:sz="4" w:space="26"/>
        <w:right w:val="single" w:color="000000" w:sz="4" w:space="26"/>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06EA4">
    <w:pPr>
      <w:pStyle w:val="9"/>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4994275</wp:posOffset>
              </wp:positionH>
              <wp:positionV relativeFrom="page">
                <wp:posOffset>10410190</wp:posOffset>
              </wp:positionV>
              <wp:extent cx="2018030" cy="194310"/>
              <wp:effectExtent l="0" t="0" r="0" b="0"/>
              <wp:wrapNone/>
              <wp:docPr id="3" name="Textbox 3"/>
              <wp:cNvGraphicFramePr/>
              <a:graphic xmlns:a="http://schemas.openxmlformats.org/drawingml/2006/main">
                <a:graphicData uri="http://schemas.microsoft.com/office/word/2010/wordprocessingShape">
                  <wps:wsp>
                    <wps:cNvSpPr txBox="1"/>
                    <wps:spPr>
                      <a:xfrm>
                        <a:off x="0" y="0"/>
                        <a:ext cx="2018030" cy="194310"/>
                      </a:xfrm>
                      <a:prstGeom prst="rect">
                        <a:avLst/>
                      </a:prstGeom>
                    </wps:spPr>
                    <wps:txbx>
                      <w:txbxContent>
                        <w:p w14:paraId="0C1897E1">
                          <w:pPr>
                            <w:pStyle w:val="9"/>
                            <w:spacing w:before="10"/>
                            <w:ind w:left="20"/>
                            <w:rPr>
                              <w:rFonts w:hint="default"/>
                              <w:b/>
                              <w:bCs/>
                              <w:color w:val="000009"/>
                              <w:spacing w:val="-2"/>
                              <w:sz w:val="21"/>
                              <w:szCs w:val="21"/>
                              <w:lang w:val="en-US"/>
                            </w:rPr>
                          </w:pPr>
                          <w:r>
                            <w:rPr>
                              <w:b/>
                              <w:bCs/>
                              <w:color w:val="000009"/>
                              <w:spacing w:val="-2"/>
                              <w:sz w:val="21"/>
                              <w:szCs w:val="21"/>
                            </w:rPr>
                            <w:t>717823I</w:t>
                          </w:r>
                          <w:r>
                            <w:rPr>
                              <w:rFonts w:hint="default"/>
                              <w:b/>
                              <w:bCs/>
                              <w:color w:val="000009"/>
                              <w:spacing w:val="-2"/>
                              <w:sz w:val="21"/>
                              <w:szCs w:val="21"/>
                              <w:lang w:val="en-US"/>
                            </w:rPr>
                            <w:t>108_Dhanush N</w:t>
                          </w:r>
                        </w:p>
                        <w:p w14:paraId="0205CB0C">
                          <w:pPr>
                            <w:pStyle w:val="9"/>
                            <w:spacing w:before="10"/>
                            <w:ind w:left="20"/>
                            <w:rPr>
                              <w:rFonts w:hint="default"/>
                              <w:b/>
                              <w:bCs/>
                              <w:color w:val="000009"/>
                              <w:spacing w:val="-2"/>
                              <w:sz w:val="21"/>
                              <w:szCs w:val="21"/>
                              <w:lang w:val="en-US"/>
                            </w:rPr>
                          </w:pPr>
                        </w:p>
                      </w:txbxContent>
                    </wps:txbx>
                    <wps:bodyPr wrap="square" lIns="0" tIns="0" rIns="0" bIns="0" rtlCol="0">
                      <a:noAutofit/>
                    </wps:bodyPr>
                  </wps:wsp>
                </a:graphicData>
              </a:graphic>
            </wp:anchor>
          </w:drawing>
        </mc:Choice>
        <mc:Fallback>
          <w:pict>
            <v:shape id="Textbox 3" o:spid="_x0000_s1026" o:spt="202" type="#_x0000_t202" style="position:absolute;left:0pt;margin-left:393.25pt;margin-top:819.7pt;height:15.3pt;width:158.9pt;mso-position-horizontal-relative:page;mso-position-vertical-relative:page;z-index:-251656192;mso-width-relative:page;mso-height-relative:page;" filled="f" stroked="f" coordsize="21600,21600" o:gfxdata="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To9qvbAAAADgEAAA8AAAAAAAAAAQAgAAAAIgAAAGRycy9kb3ducmV2LnhtbFBLAQIUABQAAAAI&#10;AIdO4kB3aJ5/sQEAAHQDAAAOAAAAAAAAAAEAIAAAACoBAABkcnMvZTJvRG9jLnhtbFBLBQYAAAAA&#10;BgAGAFkBAABNBQAAAAA=&#10;">
              <v:fill on="f" focussize="0,0"/>
              <v:stroke on="f"/>
              <v:imagedata o:title=""/>
              <o:lock v:ext="edit" aspectratio="f"/>
              <v:textbox inset="0mm,0mm,0mm,0mm">
                <w:txbxContent>
                  <w:p w14:paraId="0C1897E1">
                    <w:pPr>
                      <w:pStyle w:val="9"/>
                      <w:spacing w:before="10"/>
                      <w:ind w:left="20"/>
                      <w:rPr>
                        <w:rFonts w:hint="default"/>
                        <w:b/>
                        <w:bCs/>
                        <w:color w:val="000009"/>
                        <w:spacing w:val="-2"/>
                        <w:sz w:val="21"/>
                        <w:szCs w:val="21"/>
                        <w:lang w:val="en-US"/>
                      </w:rPr>
                    </w:pPr>
                    <w:r>
                      <w:rPr>
                        <w:b/>
                        <w:bCs/>
                        <w:color w:val="000009"/>
                        <w:spacing w:val="-2"/>
                        <w:sz w:val="21"/>
                        <w:szCs w:val="21"/>
                      </w:rPr>
                      <w:t>717823I</w:t>
                    </w:r>
                    <w:r>
                      <w:rPr>
                        <w:rFonts w:hint="default"/>
                        <w:b/>
                        <w:bCs/>
                        <w:color w:val="000009"/>
                        <w:spacing w:val="-2"/>
                        <w:sz w:val="21"/>
                        <w:szCs w:val="21"/>
                        <w:lang w:val="en-US"/>
                      </w:rPr>
                      <w:t>108_Dhanush N</w:t>
                    </w:r>
                  </w:p>
                  <w:p w14:paraId="0205CB0C">
                    <w:pPr>
                      <w:pStyle w:val="9"/>
                      <w:spacing w:before="10"/>
                      <w:ind w:left="20"/>
                      <w:rPr>
                        <w:rFonts w:hint="default"/>
                        <w:b/>
                        <w:bCs/>
                        <w:color w:val="000009"/>
                        <w:spacing w:val="-2"/>
                        <w:sz w:val="21"/>
                        <w:szCs w:val="21"/>
                        <w:lang w:val="en-US"/>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DC229">
    <w:pPr>
      <w:pStyle w:val="9"/>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756920</wp:posOffset>
              </wp:positionH>
              <wp:positionV relativeFrom="page">
                <wp:posOffset>81280</wp:posOffset>
              </wp:positionV>
              <wp:extent cx="2823845" cy="180975"/>
              <wp:effectExtent l="0" t="0" r="0" b="0"/>
              <wp:wrapNone/>
              <wp:docPr id="1" name="Textbox 1"/>
              <wp:cNvGraphicFramePr/>
              <a:graphic xmlns:a="http://schemas.openxmlformats.org/drawingml/2006/main">
                <a:graphicData uri="http://schemas.microsoft.com/office/word/2010/wordprocessingShape">
                  <wps:wsp>
                    <wps:cNvSpPr txBox="1"/>
                    <wps:spPr>
                      <a:xfrm>
                        <a:off x="0" y="0"/>
                        <a:ext cx="2823845" cy="180975"/>
                      </a:xfrm>
                      <a:prstGeom prst="rect">
                        <a:avLst/>
                      </a:prstGeom>
                    </wps:spPr>
                    <wps:txbx>
                      <w:txbxContent>
                        <w:p w14:paraId="21E1492A">
                          <w:pPr>
                            <w:spacing w:before="11"/>
                            <w:ind w:left="20" w:right="0" w:firstLine="0"/>
                            <w:jc w:val="left"/>
                            <w:rPr>
                              <w:b/>
                              <w:sz w:val="22"/>
                            </w:rPr>
                          </w:pPr>
                          <w:r>
                            <w:rPr>
                              <w:b/>
                              <w:color w:val="000009"/>
                              <w:sz w:val="22"/>
                            </w:rPr>
                            <w:t>B</w:t>
                          </w:r>
                          <w:r>
                            <w:rPr>
                              <w:b/>
                              <w:color w:val="000009"/>
                              <w:spacing w:val="-12"/>
                              <w:sz w:val="22"/>
                            </w:rPr>
                            <w:t xml:space="preserve"> </w:t>
                          </w:r>
                          <w:r>
                            <w:rPr>
                              <w:b/>
                              <w:color w:val="000009"/>
                              <w:sz w:val="22"/>
                            </w:rPr>
                            <w:t>Tech.</w:t>
                          </w:r>
                          <w:r>
                            <w:rPr>
                              <w:b/>
                              <w:color w:val="000009"/>
                              <w:spacing w:val="-8"/>
                              <w:sz w:val="22"/>
                            </w:rPr>
                            <w:t xml:space="preserve"> </w:t>
                          </w:r>
                          <w:r>
                            <w:rPr>
                              <w:b/>
                              <w:color w:val="000009"/>
                              <w:sz w:val="22"/>
                            </w:rPr>
                            <w:t>Artificial</w:t>
                          </w:r>
                          <w:r>
                            <w:rPr>
                              <w:b/>
                              <w:color w:val="000009"/>
                              <w:spacing w:val="-9"/>
                              <w:sz w:val="22"/>
                            </w:rPr>
                            <w:t xml:space="preserve"> </w:t>
                          </w:r>
                          <w:r>
                            <w:rPr>
                              <w:b/>
                              <w:color w:val="000009"/>
                              <w:sz w:val="22"/>
                            </w:rPr>
                            <w:t>Intelligence</w:t>
                          </w:r>
                          <w:r>
                            <w:rPr>
                              <w:b/>
                              <w:color w:val="000009"/>
                              <w:spacing w:val="-8"/>
                              <w:sz w:val="22"/>
                            </w:rPr>
                            <w:t xml:space="preserve"> </w:t>
                          </w:r>
                          <w:r>
                            <w:rPr>
                              <w:b/>
                              <w:color w:val="000009"/>
                              <w:sz w:val="22"/>
                            </w:rPr>
                            <w:t>and</w:t>
                          </w:r>
                          <w:r>
                            <w:rPr>
                              <w:b/>
                              <w:color w:val="000009"/>
                              <w:spacing w:val="-9"/>
                              <w:sz w:val="22"/>
                            </w:rPr>
                            <w:t xml:space="preserve"> </w:t>
                          </w:r>
                          <w:r>
                            <w:rPr>
                              <w:b/>
                              <w:color w:val="000009"/>
                              <w:sz w:val="22"/>
                            </w:rPr>
                            <w:t>Data</w:t>
                          </w:r>
                          <w:r>
                            <w:rPr>
                              <w:b/>
                              <w:color w:val="000009"/>
                              <w:spacing w:val="-8"/>
                              <w:sz w:val="22"/>
                            </w:rPr>
                            <w:t xml:space="preserve"> </w:t>
                          </w:r>
                          <w:r>
                            <w:rPr>
                              <w:b/>
                              <w:color w:val="000009"/>
                              <w:spacing w:val="-2"/>
                              <w:sz w:val="22"/>
                            </w:rPr>
                            <w:t>Science</w:t>
                          </w:r>
                        </w:p>
                      </w:txbxContent>
                    </wps:txbx>
                    <wps:bodyPr wrap="square" lIns="0" tIns="0" rIns="0" bIns="0" rtlCol="0">
                      <a:noAutofit/>
                    </wps:bodyPr>
                  </wps:wsp>
                </a:graphicData>
              </a:graphic>
            </wp:anchor>
          </w:drawing>
        </mc:Choice>
        <mc:Fallback>
          <w:pict>
            <v:shape id="Textbox 1" o:spid="_x0000_s1026" o:spt="202" type="#_x0000_t202" style="position:absolute;left:0pt;margin-left:59.6pt;margin-top:6.4pt;height:14.25pt;width:222.35pt;mso-position-horizontal-relative:page;mso-position-vertical-relative:page;z-index:-251657216;mso-width-relative:page;mso-height-relative:page;" filled="f" stroked="f" coordsize="21600,21600" o:gfxdata="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lofE&#10;rNYAAAAJAQAADwAAAAAAAAABACAAAAAiAAAAZHJzL2Rvd25yZXYueG1sUEsBAhQAFAAAAAgAh07i&#10;QLw3MYeyAQAAdAMAAA4AAAAAAAAAAQAgAAAAJQEAAGRycy9lMm9Eb2MueG1sUEsFBgAAAAAGAAYA&#10;WQEAAEkFAAAAAA==&#10;">
              <v:fill on="f" focussize="0,0"/>
              <v:stroke on="f"/>
              <v:imagedata o:title=""/>
              <o:lock v:ext="edit" aspectratio="f"/>
              <v:textbox inset="0mm,0mm,0mm,0mm">
                <w:txbxContent>
                  <w:p w14:paraId="21E1492A">
                    <w:pPr>
                      <w:spacing w:before="11"/>
                      <w:ind w:left="20" w:right="0" w:firstLine="0"/>
                      <w:jc w:val="left"/>
                      <w:rPr>
                        <w:b/>
                        <w:sz w:val="22"/>
                      </w:rPr>
                    </w:pPr>
                    <w:r>
                      <w:rPr>
                        <w:b/>
                        <w:color w:val="000009"/>
                        <w:sz w:val="22"/>
                      </w:rPr>
                      <w:t>B</w:t>
                    </w:r>
                    <w:r>
                      <w:rPr>
                        <w:b/>
                        <w:color w:val="000009"/>
                        <w:spacing w:val="-12"/>
                        <w:sz w:val="22"/>
                      </w:rPr>
                      <w:t xml:space="preserve"> </w:t>
                    </w:r>
                    <w:r>
                      <w:rPr>
                        <w:b/>
                        <w:color w:val="000009"/>
                        <w:sz w:val="22"/>
                      </w:rPr>
                      <w:t>Tech.</w:t>
                    </w:r>
                    <w:r>
                      <w:rPr>
                        <w:b/>
                        <w:color w:val="000009"/>
                        <w:spacing w:val="-8"/>
                        <w:sz w:val="22"/>
                      </w:rPr>
                      <w:t xml:space="preserve"> </w:t>
                    </w:r>
                    <w:r>
                      <w:rPr>
                        <w:b/>
                        <w:color w:val="000009"/>
                        <w:sz w:val="22"/>
                      </w:rPr>
                      <w:t>Artificial</w:t>
                    </w:r>
                    <w:r>
                      <w:rPr>
                        <w:b/>
                        <w:color w:val="000009"/>
                        <w:spacing w:val="-9"/>
                        <w:sz w:val="22"/>
                      </w:rPr>
                      <w:t xml:space="preserve"> </w:t>
                    </w:r>
                    <w:r>
                      <w:rPr>
                        <w:b/>
                        <w:color w:val="000009"/>
                        <w:sz w:val="22"/>
                      </w:rPr>
                      <w:t>Intelligence</w:t>
                    </w:r>
                    <w:r>
                      <w:rPr>
                        <w:b/>
                        <w:color w:val="000009"/>
                        <w:spacing w:val="-8"/>
                        <w:sz w:val="22"/>
                      </w:rPr>
                      <w:t xml:space="preserve"> </w:t>
                    </w:r>
                    <w:r>
                      <w:rPr>
                        <w:b/>
                        <w:color w:val="000009"/>
                        <w:sz w:val="22"/>
                      </w:rPr>
                      <w:t>and</w:t>
                    </w:r>
                    <w:r>
                      <w:rPr>
                        <w:b/>
                        <w:color w:val="000009"/>
                        <w:spacing w:val="-9"/>
                        <w:sz w:val="22"/>
                      </w:rPr>
                      <w:t xml:space="preserve"> </w:t>
                    </w:r>
                    <w:r>
                      <w:rPr>
                        <w:b/>
                        <w:color w:val="000009"/>
                        <w:sz w:val="22"/>
                      </w:rPr>
                      <w:t>Data</w:t>
                    </w:r>
                    <w:r>
                      <w:rPr>
                        <w:b/>
                        <w:color w:val="000009"/>
                        <w:spacing w:val="-8"/>
                        <w:sz w:val="22"/>
                      </w:rPr>
                      <w:t xml:space="preserve"> </w:t>
                    </w:r>
                    <w:r>
                      <w:rPr>
                        <w:b/>
                        <w:color w:val="000009"/>
                        <w:spacing w:val="-2"/>
                        <w:sz w:val="22"/>
                      </w:rPr>
                      <w:t>Science</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5256530</wp:posOffset>
              </wp:positionH>
              <wp:positionV relativeFrom="page">
                <wp:posOffset>81280</wp:posOffset>
              </wp:positionV>
              <wp:extent cx="1870075" cy="180975"/>
              <wp:effectExtent l="0" t="0" r="0" b="0"/>
              <wp:wrapNone/>
              <wp:docPr id="2" name="Textbox 2"/>
              <wp:cNvGraphicFramePr/>
              <a:graphic xmlns:a="http://schemas.openxmlformats.org/drawingml/2006/main">
                <a:graphicData uri="http://schemas.microsoft.com/office/word/2010/wordprocessingShape">
                  <wps:wsp>
                    <wps:cNvSpPr txBox="1"/>
                    <wps:spPr>
                      <a:xfrm>
                        <a:off x="0" y="0"/>
                        <a:ext cx="1870075" cy="180975"/>
                      </a:xfrm>
                      <a:prstGeom prst="rect">
                        <a:avLst/>
                      </a:prstGeom>
                    </wps:spPr>
                    <wps:txbx>
                      <w:txbxContent>
                        <w:p w14:paraId="7121F782">
                          <w:pPr>
                            <w:spacing w:before="11"/>
                            <w:ind w:left="20" w:right="0" w:firstLine="0"/>
                            <w:jc w:val="left"/>
                            <w:rPr>
                              <w:b/>
                              <w:sz w:val="22"/>
                            </w:rPr>
                          </w:pPr>
                          <w:r>
                            <w:rPr>
                              <w:b/>
                              <w:color w:val="000009"/>
                              <w:sz w:val="22"/>
                            </w:rPr>
                            <w:t>23ADR507</w:t>
                          </w:r>
                          <w:r>
                            <w:rPr>
                              <w:b/>
                              <w:color w:val="000009"/>
                              <w:spacing w:val="-10"/>
                              <w:sz w:val="22"/>
                            </w:rPr>
                            <w:t xml:space="preserve"> </w:t>
                          </w:r>
                          <w:r>
                            <w:rPr>
                              <w:b/>
                              <w:color w:val="000009"/>
                              <w:sz w:val="22"/>
                            </w:rPr>
                            <w:t>/</w:t>
                          </w:r>
                          <w:r>
                            <w:rPr>
                              <w:b/>
                              <w:color w:val="000009"/>
                              <w:spacing w:val="-6"/>
                              <w:sz w:val="22"/>
                            </w:rPr>
                            <w:t xml:space="preserve"> </w:t>
                          </w:r>
                          <w:r>
                            <w:rPr>
                              <w:b/>
                              <w:color w:val="000009"/>
                              <w:sz w:val="22"/>
                            </w:rPr>
                            <w:t>Data</w:t>
                          </w:r>
                          <w:r>
                            <w:rPr>
                              <w:b/>
                              <w:color w:val="000009"/>
                              <w:spacing w:val="-11"/>
                              <w:sz w:val="22"/>
                            </w:rPr>
                            <w:t xml:space="preserve"> </w:t>
                          </w:r>
                          <w:r>
                            <w:rPr>
                              <w:b/>
                              <w:color w:val="000009"/>
                              <w:spacing w:val="-2"/>
                              <w:sz w:val="22"/>
                            </w:rPr>
                            <w:t>Visualization</w:t>
                          </w:r>
                        </w:p>
                      </w:txbxContent>
                    </wps:txbx>
                    <wps:bodyPr wrap="square" lIns="0" tIns="0" rIns="0" bIns="0" rtlCol="0">
                      <a:noAutofit/>
                    </wps:bodyPr>
                  </wps:wsp>
                </a:graphicData>
              </a:graphic>
            </wp:anchor>
          </w:drawing>
        </mc:Choice>
        <mc:Fallback>
          <w:pict>
            <v:shape id="Textbox 2" o:spid="_x0000_s1026" o:spt="202" type="#_x0000_t202" style="position:absolute;left:0pt;margin-left:413.9pt;margin-top:6.4pt;height:14.25pt;width:147.25pt;mso-position-horizontal-relative:page;mso-position-vertical-relative:page;z-index:-251657216;mso-width-relative:page;mso-height-relative:page;" filled="f" stroked="f" coordsize="21600,21600" o:gfxdata="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XX&#10;1bzZAAAACgEAAA8AAAAAAAAAAQAgAAAAIgAAAGRycy9kb3ducmV2LnhtbFBLAQIUABQAAAAIAIdO&#10;4kDePFHAsAEAAHQDAAAOAAAAAAAAAAEAIAAAACgBAABkcnMvZTJvRG9jLnhtbFBLBQYAAAAABgAG&#10;AFkBAABKBQAAAAA=&#10;">
              <v:fill on="f" focussize="0,0"/>
              <v:stroke on="f"/>
              <v:imagedata o:title=""/>
              <o:lock v:ext="edit" aspectratio="f"/>
              <v:textbox inset="0mm,0mm,0mm,0mm">
                <w:txbxContent>
                  <w:p w14:paraId="7121F782">
                    <w:pPr>
                      <w:spacing w:before="11"/>
                      <w:ind w:left="20" w:right="0" w:firstLine="0"/>
                      <w:jc w:val="left"/>
                      <w:rPr>
                        <w:b/>
                        <w:sz w:val="22"/>
                      </w:rPr>
                    </w:pPr>
                    <w:r>
                      <w:rPr>
                        <w:b/>
                        <w:color w:val="000009"/>
                        <w:sz w:val="22"/>
                      </w:rPr>
                      <w:t>23ADR507</w:t>
                    </w:r>
                    <w:r>
                      <w:rPr>
                        <w:b/>
                        <w:color w:val="000009"/>
                        <w:spacing w:val="-10"/>
                        <w:sz w:val="22"/>
                      </w:rPr>
                      <w:t xml:space="preserve"> </w:t>
                    </w:r>
                    <w:r>
                      <w:rPr>
                        <w:b/>
                        <w:color w:val="000009"/>
                        <w:sz w:val="22"/>
                      </w:rPr>
                      <w:t>/</w:t>
                    </w:r>
                    <w:r>
                      <w:rPr>
                        <w:b/>
                        <w:color w:val="000009"/>
                        <w:spacing w:val="-6"/>
                        <w:sz w:val="22"/>
                      </w:rPr>
                      <w:t xml:space="preserve"> </w:t>
                    </w:r>
                    <w:r>
                      <w:rPr>
                        <w:b/>
                        <w:color w:val="000009"/>
                        <w:sz w:val="22"/>
                      </w:rPr>
                      <w:t>Data</w:t>
                    </w:r>
                    <w:r>
                      <w:rPr>
                        <w:b/>
                        <w:color w:val="000009"/>
                        <w:spacing w:val="-11"/>
                        <w:sz w:val="22"/>
                      </w:rPr>
                      <w:t xml:space="preserve"> </w:t>
                    </w:r>
                    <w:r>
                      <w:rPr>
                        <w:b/>
                        <w:color w:val="000009"/>
                        <w:spacing w:val="-2"/>
                        <w:sz w:val="22"/>
                      </w:rPr>
                      <w:t>Visualization</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9739B"/>
    <w:multiLevelType w:val="singleLevel"/>
    <w:tmpl w:val="8F3973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39029D8"/>
    <w:multiLevelType w:val="multilevel"/>
    <w:tmpl w:val="A39029D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AD3A0402"/>
    <w:multiLevelType w:val="singleLevel"/>
    <w:tmpl w:val="AD3A04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36D96BF"/>
    <w:multiLevelType w:val="singleLevel"/>
    <w:tmpl w:val="C36D96BF"/>
    <w:lvl w:ilvl="0" w:tentative="0">
      <w:start w:val="1"/>
      <w:numFmt w:val="decimal"/>
      <w:suff w:val="space"/>
      <w:lvlText w:val="%1."/>
      <w:lvlJc w:val="left"/>
    </w:lvl>
  </w:abstractNum>
  <w:abstractNum w:abstractNumId="4">
    <w:nsid w:val="C91C2812"/>
    <w:multiLevelType w:val="multilevel"/>
    <w:tmpl w:val="C91C2812"/>
    <w:lvl w:ilvl="0" w:tentative="0">
      <w:start w:val="1"/>
      <w:numFmt w:val="bullet"/>
      <w:lvlText w:val=""/>
      <w:lvlJc w:val="left"/>
      <w:pPr>
        <w:tabs>
          <w:tab w:val="left" w:pos="420"/>
        </w:tabs>
        <w:ind w:left="860" w:leftChars="0" w:hanging="420" w:firstLineChars="0"/>
      </w:pPr>
      <w:rPr>
        <w:rFonts w:hint="default" w:ascii="Wingdings" w:hAnsi="Wingdings"/>
        <w:sz w:val="16"/>
        <w:szCs w:val="16"/>
      </w:rPr>
    </w:lvl>
    <w:lvl w:ilvl="1" w:tentative="0">
      <w:start w:val="1"/>
      <w:numFmt w:val="bullet"/>
      <w:lvlText w:val=""/>
      <w:lvlJc w:val="left"/>
      <w:pPr>
        <w:tabs>
          <w:tab w:val="left" w:pos="840"/>
        </w:tabs>
        <w:ind w:left="1280" w:leftChars="0" w:hanging="420" w:firstLineChars="0"/>
      </w:pPr>
      <w:rPr>
        <w:rFonts w:hint="default" w:ascii="Wingdings" w:hAnsi="Wingdings"/>
      </w:rPr>
    </w:lvl>
    <w:lvl w:ilvl="2" w:tentative="0">
      <w:start w:val="1"/>
      <w:numFmt w:val="bullet"/>
      <w:lvlText w:val=""/>
      <w:lvlJc w:val="left"/>
      <w:pPr>
        <w:tabs>
          <w:tab w:val="left" w:pos="1260"/>
        </w:tabs>
        <w:ind w:left="1700" w:leftChars="0" w:hanging="420" w:firstLineChars="0"/>
      </w:pPr>
      <w:rPr>
        <w:rFonts w:hint="default" w:ascii="Wingdings" w:hAnsi="Wingdings"/>
      </w:rPr>
    </w:lvl>
    <w:lvl w:ilvl="3" w:tentative="0">
      <w:start w:val="1"/>
      <w:numFmt w:val="bullet"/>
      <w:lvlText w:val=""/>
      <w:lvlJc w:val="left"/>
      <w:pPr>
        <w:tabs>
          <w:tab w:val="left" w:pos="1680"/>
        </w:tabs>
        <w:ind w:left="2120" w:leftChars="0" w:hanging="420" w:firstLineChars="0"/>
      </w:pPr>
      <w:rPr>
        <w:rFonts w:hint="default" w:ascii="Wingdings" w:hAnsi="Wingdings"/>
      </w:rPr>
    </w:lvl>
    <w:lvl w:ilvl="4" w:tentative="0">
      <w:start w:val="1"/>
      <w:numFmt w:val="bullet"/>
      <w:lvlText w:val=""/>
      <w:lvlJc w:val="left"/>
      <w:pPr>
        <w:tabs>
          <w:tab w:val="left" w:pos="2100"/>
        </w:tabs>
        <w:ind w:left="2540" w:leftChars="0" w:hanging="420" w:firstLineChars="0"/>
      </w:pPr>
      <w:rPr>
        <w:rFonts w:hint="default" w:ascii="Wingdings" w:hAnsi="Wingdings"/>
      </w:rPr>
    </w:lvl>
    <w:lvl w:ilvl="5" w:tentative="0">
      <w:start w:val="1"/>
      <w:numFmt w:val="bullet"/>
      <w:lvlText w:val=""/>
      <w:lvlJc w:val="left"/>
      <w:pPr>
        <w:tabs>
          <w:tab w:val="left" w:pos="2520"/>
        </w:tabs>
        <w:ind w:left="2960" w:leftChars="0" w:hanging="420" w:firstLineChars="0"/>
      </w:pPr>
      <w:rPr>
        <w:rFonts w:hint="default" w:ascii="Wingdings" w:hAnsi="Wingdings"/>
      </w:rPr>
    </w:lvl>
    <w:lvl w:ilvl="6" w:tentative="0">
      <w:start w:val="1"/>
      <w:numFmt w:val="bullet"/>
      <w:lvlText w:val=""/>
      <w:lvlJc w:val="left"/>
      <w:pPr>
        <w:tabs>
          <w:tab w:val="left" w:pos="2940"/>
        </w:tabs>
        <w:ind w:left="3380" w:leftChars="0" w:hanging="420" w:firstLineChars="0"/>
      </w:pPr>
      <w:rPr>
        <w:rFonts w:hint="default" w:ascii="Wingdings" w:hAnsi="Wingdings"/>
      </w:rPr>
    </w:lvl>
    <w:lvl w:ilvl="7" w:tentative="0">
      <w:start w:val="1"/>
      <w:numFmt w:val="bullet"/>
      <w:lvlText w:val=""/>
      <w:lvlJc w:val="left"/>
      <w:pPr>
        <w:tabs>
          <w:tab w:val="left" w:pos="3360"/>
        </w:tabs>
        <w:ind w:left="3800" w:leftChars="0" w:hanging="420" w:firstLineChars="0"/>
      </w:pPr>
      <w:rPr>
        <w:rFonts w:hint="default" w:ascii="Wingdings" w:hAnsi="Wingdings"/>
      </w:rPr>
    </w:lvl>
    <w:lvl w:ilvl="8" w:tentative="0">
      <w:start w:val="1"/>
      <w:numFmt w:val="bullet"/>
      <w:lvlText w:val=""/>
      <w:lvlJc w:val="left"/>
      <w:pPr>
        <w:tabs>
          <w:tab w:val="left" w:pos="3780"/>
        </w:tabs>
        <w:ind w:left="4220" w:leftChars="0" w:hanging="420" w:firstLineChars="0"/>
      </w:pPr>
      <w:rPr>
        <w:rFonts w:hint="default" w:ascii="Wingdings" w:hAnsi="Wingdings"/>
      </w:rPr>
    </w:lvl>
  </w:abstractNum>
  <w:abstractNum w:abstractNumId="5">
    <w:nsid w:val="CAE0F27D"/>
    <w:multiLevelType w:val="multilevel"/>
    <w:tmpl w:val="CAE0F27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06108853"/>
    <w:multiLevelType w:val="singleLevel"/>
    <w:tmpl w:val="06108853"/>
    <w:lvl w:ilvl="0" w:tentative="0">
      <w:start w:val="1"/>
      <w:numFmt w:val="bullet"/>
      <w:lvlText w:val=""/>
      <w:lvlJc w:val="left"/>
      <w:pPr>
        <w:tabs>
          <w:tab w:val="left" w:pos="420"/>
        </w:tabs>
        <w:ind w:left="240" w:leftChars="0" w:hanging="420" w:firstLineChars="0"/>
      </w:pPr>
      <w:rPr>
        <w:rFonts w:hint="default" w:ascii="Wingdings" w:hAnsi="Wingdings"/>
      </w:rPr>
    </w:lvl>
  </w:abstractNum>
  <w:abstractNum w:abstractNumId="7">
    <w:nsid w:val="1BCD4D88"/>
    <w:multiLevelType w:val="singleLevel"/>
    <w:tmpl w:val="1BCD4D8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1E5AF8F3"/>
    <w:multiLevelType w:val="singleLevel"/>
    <w:tmpl w:val="1E5AF8F3"/>
    <w:lvl w:ilvl="0" w:tentative="0">
      <w:start w:val="1"/>
      <w:numFmt w:val="bullet"/>
      <w:lvlText w:val=""/>
      <w:lvlJc w:val="left"/>
      <w:pPr>
        <w:tabs>
          <w:tab w:val="left" w:pos="420"/>
        </w:tabs>
        <w:ind w:left="660" w:leftChars="0" w:hanging="420" w:firstLineChars="0"/>
      </w:pPr>
      <w:rPr>
        <w:rFonts w:hint="default" w:ascii="Wingdings" w:hAnsi="Wingdings"/>
      </w:rPr>
    </w:lvl>
  </w:abstractNum>
  <w:abstractNum w:abstractNumId="9">
    <w:nsid w:val="3AC7C0BF"/>
    <w:multiLevelType w:val="singleLevel"/>
    <w:tmpl w:val="3AC7C0BF"/>
    <w:lvl w:ilvl="0" w:tentative="0">
      <w:start w:val="1"/>
      <w:numFmt w:val="bullet"/>
      <w:lvlText w:val=""/>
      <w:lvlJc w:val="left"/>
      <w:pPr>
        <w:tabs>
          <w:tab w:val="left" w:pos="420"/>
        </w:tabs>
        <w:ind w:left="860" w:leftChars="0" w:hanging="420" w:firstLineChars="0"/>
      </w:pPr>
      <w:rPr>
        <w:rFonts w:hint="default" w:ascii="Wingdings" w:hAnsi="Wingdings"/>
        <w:sz w:val="16"/>
        <w:szCs w:val="16"/>
      </w:rPr>
    </w:lvl>
  </w:abstractNum>
  <w:num w:numId="1">
    <w:abstractNumId w:val="9"/>
  </w:num>
  <w:num w:numId="2">
    <w:abstractNumId w:val="3"/>
  </w:num>
  <w:num w:numId="3">
    <w:abstractNumId w:val="4"/>
  </w:num>
  <w:num w:numId="4">
    <w:abstractNumId w:val="7"/>
  </w:num>
  <w:num w:numId="5">
    <w:abstractNumId w:val="1"/>
  </w:num>
  <w:num w:numId="6">
    <w:abstractNumId w:val="2"/>
  </w:num>
  <w:num w:numId="7">
    <w:abstractNumId w:val="0"/>
  </w:num>
  <w:num w:numId="8">
    <w:abstractNumId w:val="5"/>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9E1503"/>
    <w:rsid w:val="13740E79"/>
    <w:rsid w:val="13CE280D"/>
    <w:rsid w:val="19C205B3"/>
    <w:rsid w:val="2F074225"/>
    <w:rsid w:val="429E1503"/>
    <w:rsid w:val="50160BFF"/>
    <w:rsid w:val="634C2975"/>
    <w:rsid w:val="65C37FE8"/>
    <w:rsid w:val="6F733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79"/>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ind w:left="79"/>
      <w:outlineLvl w:val="2"/>
    </w:pPr>
    <w:rPr>
      <w:rFonts w:ascii="Times New Roman" w:hAnsi="Times New Roman" w:eastAsia="Times New Roman" w:cs="Times New Roman"/>
      <w:b/>
      <w:bCs/>
      <w:sz w:val="24"/>
      <w:szCs w:val="24"/>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character" w:styleId="10">
    <w:name w:val="Emphasis"/>
    <w:basedOn w:val="7"/>
    <w:qFormat/>
    <w:uiPriority w:val="0"/>
    <w:rPr>
      <w:i/>
      <w:iCs/>
    </w:rPr>
  </w:style>
  <w:style w:type="character" w:styleId="11">
    <w:name w:val="HTML Code"/>
    <w:basedOn w:val="7"/>
    <w:qFormat/>
    <w:uiPriority w:val="0"/>
    <w:rPr>
      <w:rFonts w:ascii="Courier New" w:hAnsi="Courier New" w:cs="Courier New"/>
      <w:sz w:val="20"/>
      <w:szCs w:val="20"/>
    </w:rPr>
  </w:style>
  <w:style w:type="paragraph" w:styleId="1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7"/>
    <w:qFormat/>
    <w:uiPriority w:val="0"/>
    <w:rPr>
      <w:b/>
      <w:bCs/>
    </w:rPr>
  </w:style>
  <w:style w:type="table" w:styleId="15">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List Paragraph"/>
    <w:basedOn w:val="1"/>
    <w:qFormat/>
    <w:uiPriority w:val="1"/>
    <w:pPr>
      <w:ind w:left="877" w:hanging="359"/>
    </w:pPr>
    <w:rPr>
      <w:rFonts w:ascii="Times New Roman" w:hAnsi="Times New Roman" w:eastAsia="Times New Roman" w:cs="Times New Roman"/>
      <w:lang w:val="en-US" w:eastAsia="en-US" w:bidi="ar-SA"/>
    </w:rPr>
  </w:style>
  <w:style w:type="paragraph" w:customStyle="1" w:styleId="17">
    <w:name w:val="Table Paragraph"/>
    <w:basedOn w:val="1"/>
    <w:qFormat/>
    <w:uiPriority w:val="1"/>
    <w:pPr>
      <w:spacing w:before="83"/>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36</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2025-07-25T03:42:00Z</dcterms:created>
  <dc:creator>Dhanush Dragon</dc:creator>
  <cp:lastModifiedBy>Dhanush Dragon</cp:lastModifiedBy>
  <dcterms:modified xsi:type="dcterms:W3CDTF">2025-08-03T15:20:01Z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FBAE32813D1945BD8A677AED5CCE7C36_13</vt:lpwstr>
  </property>
</Properties>
</file>