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rFonts w:ascii="Calibri" w:hAnsi="Calibri"/>
          <w:b/>
          <w:color w:val="C47A14"/>
          <w:sz w:val="22"/>
        </w:rPr>
        <w:t>REPORT V3 • V4/V5 DRIVER-POLICY EVIDENCE</w:t>
      </w:r>
    </w:p>
    <w:p>
      <w:pPr>
        <w:spacing w:after="200"/>
        <w:jc w:val="center"/>
      </w:pPr>
      <w:r>
        <w:rPr>
          <w:rFonts w:ascii="Calibri" w:hAnsi="Calibri"/>
          <w:b/>
          <w:color w:val="17324D"/>
          <w:sz w:val="58"/>
        </w:rPr>
        <w:t>Client-Centric Consistency</w:t>
        <w:br/>
        <w:t>in Apache Cassandra</w:t>
      </w:r>
    </w:p>
    <w:p>
      <w:pPr>
        <w:spacing w:after="500"/>
        <w:jc w:val="center"/>
      </w:pPr>
      <w:r>
        <w:rPr>
          <w:rFonts w:ascii="Calibri" w:hAnsi="Calibri"/>
          <w:color w:val="1F4D78"/>
          <w:sz w:val="30"/>
        </w:rPr>
        <w:t>Three-node and five-node token-aware deployments</w:t>
      </w:r>
    </w:p>
    <w:p>
      <w:pPr>
        <w:jc w:val="center"/>
      </w:pPr>
      <w:r>
        <w:rPr>
          <w:rFonts w:ascii="Calibri" w:hAnsi="Calibri"/>
          <w:color w:val="607386"/>
          <w:sz w:val="23"/>
        </w:rPr>
        <w:t>RF=3 • ONE / QUORUM / ALL</w:t>
        <w:br/>
        <w:t>Normal operation • node failure • network partition</w:t>
      </w:r>
    </w:p>
    <w:p>
      <w:pPr>
        <w:pStyle w:val="Callout"/>
        <w:shd w:fill="EAF5FB"/>
        <w:pBdr>
          <w:top w:val="single" w:sz="8" w:color="1779BA" w:space="5"/>
          <w:left w:val="single" w:sz="8" w:color="1779BA" w:space="5"/>
          <w:bottom w:val="single" w:sz="8" w:color="1779BA" w:space="5"/>
          <w:right w:val="single" w:sz="8" w:color="1779BA" w:space="5"/>
        </w:pBdr>
      </w:pPr>
      <w:r>
        <w:rPr>
          <w:rFonts w:ascii="Calibri" w:hAnsi="Calibri"/>
          <w:b/>
          <w:color w:val="1779BA"/>
          <w:sz w:val="21"/>
        </w:rPr>
        <w:t xml:space="preserve">Frozen evidence scope  </w:t>
      </w:r>
      <w:r>
        <w:rPr>
          <w:rFonts w:ascii="Calibri" w:hAnsi="Calibri"/>
          <w:color w:val="17324D"/>
          <w:sz w:val="21"/>
        </w:rPr>
        <w:t>50,760 full-profile client histories from seven completed V4/V5 runs. Historical harness-randomized results, smoke runs, and incomplete runs are excluded from all reported aggregates.</w:t>
      </w:r>
    </w:p>
    <w:p>
      <w:pPr>
        <w:spacing w:before="520"/>
        <w:jc w:val="center"/>
      </w:pPr>
      <w:r>
        <w:rPr>
          <w:rFonts w:ascii="Calibri" w:hAnsi="Calibri"/>
          <w:b/>
          <w:color w:val="17324D"/>
          <w:sz w:val="24"/>
        </w:rPr>
        <w:t>NUS DSA508 – Scalable Distributed Computing</w:t>
      </w:r>
    </w:p>
    <w:p>
      <w:pPr>
        <w:jc w:val="center"/>
      </w:pPr>
      <w:r>
        <w:rPr>
          <w:rFonts w:ascii="Calibri" w:hAnsi="Calibri"/>
          <w:color w:val="607386"/>
          <w:sz w:val="20"/>
        </w:rPr>
        <w:t>Project group • Member details to be completed before submission</w:t>
      </w:r>
    </w:p>
    <w:p>
      <w:pPr>
        <w:spacing w:before="600"/>
        <w:jc w:val="center"/>
      </w:pPr>
      <w:r>
        <w:rPr>
          <w:rFonts w:ascii="Calibri" w:hAnsi="Calibri"/>
          <w:color w:val="607386"/>
          <w:sz w:val="20"/>
        </w:rPr>
        <w:t>24 September 2026</w:t>
      </w:r>
    </w:p>
    <w:p>
      <w:r>
        <w:br w:type="page"/>
      </w:r>
    </w:p>
    <w:p>
      <w:pPr>
        <w:pStyle w:val="Heading1"/>
      </w:pPr>
      <w:r>
        <w:t>Executive summary</w:t>
      </w:r>
    </w:p>
    <w:p>
      <w:r>
        <w:rPr>
          <w:rFonts w:ascii="Calibri" w:hAnsi="Calibri"/>
          <w:color w:val="243746"/>
          <w:sz w:val="21"/>
        </w:rPr>
        <w:t>This project investigated read-your-writes (RYW), monotonic-reads (MR), monotonic-writes (MW), and writes-follow-reads (WFR) consistency in Apache Cassandra. The experiment varied write and read consistency independently across ONE, QUORUM, and ALL under normal operation, one-node failure, and an established internode network partition.</w:t>
      </w:r>
    </w:p>
    <w:p>
      <w:r>
        <w:rPr>
          <w:rFonts w:ascii="Calibri" w:hAnsi="Calibri"/>
          <w:color w:val="243746"/>
          <w:sz w:val="21"/>
        </w:rPr>
        <w:t>Both reported deployments used Cassandra-driver token-aware and data-center-aware routing. V4 used three Cassandra nodes with RF=3 and a 1|2 partition. V5 expanded the cluster to five nodes while retaining RF=3, creating three replicas and two non-replicas per key and using a balanced 2|3 partition. The application supplied a routing key; the driver selected the coordinator from its query plan.</w:t>
      </w:r>
    </w:p>
    <w:p>
      <w:pPr>
        <w:pStyle w:val="Callout"/>
        <w:shd w:fill="EAF7F1"/>
        <w:pBdr>
          <w:top w:val="single" w:sz="8" w:color="2E8B68" w:space="5"/>
          <w:left w:val="single" w:sz="8" w:color="2E8B68" w:space="5"/>
          <w:bottom w:val="single" w:sz="8" w:color="2E8B68" w:space="5"/>
          <w:right w:val="single" w:sz="8" w:color="2E8B68" w:space="5"/>
        </w:pBdr>
      </w:pPr>
      <w:r>
        <w:rPr>
          <w:rFonts w:ascii="Calibri" w:hAnsi="Calibri"/>
          <w:b/>
          <w:color w:val="2E8B68"/>
          <w:sz w:val="21"/>
        </w:rPr>
        <w:t xml:space="preserve">Main result  </w:t>
      </w:r>
      <w:r>
        <w:rPr>
          <w:rFonts w:ascii="Calibri" w:hAnsi="Calibri"/>
          <w:color w:val="17324D"/>
          <w:sz w:val="21"/>
        </w:rPr>
        <w:t>Across 50,760 completed full-profile histories, seven finite RYW counterexamples were observed: six in V4 and one in V5. All occurred during network partitions and crossed the recorded partition cut. No MR, MW, or WFR counterexample was observed. This is finite evidence, not proof that those models always hold.</w:t>
      </w:r>
    </w:p>
    <w:tbl>
      <w:tblPr>
        <w:tblStyle w:val="TableGrid"/>
        <w:tblW w:type="dxa" w:w="9360"/>
        <w:jc w:val="left"/>
        <w:tblLayout w:type="fixed"/>
        <w:tblLook w:firstColumn="1" w:firstRow="1" w:lastColumn="0" w:lastRow="0" w:noHBand="0" w:noVBand="1" w:val="04A0"/>
        <w:tblInd w:w="120" w:type="dxa"/>
      </w:tblPr>
      <w:tblGrid>
        <w:gridCol w:w="1450"/>
        <w:gridCol w:w="1100"/>
        <w:gridCol w:w="1050"/>
        <w:gridCol w:w="650"/>
        <w:gridCol w:w="1050"/>
        <w:gridCol w:w="950"/>
        <w:gridCol w:w="1350"/>
        <w:gridCol w:w="1760"/>
      </w:tblGrid>
      <w:tr>
        <w:trPr>
          <w:tblHeader w:val="true"/>
        </w:trPr>
        <w:tc>
          <w:tcPr>
            <w:tcW w:type="dxa" w:w="14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Deployment</w:t>
            </w:r>
          </w:p>
        </w:tc>
        <w:tc>
          <w:tcPr>
            <w:tcW w:type="dxa" w:w="11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Attempted</w:t>
            </w:r>
          </w:p>
        </w:tc>
        <w:tc>
          <w:tcPr>
            <w:tcW w:type="dxa" w:w="10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Evaluable</w:t>
            </w:r>
          </w:p>
        </w:tc>
        <w:tc>
          <w:tcPr>
            <w:tcW w:type="dxa" w:w="6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w:t>
            </w:r>
          </w:p>
        </w:tc>
        <w:tc>
          <w:tcPr>
            <w:tcW w:type="dxa" w:w="10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No viol.</w:t>
            </w:r>
          </w:p>
        </w:tc>
        <w:tc>
          <w:tcPr>
            <w:tcW w:type="dxa" w:w="9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Inconc.</w:t>
            </w:r>
          </w:p>
        </w:tc>
        <w:tc>
          <w:tcPr>
            <w:tcW w:type="dxa" w:w="13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Evaluability</w:t>
            </w:r>
          </w:p>
        </w:tc>
        <w:tc>
          <w:tcPr>
            <w:tcW w:type="dxa" w:w="17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Viol./eval.</w:t>
            </w:r>
          </w:p>
        </w:tc>
      </w:tr>
      <w:tr>
        <w:tc>
          <w:tcPr>
            <w:tcW w:type="dxa" w:w="1450"/>
          </w:tcPr>
          <w:p>
            <w:pPr>
              <w:spacing w:before="0" w:after="0" w:line="259" w:lineRule="auto"/>
              <w:jc w:val="left"/>
            </w:pPr>
            <w:r/>
            <w:r>
              <w:rPr>
                <w:rFonts w:ascii="Calibri" w:hAnsi="Calibri"/>
                <w:b/>
                <w:color w:val="243746"/>
                <w:sz w:val="15"/>
              </w:rPr>
              <w:t>V4 · three nodes</w:t>
            </w:r>
          </w:p>
        </w:tc>
        <w:tc>
          <w:tcPr>
            <w:tcW w:type="dxa" w:w="1100"/>
          </w:tcPr>
          <w:p>
            <w:pPr>
              <w:spacing w:before="0" w:after="0" w:line="259" w:lineRule="auto"/>
              <w:jc w:val="left"/>
            </w:pPr>
            <w:r/>
            <w:r>
              <w:rPr>
                <w:rFonts w:ascii="Calibri" w:hAnsi="Calibri"/>
                <w:b w:val="0"/>
                <w:color w:val="243746"/>
                <w:sz w:val="15"/>
              </w:rPr>
              <w:t>44,280</w:t>
            </w:r>
          </w:p>
        </w:tc>
        <w:tc>
          <w:tcPr>
            <w:tcW w:type="dxa" w:w="1050"/>
          </w:tcPr>
          <w:p>
            <w:pPr>
              <w:spacing w:before="0" w:after="0" w:line="259" w:lineRule="auto"/>
              <w:jc w:val="left"/>
            </w:pPr>
            <w:r/>
            <w:r>
              <w:rPr>
                <w:rFonts w:ascii="Calibri" w:hAnsi="Calibri"/>
                <w:b w:val="0"/>
                <w:color w:val="243746"/>
                <w:sz w:val="15"/>
              </w:rPr>
              <w:t>26,160</w:t>
            </w:r>
          </w:p>
        </w:tc>
        <w:tc>
          <w:tcPr>
            <w:tcW w:type="dxa" w:w="650"/>
          </w:tcPr>
          <w:p>
            <w:pPr>
              <w:spacing w:before="0" w:after="0" w:line="259" w:lineRule="auto"/>
              <w:jc w:val="left"/>
            </w:pPr>
            <w:r/>
            <w:r>
              <w:rPr>
                <w:rFonts w:ascii="Calibri" w:hAnsi="Calibri"/>
                <w:b w:val="0"/>
                <w:color w:val="243746"/>
                <w:sz w:val="15"/>
              </w:rPr>
              <w:t>6</w:t>
            </w:r>
          </w:p>
        </w:tc>
        <w:tc>
          <w:tcPr>
            <w:tcW w:type="dxa" w:w="1050"/>
          </w:tcPr>
          <w:p>
            <w:pPr>
              <w:spacing w:before="0" w:after="0" w:line="259" w:lineRule="auto"/>
              <w:jc w:val="left"/>
            </w:pPr>
            <w:r/>
            <w:r>
              <w:rPr>
                <w:rFonts w:ascii="Calibri" w:hAnsi="Calibri"/>
                <w:b w:val="0"/>
                <w:color w:val="243746"/>
                <w:sz w:val="15"/>
              </w:rPr>
              <w:t>26,154</w:t>
            </w:r>
          </w:p>
        </w:tc>
        <w:tc>
          <w:tcPr>
            <w:tcW w:type="dxa" w:w="950"/>
          </w:tcPr>
          <w:p>
            <w:pPr>
              <w:spacing w:before="0" w:after="0" w:line="259" w:lineRule="auto"/>
              <w:jc w:val="left"/>
            </w:pPr>
            <w:r/>
            <w:r>
              <w:rPr>
                <w:rFonts w:ascii="Calibri" w:hAnsi="Calibri"/>
                <w:b w:val="0"/>
                <w:color w:val="243746"/>
                <w:sz w:val="15"/>
              </w:rPr>
              <w:t>18,120</w:t>
            </w:r>
          </w:p>
        </w:tc>
        <w:tc>
          <w:tcPr>
            <w:tcW w:type="dxa" w:w="1350"/>
          </w:tcPr>
          <w:p>
            <w:pPr>
              <w:spacing w:before="0" w:after="0" w:line="259" w:lineRule="auto"/>
              <w:jc w:val="left"/>
            </w:pPr>
            <w:r/>
            <w:r>
              <w:rPr>
                <w:rFonts w:ascii="Calibri" w:hAnsi="Calibri"/>
                <w:b w:val="0"/>
                <w:color w:val="243746"/>
                <w:sz w:val="15"/>
              </w:rPr>
              <w:t>59.08%</w:t>
            </w:r>
          </w:p>
        </w:tc>
        <w:tc>
          <w:tcPr>
            <w:tcW w:type="dxa" w:w="1760"/>
          </w:tcPr>
          <w:p>
            <w:pPr>
              <w:spacing w:before="0" w:after="0" w:line="259" w:lineRule="auto"/>
              <w:jc w:val="left"/>
            </w:pPr>
            <w:r/>
            <w:r>
              <w:rPr>
                <w:rFonts w:ascii="Calibri" w:hAnsi="Calibri"/>
                <w:b w:val="0"/>
                <w:color w:val="243746"/>
                <w:sz w:val="15"/>
              </w:rPr>
              <w:t>0.023%</w:t>
            </w:r>
          </w:p>
        </w:tc>
      </w:tr>
      <w:tr>
        <w:tc>
          <w:tcPr>
            <w:tcW w:type="dxa" w:w="1450"/>
            <w:shd w:fill="F6F9FC"/>
          </w:tcPr>
          <w:p>
            <w:pPr>
              <w:spacing w:before="0" w:after="0" w:line="259" w:lineRule="auto"/>
              <w:jc w:val="left"/>
            </w:pPr>
            <w:r/>
            <w:r>
              <w:rPr>
                <w:rFonts w:ascii="Calibri" w:hAnsi="Calibri"/>
                <w:b/>
                <w:color w:val="243746"/>
                <w:sz w:val="15"/>
              </w:rPr>
              <w:t>V5 · five nodes</w:t>
            </w:r>
          </w:p>
        </w:tc>
        <w:tc>
          <w:tcPr>
            <w:tcW w:type="dxa" w:w="1100"/>
            <w:shd w:fill="F6F9FC"/>
          </w:tcPr>
          <w:p>
            <w:pPr>
              <w:spacing w:before="0" w:after="0" w:line="259" w:lineRule="auto"/>
              <w:jc w:val="left"/>
            </w:pPr>
            <w:r/>
            <w:r>
              <w:rPr>
                <w:rFonts w:ascii="Calibri" w:hAnsi="Calibri"/>
                <w:b w:val="0"/>
                <w:color w:val="243746"/>
                <w:sz w:val="15"/>
              </w:rPr>
              <w:t>6,480</w:t>
            </w:r>
          </w:p>
        </w:tc>
        <w:tc>
          <w:tcPr>
            <w:tcW w:type="dxa" w:w="1050"/>
            <w:shd w:fill="F6F9FC"/>
          </w:tcPr>
          <w:p>
            <w:pPr>
              <w:spacing w:before="0" w:after="0" w:line="259" w:lineRule="auto"/>
              <w:jc w:val="left"/>
            </w:pPr>
            <w:r/>
            <w:r>
              <w:rPr>
                <w:rFonts w:ascii="Calibri" w:hAnsi="Calibri"/>
                <w:b w:val="0"/>
                <w:color w:val="243746"/>
                <w:sz w:val="15"/>
              </w:rPr>
              <w:t>4,437</w:t>
            </w:r>
          </w:p>
        </w:tc>
        <w:tc>
          <w:tcPr>
            <w:tcW w:type="dxa" w:w="650"/>
            <w:shd w:fill="F6F9FC"/>
          </w:tcPr>
          <w:p>
            <w:pPr>
              <w:spacing w:before="0" w:after="0" w:line="259" w:lineRule="auto"/>
              <w:jc w:val="left"/>
            </w:pPr>
            <w:r/>
            <w:r>
              <w:rPr>
                <w:rFonts w:ascii="Calibri" w:hAnsi="Calibri"/>
                <w:b w:val="0"/>
                <w:color w:val="243746"/>
                <w:sz w:val="15"/>
              </w:rPr>
              <w:t>1</w:t>
            </w:r>
          </w:p>
        </w:tc>
        <w:tc>
          <w:tcPr>
            <w:tcW w:type="dxa" w:w="1050"/>
            <w:shd w:fill="F6F9FC"/>
          </w:tcPr>
          <w:p>
            <w:pPr>
              <w:spacing w:before="0" w:after="0" w:line="259" w:lineRule="auto"/>
              <w:jc w:val="left"/>
            </w:pPr>
            <w:r/>
            <w:r>
              <w:rPr>
                <w:rFonts w:ascii="Calibri" w:hAnsi="Calibri"/>
                <w:b w:val="0"/>
                <w:color w:val="243746"/>
                <w:sz w:val="15"/>
              </w:rPr>
              <w:t>4,436</w:t>
            </w:r>
          </w:p>
        </w:tc>
        <w:tc>
          <w:tcPr>
            <w:tcW w:type="dxa" w:w="950"/>
            <w:shd w:fill="F6F9FC"/>
          </w:tcPr>
          <w:p>
            <w:pPr>
              <w:spacing w:before="0" w:after="0" w:line="259" w:lineRule="auto"/>
              <w:jc w:val="left"/>
            </w:pPr>
            <w:r/>
            <w:r>
              <w:rPr>
                <w:rFonts w:ascii="Calibri" w:hAnsi="Calibri"/>
                <w:b w:val="0"/>
                <w:color w:val="243746"/>
                <w:sz w:val="15"/>
              </w:rPr>
              <w:t>2,043</w:t>
            </w:r>
          </w:p>
        </w:tc>
        <w:tc>
          <w:tcPr>
            <w:tcW w:type="dxa" w:w="1350"/>
            <w:shd w:fill="F6F9FC"/>
          </w:tcPr>
          <w:p>
            <w:pPr>
              <w:spacing w:before="0" w:after="0" w:line="259" w:lineRule="auto"/>
              <w:jc w:val="left"/>
            </w:pPr>
            <w:r/>
            <w:r>
              <w:rPr>
                <w:rFonts w:ascii="Calibri" w:hAnsi="Calibri"/>
                <w:b w:val="0"/>
                <w:color w:val="243746"/>
                <w:sz w:val="15"/>
              </w:rPr>
              <w:t>68.47%</w:t>
            </w:r>
          </w:p>
        </w:tc>
        <w:tc>
          <w:tcPr>
            <w:tcW w:type="dxa" w:w="1760"/>
            <w:shd w:fill="F6F9FC"/>
          </w:tcPr>
          <w:p>
            <w:pPr>
              <w:spacing w:before="0" w:after="0" w:line="259" w:lineRule="auto"/>
              <w:jc w:val="left"/>
            </w:pPr>
            <w:r/>
            <w:r>
              <w:rPr>
                <w:rFonts w:ascii="Calibri" w:hAnsi="Calibri"/>
                <w:b w:val="0"/>
                <w:color w:val="243746"/>
                <w:sz w:val="15"/>
              </w:rPr>
              <w:t>0.023%</w:t>
            </w:r>
          </w:p>
        </w:tc>
      </w:tr>
      <w:tr>
        <w:tc>
          <w:tcPr>
            <w:tcW w:type="dxa" w:w="1450"/>
          </w:tcPr>
          <w:p>
            <w:pPr>
              <w:spacing w:before="0" w:after="0" w:line="259" w:lineRule="auto"/>
              <w:jc w:val="left"/>
            </w:pPr>
            <w:r/>
            <w:r>
              <w:rPr>
                <w:rFonts w:ascii="Calibri" w:hAnsi="Calibri"/>
                <w:b/>
                <w:color w:val="243746"/>
                <w:sz w:val="15"/>
              </w:rPr>
              <w:t>Combined</w:t>
            </w:r>
          </w:p>
        </w:tc>
        <w:tc>
          <w:tcPr>
            <w:tcW w:type="dxa" w:w="1100"/>
          </w:tcPr>
          <w:p>
            <w:pPr>
              <w:spacing w:before="0" w:after="0" w:line="259" w:lineRule="auto"/>
              <w:jc w:val="left"/>
            </w:pPr>
            <w:r/>
            <w:r>
              <w:rPr>
                <w:rFonts w:ascii="Calibri" w:hAnsi="Calibri"/>
                <w:b w:val="0"/>
                <w:color w:val="243746"/>
                <w:sz w:val="15"/>
              </w:rPr>
              <w:t>50,760</w:t>
            </w:r>
          </w:p>
        </w:tc>
        <w:tc>
          <w:tcPr>
            <w:tcW w:type="dxa" w:w="1050"/>
          </w:tcPr>
          <w:p>
            <w:pPr>
              <w:spacing w:before="0" w:after="0" w:line="259" w:lineRule="auto"/>
              <w:jc w:val="left"/>
            </w:pPr>
            <w:r/>
            <w:r>
              <w:rPr>
                <w:rFonts w:ascii="Calibri" w:hAnsi="Calibri"/>
                <w:b w:val="0"/>
                <w:color w:val="243746"/>
                <w:sz w:val="15"/>
              </w:rPr>
              <w:t>30,597</w:t>
            </w:r>
          </w:p>
        </w:tc>
        <w:tc>
          <w:tcPr>
            <w:tcW w:type="dxa" w:w="650"/>
          </w:tcPr>
          <w:p>
            <w:pPr>
              <w:spacing w:before="0" w:after="0" w:line="259" w:lineRule="auto"/>
              <w:jc w:val="left"/>
            </w:pPr>
            <w:r/>
            <w:r>
              <w:rPr>
                <w:rFonts w:ascii="Calibri" w:hAnsi="Calibri"/>
                <w:b w:val="0"/>
                <w:color w:val="243746"/>
                <w:sz w:val="15"/>
              </w:rPr>
              <w:t>7</w:t>
            </w:r>
          </w:p>
        </w:tc>
        <w:tc>
          <w:tcPr>
            <w:tcW w:type="dxa" w:w="1050"/>
          </w:tcPr>
          <w:p>
            <w:pPr>
              <w:spacing w:before="0" w:after="0" w:line="259" w:lineRule="auto"/>
              <w:jc w:val="left"/>
            </w:pPr>
            <w:r/>
            <w:r>
              <w:rPr>
                <w:rFonts w:ascii="Calibri" w:hAnsi="Calibri"/>
                <w:b w:val="0"/>
                <w:color w:val="243746"/>
                <w:sz w:val="15"/>
              </w:rPr>
              <w:t>30,590</w:t>
            </w:r>
          </w:p>
        </w:tc>
        <w:tc>
          <w:tcPr>
            <w:tcW w:type="dxa" w:w="950"/>
          </w:tcPr>
          <w:p>
            <w:pPr>
              <w:spacing w:before="0" w:after="0" w:line="259" w:lineRule="auto"/>
              <w:jc w:val="left"/>
            </w:pPr>
            <w:r/>
            <w:r>
              <w:rPr>
                <w:rFonts w:ascii="Calibri" w:hAnsi="Calibri"/>
                <w:b w:val="0"/>
                <w:color w:val="243746"/>
                <w:sz w:val="15"/>
              </w:rPr>
              <w:t>20,163</w:t>
            </w:r>
          </w:p>
        </w:tc>
        <w:tc>
          <w:tcPr>
            <w:tcW w:type="dxa" w:w="1350"/>
          </w:tcPr>
          <w:p>
            <w:pPr>
              <w:spacing w:before="0" w:after="0" w:line="259" w:lineRule="auto"/>
              <w:jc w:val="left"/>
            </w:pPr>
            <w:r/>
            <w:r>
              <w:rPr>
                <w:rFonts w:ascii="Calibri" w:hAnsi="Calibri"/>
                <w:b w:val="0"/>
                <w:color w:val="243746"/>
                <w:sz w:val="15"/>
              </w:rPr>
              <w:t>60.28%</w:t>
            </w:r>
          </w:p>
        </w:tc>
        <w:tc>
          <w:tcPr>
            <w:tcW w:type="dxa" w:w="1760"/>
          </w:tcPr>
          <w:p>
            <w:pPr>
              <w:spacing w:before="0" w:after="0" w:line="259" w:lineRule="auto"/>
              <w:jc w:val="left"/>
            </w:pPr>
            <w:r/>
            <w:r>
              <w:rPr>
                <w:rFonts w:ascii="Calibri" w:hAnsi="Calibri"/>
                <w:b w:val="0"/>
                <w:color w:val="243746"/>
                <w:sz w:val="15"/>
              </w:rPr>
              <w:t>0.023%</w:t>
            </w:r>
          </w:p>
        </w:tc>
      </w:tr>
    </w:tbl>
    <w:p>
      <w:pPr>
        <w:spacing w:after="60"/>
      </w:pPr>
    </w:p>
    <w:p>
      <w:pPr>
        <w:pStyle w:val="ListBullet"/>
      </w:pPr>
      <w:r>
        <w:rPr>
          <w:rFonts w:ascii="Calibri" w:hAnsi="Calibri"/>
          <w:color w:val="243746"/>
          <w:sz w:val="21"/>
        </w:rPr>
        <w:t>Normal operation produced no violations and was essentially fully evaluable.</w:t>
      </w:r>
    </w:p>
    <w:p>
      <w:pPr>
        <w:pStyle w:val="ListBullet"/>
      </w:pPr>
      <w:r>
        <w:rPr>
          <w:rFonts w:ascii="Calibri" w:hAnsi="Calibri"/>
          <w:color w:val="243746"/>
          <w:sz w:val="21"/>
        </w:rPr>
        <w:t>Node failure and network partition chiefly reduced availability; 99% or more of inconclusive histories were classified as Unavailable in both deployments.</w:t>
      </w:r>
    </w:p>
    <w:p>
      <w:pPr>
        <w:pStyle w:val="ListBullet"/>
      </w:pPr>
      <w:r>
        <w:rPr>
          <w:rFonts w:ascii="Calibri" w:hAnsi="Calibri"/>
          <w:color w:val="243746"/>
          <w:sz w:val="21"/>
        </w:rPr>
        <w:t>V5 increased measured coordinator-change exposure from 0.78% to 0.99% and cross-cut exposure from 0.62% to 0.74%, but token awareness still strongly preferred replicas.</w:t>
      </w:r>
    </w:p>
    <w:p>
      <w:pPr>
        <w:pStyle w:val="ListBullet"/>
      </w:pPr>
      <w:r>
        <w:rPr>
          <w:rFonts w:ascii="Calibri" w:hAnsi="Calibri"/>
          <w:color w:val="243746"/>
          <w:sz w:val="21"/>
        </w:rPr>
        <w:t>Cluster expansion alone did not create broad client-centric violations. Consistency level, completed operation path, partition placement, and route sequence remained decisive.</w:t>
      </w:r>
    </w:p>
    <w:p>
      <w:r>
        <w:br w:type="page"/>
      </w:r>
    </w:p>
    <w:p>
      <w:pPr>
        <w:pStyle w:val="Heading1"/>
      </w:pPr>
      <w:r>
        <w:t>Contents</w:t>
      </w:r>
    </w:p>
    <w:p>
      <w:pPr>
        <w:spacing w:after="100"/>
      </w:pPr>
      <w:r>
        <w:rPr>
          <w:rFonts w:ascii="Calibri" w:hAnsi="Calibri"/>
          <w:b/>
          <w:color w:val="1779BA"/>
          <w:sz w:val="22"/>
        </w:rPr>
        <w:t xml:space="preserve">1  </w:t>
      </w:r>
      <w:r>
        <w:rPr>
          <w:rFonts w:ascii="Calibri" w:hAnsi="Calibri"/>
          <w:color w:val="17324D"/>
          <w:sz w:val="22"/>
        </w:rPr>
        <w:t>Research questions and scope</w:t>
      </w:r>
    </w:p>
    <w:p>
      <w:pPr>
        <w:spacing w:after="100"/>
      </w:pPr>
      <w:r>
        <w:rPr>
          <w:rFonts w:ascii="Calibri" w:hAnsi="Calibri"/>
          <w:b/>
          <w:color w:val="1779BA"/>
          <w:sz w:val="22"/>
        </w:rPr>
        <w:t xml:space="preserve">2  </w:t>
      </w:r>
      <w:r>
        <w:rPr>
          <w:rFonts w:ascii="Calibri" w:hAnsi="Calibri"/>
          <w:color w:val="17324D"/>
          <w:sz w:val="22"/>
        </w:rPr>
        <w:t>Cassandra consistency model</w:t>
      </w:r>
    </w:p>
    <w:p>
      <w:pPr>
        <w:spacing w:after="100"/>
      </w:pPr>
      <w:r>
        <w:rPr>
          <w:rFonts w:ascii="Calibri" w:hAnsi="Calibri"/>
          <w:b/>
          <w:color w:val="1779BA"/>
          <w:sz w:val="22"/>
        </w:rPr>
        <w:t xml:space="preserve">3  </w:t>
      </w:r>
      <w:r>
        <w:rPr>
          <w:rFonts w:ascii="Calibri" w:hAnsi="Calibri"/>
          <w:color w:val="17324D"/>
          <w:sz w:val="22"/>
        </w:rPr>
        <w:t>Deployment architectures</w:t>
      </w:r>
    </w:p>
    <w:p>
      <w:pPr>
        <w:spacing w:after="100"/>
      </w:pPr>
      <w:r>
        <w:rPr>
          <w:rFonts w:ascii="Calibri" w:hAnsi="Calibri"/>
          <w:b/>
          <w:color w:val="1779BA"/>
          <w:sz w:val="22"/>
        </w:rPr>
        <w:t xml:space="preserve">4  </w:t>
      </w:r>
      <w:r>
        <w:rPr>
          <w:rFonts w:ascii="Calibri" w:hAnsi="Calibri"/>
          <w:color w:val="17324D"/>
          <w:sz w:val="22"/>
        </w:rPr>
        <w:t>Experiment design and predictions</w:t>
      </w:r>
    </w:p>
    <w:p>
      <w:pPr>
        <w:spacing w:after="100"/>
      </w:pPr>
      <w:r>
        <w:rPr>
          <w:rFonts w:ascii="Calibri" w:hAnsi="Calibri"/>
          <w:b/>
          <w:color w:val="1779BA"/>
          <w:sz w:val="22"/>
        </w:rPr>
        <w:t xml:space="preserve">5  </w:t>
      </w:r>
      <w:r>
        <w:rPr>
          <w:rFonts w:ascii="Calibri" w:hAnsi="Calibri"/>
          <w:color w:val="17324D"/>
          <w:sz w:val="22"/>
        </w:rPr>
        <w:t>Execution, fault injection, and evidence</w:t>
      </w:r>
    </w:p>
    <w:p>
      <w:pPr>
        <w:spacing w:after="100"/>
      </w:pPr>
      <w:r>
        <w:rPr>
          <w:rFonts w:ascii="Calibri" w:hAnsi="Calibri"/>
          <w:b/>
          <w:color w:val="1779BA"/>
          <w:sz w:val="22"/>
        </w:rPr>
        <w:t xml:space="preserve">6  </w:t>
      </w:r>
      <w:r>
        <w:rPr>
          <w:rFonts w:ascii="Calibri" w:hAnsi="Calibri"/>
          <w:color w:val="17324D"/>
          <w:sz w:val="22"/>
        </w:rPr>
        <w:t>Results</w:t>
      </w:r>
    </w:p>
    <w:p>
      <w:pPr>
        <w:spacing w:after="100"/>
      </w:pPr>
      <w:r>
        <w:rPr>
          <w:rFonts w:ascii="Calibri" w:hAnsi="Calibri"/>
          <w:b/>
          <w:color w:val="1779BA"/>
          <w:sz w:val="22"/>
        </w:rPr>
        <w:t xml:space="preserve">7  </w:t>
      </w:r>
      <w:r>
        <w:rPr>
          <w:rFonts w:ascii="Calibri" w:hAnsi="Calibri"/>
          <w:color w:val="17324D"/>
          <w:sz w:val="22"/>
        </w:rPr>
        <w:t>Violation witnesses</w:t>
      </w:r>
    </w:p>
    <w:p>
      <w:pPr>
        <w:spacing w:after="100"/>
      </w:pPr>
      <w:r>
        <w:rPr>
          <w:rFonts w:ascii="Calibri" w:hAnsi="Calibri"/>
          <w:b/>
          <w:color w:val="1779BA"/>
          <w:sz w:val="22"/>
        </w:rPr>
        <w:t xml:space="preserve">8  </w:t>
      </w:r>
      <w:r>
        <w:rPr>
          <w:rFonts w:ascii="Calibri" w:hAnsi="Calibri"/>
          <w:color w:val="17324D"/>
          <w:sz w:val="22"/>
        </w:rPr>
        <w:t>Interpretation and validity</w:t>
      </w:r>
    </w:p>
    <w:p>
      <w:pPr>
        <w:spacing w:after="100"/>
      </w:pPr>
      <w:r>
        <w:rPr>
          <w:rFonts w:ascii="Calibri" w:hAnsi="Calibri"/>
          <w:b/>
          <w:color w:val="1779BA"/>
          <w:sz w:val="22"/>
        </w:rPr>
        <w:t xml:space="preserve">9  </w:t>
      </w:r>
      <w:r>
        <w:rPr>
          <w:rFonts w:ascii="Calibri" w:hAnsi="Calibri"/>
          <w:color w:val="17324D"/>
          <w:sz w:val="22"/>
        </w:rPr>
        <w:t>Reproduction</w:t>
      </w:r>
    </w:p>
    <w:p>
      <w:pPr>
        <w:spacing w:after="100"/>
      </w:pPr>
      <w:r>
        <w:rPr>
          <w:rFonts w:ascii="Calibri" w:hAnsi="Calibri"/>
          <w:b/>
          <w:color w:val="1779BA"/>
          <w:sz w:val="22"/>
        </w:rPr>
        <w:t xml:space="preserve">10  </w:t>
      </w:r>
      <w:r>
        <w:rPr>
          <w:rFonts w:ascii="Calibri" w:hAnsi="Calibri"/>
          <w:color w:val="17324D"/>
          <w:sz w:val="22"/>
        </w:rPr>
        <w:t>Conclusion</w:t>
      </w:r>
    </w:p>
    <w:p>
      <w:pPr>
        <w:spacing w:after="100"/>
      </w:pPr>
      <w:r>
        <w:rPr>
          <w:rFonts w:ascii="Calibri" w:hAnsi="Calibri"/>
          <w:b/>
          <w:color w:val="1779BA"/>
          <w:sz w:val="22"/>
        </w:rPr>
      </w:r>
      <w:r>
        <w:rPr>
          <w:rFonts w:ascii="Calibri" w:hAnsi="Calibri"/>
          <w:color w:val="17324D"/>
          <w:sz w:val="22"/>
        </w:rPr>
        <w:t>References and AI-use disclosure</w:t>
      </w:r>
    </w:p>
    <w:p>
      <w:pPr>
        <w:spacing w:after="100"/>
      </w:pPr>
      <w:r>
        <w:rPr>
          <w:rFonts w:ascii="Calibri" w:hAnsi="Calibri"/>
          <w:b/>
          <w:color w:val="1779BA"/>
          <w:sz w:val="22"/>
        </w:rPr>
        <w:t xml:space="preserve">A  </w:t>
      </w:r>
      <w:r>
        <w:rPr>
          <w:rFonts w:ascii="Calibri" w:hAnsi="Calibri"/>
          <w:color w:val="17324D"/>
          <w:sz w:val="22"/>
        </w:rPr>
        <w:t>Run manifest</w:t>
      </w:r>
    </w:p>
    <w:p>
      <w:pPr>
        <w:spacing w:after="100"/>
      </w:pPr>
      <w:r>
        <w:rPr>
          <w:rFonts w:ascii="Calibri" w:hAnsi="Calibri"/>
          <w:b/>
          <w:color w:val="1779BA"/>
          <w:sz w:val="22"/>
        </w:rPr>
        <w:t xml:space="preserve">B  </w:t>
      </w:r>
      <w:r>
        <w:rPr>
          <w:rFonts w:ascii="Calibri" w:hAnsi="Calibri"/>
          <w:color w:val="17324D"/>
          <w:sz w:val="22"/>
        </w:rPr>
        <w:t>Evidence schema and artifact map</w:t>
      </w:r>
    </w:p>
    <w:p>
      <w:pPr>
        <w:pStyle w:val="Callout"/>
        <w:shd w:fill="F6F9FC"/>
        <w:pBdr>
          <w:top w:val="single" w:sz="8" w:color="B8C7D3" w:space="5"/>
          <w:left w:val="single" w:sz="8" w:color="B8C7D3" w:space="5"/>
          <w:bottom w:val="single" w:sz="8" w:color="B8C7D3" w:space="5"/>
          <w:right w:val="single" w:sz="8" w:color="B8C7D3" w:space="5"/>
        </w:pBdr>
      </w:pPr>
      <w:r>
        <w:rPr>
          <w:rFonts w:ascii="Calibri" w:hAnsi="Calibri"/>
          <w:b/>
          <w:color w:val="B8C7D3"/>
          <w:sz w:val="21"/>
        </w:rPr>
        <w:t xml:space="preserve">Notation  </w:t>
      </w:r>
      <w:r>
        <w:rPr>
          <w:rFonts w:ascii="Calibri" w:hAnsi="Calibri"/>
          <w:color w:val="17324D"/>
          <w:sz w:val="21"/>
        </w:rPr>
        <w:t>Configuration labels are write consistency/read consistency. ONE/QUORUM therefore means a ONE write followed by a QUORUM read.</w:t>
      </w:r>
    </w:p>
    <w:p>
      <w:r>
        <w:br w:type="page"/>
      </w:r>
    </w:p>
    <w:p>
      <w:pPr>
        <w:pStyle w:val="Heading1"/>
      </w:pPr>
      <w:r>
        <w:t>1. Research questions and scope</w:t>
      </w:r>
    </w:p>
    <w:p>
      <w:r>
        <w:rPr>
          <w:rFonts w:ascii="Calibri" w:hAnsi="Calibri"/>
          <w:color w:val="243746"/>
          <w:sz w:val="21"/>
        </w:rPr>
        <w:t>The study asks how Cassandra's tunable consistency, driver routing, replica placement, and failures affect histories visible to an application. The unit of analysis is one ordered client history over a run-scoped key.</w:t>
      </w:r>
    </w:p>
    <w:p>
      <w:pPr>
        <w:pStyle w:val="ListBullet"/>
      </w:pPr>
      <w:r>
        <w:rPr>
          <w:rFonts w:ascii="Calibri" w:hAnsi="Calibri"/>
          <w:color w:val="243746"/>
          <w:sz w:val="21"/>
        </w:rPr>
        <w:t>RQ1. Which write/read consistency combinations expose RYW, MR, MW, or WFR counterexamples?</w:t>
      </w:r>
    </w:p>
    <w:p>
      <w:pPr>
        <w:pStyle w:val="ListBullet"/>
      </w:pPr>
      <w:r>
        <w:rPr>
          <w:rFonts w:ascii="Calibri" w:hAnsi="Calibri"/>
          <w:color w:val="243746"/>
          <w:sz w:val="21"/>
        </w:rPr>
        <w:t>RQ2. How do node failure and network partition affect evaluability and successful stale observations?</w:t>
      </w:r>
    </w:p>
    <w:p>
      <w:pPr>
        <w:pStyle w:val="ListBullet"/>
      </w:pPr>
      <w:r>
        <w:rPr>
          <w:rFonts w:ascii="Calibri" w:hAnsi="Calibri"/>
          <w:color w:val="243746"/>
          <w:sz w:val="21"/>
        </w:rPr>
        <w:t>RQ3. How does expanding from three nodes/RF=3 to five nodes/RF=3 change routing and fault exposure?</w:t>
      </w:r>
    </w:p>
    <w:p>
      <w:pPr>
        <w:pStyle w:val="ListBullet"/>
      </w:pPr>
      <w:r>
        <w:rPr>
          <w:rFonts w:ascii="Calibri" w:hAnsi="Calibri"/>
          <w:color w:val="243746"/>
          <w:sz w:val="21"/>
        </w:rPr>
        <w:t>RQ4. Do the measured outcomes agree with quorum-intersection and availability predictions?</w:t>
      </w:r>
    </w:p>
    <w:p>
      <w:pPr>
        <w:pStyle w:val="ListBullet"/>
      </w:pPr>
      <w:r>
        <w:rPr>
          <w:rFonts w:ascii="Calibri" w:hAnsi="Calibri"/>
          <w:color w:val="243746"/>
          <w:sz w:val="21"/>
        </w:rPr>
        <w:t>RQ5. Which claims are supported by the saved finite evidence, and which remain outside its reach?</w:t>
      </w:r>
    </w:p>
    <w:p>
      <w:pPr>
        <w:pStyle w:val="Callout"/>
        <w:shd w:fill="FFF4DD"/>
        <w:pBdr>
          <w:top w:val="single" w:sz="8" w:color="C47A14" w:space="5"/>
          <w:left w:val="single" w:sz="8" w:color="C47A14" w:space="5"/>
          <w:bottom w:val="single" w:sz="8" w:color="C47A14" w:space="5"/>
          <w:right w:val="single" w:sz="8" w:color="C47A14" w:space="5"/>
        </w:pBdr>
      </w:pPr>
      <w:r>
        <w:rPr>
          <w:rFonts w:ascii="Calibri" w:hAnsi="Calibri"/>
          <w:b/>
          <w:color w:val="C47A14"/>
          <w:sz w:val="21"/>
        </w:rPr>
        <w:t xml:space="preserve">Result-population rule  </w:t>
      </w:r>
      <w:r>
        <w:rPr>
          <w:rFonts w:ascii="Calibri" w:hAnsi="Calibri"/>
          <w:color w:val="17324D"/>
          <w:sz w:val="21"/>
        </w:rPr>
        <w:t>Only main_trial rows with included_in_analysis=true and run_profile=full are aggregated. V4/V5 smoke and incomplete runs remain visible in the audit CSV. Historical randomized-coordinator experiments are outside this report's result population.</w:t>
      </w:r>
    </w:p>
    <w:p>
      <w:pPr>
        <w:keepNext/>
        <w:jc w:val="center"/>
      </w:pPr>
      <w:r>
        <w:drawing>
          <wp:inline xmlns:a="http://schemas.openxmlformats.org/drawingml/2006/main" xmlns:pic="http://schemas.openxmlformats.org/drawingml/2006/picture">
            <wp:extent cx="5806440" cy="3549186"/>
            <wp:docPr id="1" name="Picture 1" descr="Four ordered-history definitions for RYW, MR, MW, and WFR." title="Figure 1"/>
            <wp:cNvGraphicFramePr>
              <a:graphicFrameLocks noChangeAspect="1"/>
            </wp:cNvGraphicFramePr>
            <a:graphic>
              <a:graphicData uri="http://schemas.openxmlformats.org/drawingml/2006/picture">
                <pic:pic>
                  <pic:nvPicPr>
                    <pic:cNvPr id="0" name="06_client_centric_models.png"/>
                    <pic:cNvPicPr/>
                  </pic:nvPicPr>
                  <pic:blipFill>
                    <a:blip r:embed="rId11"/>
                    <a:stretch>
                      <a:fillRect/>
                    </a:stretch>
                  </pic:blipFill>
                  <pic:spPr>
                    <a:xfrm>
                      <a:off x="0" y="0"/>
                      <a:ext cx="5806440" cy="3549186"/>
                    </a:xfrm>
                    <a:prstGeom prst="rect"/>
                  </pic:spPr>
                </pic:pic>
              </a:graphicData>
            </a:graphic>
          </wp:inline>
        </w:drawing>
      </w:r>
    </w:p>
    <w:p>
      <w:pPr>
        <w:pStyle w:val="Caption"/>
      </w:pPr>
      <w:r>
        <w:t>Figure 1. Client-centric models and finite-history violation witnesses.</w:t>
      </w:r>
    </w:p>
    <w:p>
      <w:pPr>
        <w:pStyle w:val="EvidenceTag"/>
        <w:jc w:val="center"/>
      </w:pPr>
      <w:r>
        <w:t>Source: Project workload definitions and src/checks.py</w:t>
      </w:r>
    </w:p>
    <w:p>
      <w:pPr>
        <w:pStyle w:val="Heading1"/>
      </w:pPr>
      <w:r>
        <w:t>2. Cassandra consistency model</w:t>
      </w:r>
    </w:p>
    <w:p>
      <w:pPr>
        <w:pStyle w:val="Heading2"/>
      </w:pPr>
      <w:r>
        <w:t>2.1 Coordinator and replica roles</w:t>
      </w:r>
    </w:p>
    <w:p>
      <w:r>
        <w:rPr>
          <w:rFonts w:ascii="Calibri" w:hAnsi="Calibri"/>
          <w:color w:val="243746"/>
          <w:sz w:val="21"/>
        </w:rPr>
        <w:t>A Cassandra node receiving a client request becomes its coordinator. It identifies the replicas for the partition key, forwards requests, and waits for the responses required by the requested consistency level. The coordinator is a per-request role rather than a leader. In V5, two of the five nodes are non-replicas for any specific RF=3 key, so coordinator and replica are distinct concepts.</w:t>
      </w:r>
    </w:p>
    <w:p>
      <w:pPr>
        <w:pStyle w:val="Heading2"/>
      </w:pPr>
      <w:r>
        <w:t>2.2 Tunable consistency at RF=3</w:t>
      </w:r>
    </w:p>
    <w:tbl>
      <w:tblPr>
        <w:tblStyle w:val="TableGrid"/>
        <w:tblW w:type="dxa" w:w="9360"/>
        <w:jc w:val="left"/>
        <w:tblLayout w:type="fixed"/>
        <w:tblLook w:firstColumn="1" w:firstRow="1" w:lastColumn="0" w:lastRow="0" w:noHBand="0" w:noVBand="1" w:val="04A0"/>
        <w:tblInd w:w="120" w:type="dxa"/>
      </w:tblPr>
      <w:tblGrid>
        <w:gridCol w:w="1350"/>
        <w:gridCol w:w="2100"/>
        <w:gridCol w:w="5910"/>
      </w:tblGrid>
      <w:tr>
        <w:trPr>
          <w:tblHeader w:val="true"/>
        </w:trPr>
        <w:tc>
          <w:tcPr>
            <w:tcW w:type="dxa" w:w="13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Level</w:t>
            </w:r>
          </w:p>
        </w:tc>
        <w:tc>
          <w:tcPr>
            <w:tcW w:type="dxa" w:w="21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Required responses</w:t>
            </w:r>
          </w:p>
        </w:tc>
        <w:tc>
          <w:tcPr>
            <w:tcW w:type="dxa" w:w="591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Fault implication</w:t>
            </w:r>
          </w:p>
        </w:tc>
      </w:tr>
      <w:tr>
        <w:tc>
          <w:tcPr>
            <w:tcW w:type="dxa" w:w="1350"/>
          </w:tcPr>
          <w:p>
            <w:pPr>
              <w:spacing w:before="0" w:after="0" w:line="259" w:lineRule="auto"/>
              <w:jc w:val="left"/>
            </w:pPr>
            <w:r/>
            <w:r>
              <w:rPr>
                <w:rFonts w:ascii="Calibri" w:hAnsi="Calibri"/>
                <w:b/>
                <w:color w:val="243746"/>
                <w:sz w:val="17"/>
              </w:rPr>
              <w:t>ONE</w:t>
            </w:r>
          </w:p>
        </w:tc>
        <w:tc>
          <w:tcPr>
            <w:tcW w:type="dxa" w:w="2100"/>
          </w:tcPr>
          <w:p>
            <w:pPr>
              <w:spacing w:before="0" w:after="0" w:line="259" w:lineRule="auto"/>
              <w:jc w:val="left"/>
            </w:pPr>
            <w:r/>
            <w:r>
              <w:rPr>
                <w:rFonts w:ascii="Calibri" w:hAnsi="Calibri"/>
                <w:b w:val="0"/>
                <w:color w:val="243746"/>
                <w:sz w:val="17"/>
              </w:rPr>
              <w:t>1 replica</w:t>
            </w:r>
          </w:p>
        </w:tc>
        <w:tc>
          <w:tcPr>
            <w:tcW w:type="dxa" w:w="5910"/>
          </w:tcPr>
          <w:p>
            <w:pPr>
              <w:spacing w:before="0" w:after="0" w:line="259" w:lineRule="auto"/>
              <w:jc w:val="left"/>
            </w:pPr>
            <w:r/>
            <w:r>
              <w:rPr>
                <w:rFonts w:ascii="Calibri" w:hAnsi="Calibri"/>
                <w:b w:val="0"/>
                <w:color w:val="243746"/>
                <w:sz w:val="17"/>
              </w:rPr>
              <w:t>Can complete on either viable side containing a replica; no intersection guarantee.</w:t>
            </w:r>
          </w:p>
        </w:tc>
      </w:tr>
      <w:tr>
        <w:tc>
          <w:tcPr>
            <w:tcW w:type="dxa" w:w="1350"/>
            <w:shd w:fill="F6F9FC"/>
          </w:tcPr>
          <w:p>
            <w:pPr>
              <w:spacing w:before="0" w:after="0" w:line="259" w:lineRule="auto"/>
              <w:jc w:val="left"/>
            </w:pPr>
            <w:r/>
            <w:r>
              <w:rPr>
                <w:rFonts w:ascii="Calibri" w:hAnsi="Calibri"/>
                <w:b/>
                <w:color w:val="243746"/>
                <w:sz w:val="17"/>
              </w:rPr>
              <w:t>QUORUM</w:t>
            </w:r>
          </w:p>
        </w:tc>
        <w:tc>
          <w:tcPr>
            <w:tcW w:type="dxa" w:w="2100"/>
            <w:shd w:fill="F6F9FC"/>
          </w:tcPr>
          <w:p>
            <w:pPr>
              <w:spacing w:before="0" w:after="0" w:line="259" w:lineRule="auto"/>
              <w:jc w:val="left"/>
            </w:pPr>
            <w:r/>
            <w:r>
              <w:rPr>
                <w:rFonts w:ascii="Calibri" w:hAnsi="Calibri"/>
                <w:b w:val="0"/>
                <w:color w:val="243746"/>
                <w:sz w:val="17"/>
              </w:rPr>
              <w:t>2 replicas</w:t>
            </w:r>
          </w:p>
        </w:tc>
        <w:tc>
          <w:tcPr>
            <w:tcW w:type="dxa" w:w="5910"/>
            <w:shd w:fill="F6F9FC"/>
          </w:tcPr>
          <w:p>
            <w:pPr>
              <w:spacing w:before="0" w:after="0" w:line="259" w:lineRule="auto"/>
              <w:jc w:val="left"/>
            </w:pPr>
            <w:r/>
            <w:r>
              <w:rPr>
                <w:rFonts w:ascii="Calibri" w:hAnsi="Calibri"/>
                <w:b w:val="0"/>
                <w:color w:val="243746"/>
                <w:sz w:val="17"/>
              </w:rPr>
              <w:t>Can tolerate one unavailable replica; must reach two replicas.</w:t>
            </w:r>
          </w:p>
        </w:tc>
      </w:tr>
      <w:tr>
        <w:tc>
          <w:tcPr>
            <w:tcW w:type="dxa" w:w="1350"/>
          </w:tcPr>
          <w:p>
            <w:pPr>
              <w:spacing w:before="0" w:after="0" w:line="259" w:lineRule="auto"/>
              <w:jc w:val="left"/>
            </w:pPr>
            <w:r/>
            <w:r>
              <w:rPr>
                <w:rFonts w:ascii="Calibri" w:hAnsi="Calibri"/>
                <w:b/>
                <w:color w:val="243746"/>
                <w:sz w:val="17"/>
              </w:rPr>
              <w:t>ALL</w:t>
            </w:r>
          </w:p>
        </w:tc>
        <w:tc>
          <w:tcPr>
            <w:tcW w:type="dxa" w:w="2100"/>
          </w:tcPr>
          <w:p>
            <w:pPr>
              <w:spacing w:before="0" w:after="0" w:line="259" w:lineRule="auto"/>
              <w:jc w:val="left"/>
            </w:pPr>
            <w:r/>
            <w:r>
              <w:rPr>
                <w:rFonts w:ascii="Calibri" w:hAnsi="Calibri"/>
                <w:b w:val="0"/>
                <w:color w:val="243746"/>
                <w:sz w:val="17"/>
              </w:rPr>
              <w:t>3 replicas</w:t>
            </w:r>
          </w:p>
        </w:tc>
        <w:tc>
          <w:tcPr>
            <w:tcW w:type="dxa" w:w="5910"/>
          </w:tcPr>
          <w:p>
            <w:pPr>
              <w:spacing w:before="0" w:after="0" w:line="259" w:lineRule="auto"/>
              <w:jc w:val="left"/>
            </w:pPr>
            <w:r/>
            <w:r>
              <w:rPr>
                <w:rFonts w:ascii="Calibri" w:hAnsi="Calibri"/>
                <w:b w:val="0"/>
                <w:color w:val="243746"/>
                <w:sz w:val="17"/>
              </w:rPr>
              <w:t>Requires every replica; becomes unavailable if any replica is unreachable.</w:t>
            </w:r>
          </w:p>
        </w:tc>
      </w:tr>
    </w:tbl>
    <w:p>
      <w:pPr>
        <w:spacing w:after="60"/>
      </w:pPr>
    </w:p>
    <w:p>
      <w:r>
        <w:rPr>
          <w:rFonts w:ascii="Calibri" w:hAnsi="Calibri"/>
          <w:color w:val="243746"/>
          <w:sz w:val="21"/>
        </w:rPr>
        <w:t>For RF=3, write and read acknowledgement sets necessarily intersect when W + R &gt; 3. QUORUM/QUORUM intersects, while ONE/QUORUM equals 3 and does not force an overlap. Cassandra sends a mutation toward all replicas, but the selected write level controls how many acknowledgements the coordinator requires before success [1,2].</w:t>
      </w:r>
    </w:p>
    <w:p>
      <w:pPr>
        <w:pStyle w:val="Heading2"/>
      </w:pPr>
      <w:r>
        <w:t>2.3 What token-aware routing changes</w:t>
      </w:r>
    </w:p>
    <w:p>
      <w:r>
        <w:rPr>
          <w:rFonts w:ascii="Calibri" w:hAnsi="Calibri"/>
          <w:color w:val="243746"/>
          <w:sz w:val="21"/>
        </w:rPr>
        <w:t>The Python driver computes the token from the routing key and prioritizes local replicas through TokenAwarePolicy(DCAwareRoundRobinPolicy(local_dc="dc1")). Routing changes which node coordinates the operation and which paths are sampled. It does not strengthen ONE, QUORUM, or ALL. Retries, speculative execution, and consistency downgrades were disabled so the trace retained a clear operation outcome [3].</w:t>
      </w:r>
    </w:p>
    <w:p>
      <w:pPr>
        <w:keepNext/>
        <w:jc w:val="center"/>
      </w:pPr>
      <w:r>
        <w:drawing>
          <wp:inline xmlns:a="http://schemas.openxmlformats.org/drawingml/2006/main" xmlns:pic="http://schemas.openxmlformats.org/drawingml/2006/picture">
            <wp:extent cx="5806440" cy="3549186"/>
            <wp:docPr id="2" name="Picture 2" descr="Routing key to token, replica ranking, query plan, selected coordinator, and replica acknowledgements." title="Figure 2"/>
            <wp:cNvGraphicFramePr>
              <a:graphicFrameLocks noChangeAspect="1"/>
            </wp:cNvGraphicFramePr>
            <a:graphic>
              <a:graphicData uri="http://schemas.openxmlformats.org/drawingml/2006/picture">
                <pic:pic>
                  <pic:nvPicPr>
                    <pic:cNvPr id="0" name="07_token_aware_driver_policy_detail.png"/>
                    <pic:cNvPicPr/>
                  </pic:nvPicPr>
                  <pic:blipFill>
                    <a:blip r:embed="rId12"/>
                    <a:stretch>
                      <a:fillRect/>
                    </a:stretch>
                  </pic:blipFill>
                  <pic:spPr>
                    <a:xfrm>
                      <a:off x="0" y="0"/>
                      <a:ext cx="5806440" cy="3549186"/>
                    </a:xfrm>
                    <a:prstGeom prst="rect"/>
                  </pic:spPr>
                </pic:pic>
              </a:graphicData>
            </a:graphic>
          </wp:inline>
        </w:drawing>
      </w:r>
    </w:p>
    <w:p>
      <w:pPr>
        <w:pStyle w:val="Caption"/>
      </w:pPr>
      <w:r>
        <w:t>Figure 2. Token-aware coordinator selection.</w:t>
      </w:r>
    </w:p>
    <w:p>
      <w:pPr>
        <w:pStyle w:val="EvidenceTag"/>
        <w:jc w:val="center"/>
      </w:pPr>
      <w:r>
        <w:t>Source: src/routing.py, src/worker.py, and driver documentation [3]</w:t>
      </w:r>
    </w:p>
    <w:p>
      <w:r>
        <w:br w:type="page"/>
      </w:r>
    </w:p>
    <w:p>
      <w:pPr>
        <w:pStyle w:val="Heading1"/>
      </w:pPr>
      <w:r>
        <w:t>3. Deployment architectures</w:t>
      </w:r>
    </w:p>
    <w:p>
      <w:pPr>
        <w:pStyle w:val="Heading2"/>
      </w:pPr>
      <w:r>
        <w:t>3.1 V4: three nodes, RF=3</w:t>
      </w:r>
    </w:p>
    <w:p>
      <w:r>
        <w:rPr>
          <w:rFonts w:ascii="Calibri" w:hAnsi="Calibri"/>
          <w:color w:val="243746"/>
          <w:sz w:val="21"/>
        </w:rPr>
        <w:t>The V4 deployment ran n1–n3, a client container, and the host-side controller in one Docker Compose project. Every node was a replica for every experiment key because cluster size equalled RF. The network-partition scenario isolated one node from the other two for internode ports 7000/7001 while preserving client CQL access on 9042.</w:t>
      </w:r>
    </w:p>
    <w:p>
      <w:pPr>
        <w:keepNext/>
        <w:jc w:val="center"/>
      </w:pPr>
      <w:r>
        <w:drawing>
          <wp:inline xmlns:a="http://schemas.openxmlformats.org/drawingml/2006/main" xmlns:pic="http://schemas.openxmlformats.org/drawingml/2006/picture">
            <wp:extent cx="5806440" cy="3549186"/>
            <wp:docPr id="3" name="Picture 3" descr="Host controller, Docker Desktop VM, client container, three Cassandra nodes, volumes, and evidence output." title="Figure 3"/>
            <wp:cNvGraphicFramePr>
              <a:graphicFrameLocks noChangeAspect="1"/>
            </wp:cNvGraphicFramePr>
            <a:graphic>
              <a:graphicData uri="http://schemas.openxmlformats.org/drawingml/2006/picture">
                <pic:pic>
                  <pic:nvPicPr>
                    <pic:cNvPr id="0" name="02_macos_deployment_architecture.png"/>
                    <pic:cNvPicPr/>
                  </pic:nvPicPr>
                  <pic:blipFill>
                    <a:blip r:embed="rId13"/>
                    <a:stretch>
                      <a:fillRect/>
                    </a:stretch>
                  </pic:blipFill>
                  <pic:spPr>
                    <a:xfrm>
                      <a:off x="0" y="0"/>
                      <a:ext cx="5806440" cy="3549186"/>
                    </a:xfrm>
                    <a:prstGeom prst="rect"/>
                  </pic:spPr>
                </pic:pic>
              </a:graphicData>
            </a:graphic>
          </wp:inline>
        </w:drawing>
      </w:r>
    </w:p>
    <w:p>
      <w:pPr>
        <w:pStyle w:val="Caption"/>
      </w:pPr>
      <w:r>
        <w:t>Figure 3. Three-node Docker deployment on macOS.</w:t>
      </w:r>
    </w:p>
    <w:p>
      <w:pPr>
        <w:pStyle w:val="EvidenceTag"/>
        <w:jc w:val="center"/>
      </w:pPr>
      <w:r>
        <w:t>Source: compose.yaml and experiment orchestration source</w:t>
      </w:r>
    </w:p>
    <w:p>
      <w:pPr>
        <w:pStyle w:val="Heading2"/>
      </w:pPr>
      <w:r>
        <w:t>3.2 V5: five nodes, RF=3</w:t>
      </w:r>
    </w:p>
    <w:p>
      <w:r>
        <w:rPr>
          <w:rFonts w:ascii="Calibri" w:hAnsi="Calibri"/>
          <w:color w:val="243746"/>
          <w:sz w:val="21"/>
        </w:rPr>
        <w:t>The expanded deployment adds n4 and n5 but keeps RF=3. Each key therefore has exactly three replicas and two non-replicas. The V5 evidence records the replica set, selected coordinator, whether that coordinator was a replica, and attempted hosts. A seeded balanced 2|3 partition blocks every cross-group internode edge.</w:t>
      </w:r>
    </w:p>
    <w:p>
      <w:pPr>
        <w:keepNext/>
        <w:jc w:val="center"/>
      </w:pPr>
      <w:r>
        <w:drawing>
          <wp:inline xmlns:a="http://schemas.openxmlformats.org/drawingml/2006/main" xmlns:pic="http://schemas.openxmlformats.org/drawingml/2006/picture">
            <wp:extent cx="5806440" cy="3549186"/>
            <wp:docPr id="4" name="Picture 4" descr="Five-node Cassandra deployment with three replicas, two non-replicas, token-aware driver routing, balanced partition cut, and V5 evidence fields." title="Figure 4"/>
            <wp:cNvGraphicFramePr>
              <a:graphicFrameLocks noChangeAspect="1"/>
            </wp:cNvGraphicFramePr>
            <a:graphic>
              <a:graphicData uri="http://schemas.openxmlformats.org/drawingml/2006/picture">
                <pic:pic>
                  <pic:nvPicPr>
                    <pic:cNvPr id="0" name="08_five_node_expanded_architecture.png"/>
                    <pic:cNvPicPr/>
                  </pic:nvPicPr>
                  <pic:blipFill>
                    <a:blip r:embed="rId14"/>
                    <a:stretch>
                      <a:fillRect/>
                    </a:stretch>
                  </pic:blipFill>
                  <pic:spPr>
                    <a:xfrm>
                      <a:off x="0" y="0"/>
                      <a:ext cx="5806440" cy="3549186"/>
                    </a:xfrm>
                    <a:prstGeom prst="rect"/>
                  </pic:spPr>
                </pic:pic>
              </a:graphicData>
            </a:graphic>
          </wp:inline>
        </w:drawing>
      </w:r>
    </w:p>
    <w:p>
      <w:pPr>
        <w:pStyle w:val="Caption"/>
      </w:pPr>
      <w:r>
        <w:t>Figure 4. Expanded five-node/RF=3 architecture.</w:t>
      </w:r>
    </w:p>
    <w:p>
      <w:pPr>
        <w:pStyle w:val="EvidenceTag"/>
        <w:jc w:val="center"/>
      </w:pPr>
      <w:r>
        <w:t>Source: compose.expanded.yaml and cassandra_driver_expanded_experiments.json</w:t>
      </w:r>
    </w:p>
    <w:tbl>
      <w:tblPr>
        <w:tblStyle w:val="TableGrid"/>
        <w:tblW w:type="dxa" w:w="9360"/>
        <w:jc w:val="left"/>
        <w:tblLayout w:type="fixed"/>
        <w:tblLook w:firstColumn="1" w:firstRow="1" w:lastColumn="0" w:lastRow="0" w:noHBand="0" w:noVBand="1" w:val="04A0"/>
        <w:tblInd w:w="120" w:type="dxa"/>
      </w:tblPr>
      <w:tblGrid>
        <w:gridCol w:w="2350"/>
        <w:gridCol w:w="3505"/>
        <w:gridCol w:w="3505"/>
      </w:tblGrid>
      <w:tr>
        <w:trPr>
          <w:tblHeader w:val="true"/>
        </w:trPr>
        <w:tc>
          <w:tcPr>
            <w:tcW w:type="dxa" w:w="23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Property</w:t>
            </w:r>
          </w:p>
        </w:tc>
        <w:tc>
          <w:tcPr>
            <w:tcW w:type="dxa" w:w="3505"/>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V4 · three nodes</w:t>
            </w:r>
          </w:p>
        </w:tc>
        <w:tc>
          <w:tcPr>
            <w:tcW w:type="dxa" w:w="3505"/>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V5 · five nodes</w:t>
            </w:r>
          </w:p>
        </w:tc>
      </w:tr>
      <w:tr>
        <w:tc>
          <w:tcPr>
            <w:tcW w:type="dxa" w:w="2350"/>
          </w:tcPr>
          <w:p>
            <w:pPr>
              <w:spacing w:before="0" w:after="0" w:line="259" w:lineRule="auto"/>
              <w:jc w:val="left"/>
            </w:pPr>
            <w:r/>
            <w:r>
              <w:rPr>
                <w:rFonts w:ascii="Calibri" w:hAnsi="Calibri"/>
                <w:b/>
                <w:color w:val="243746"/>
                <w:sz w:val="17"/>
              </w:rPr>
              <w:t>Cassandra nodes</w:t>
            </w:r>
          </w:p>
        </w:tc>
        <w:tc>
          <w:tcPr>
            <w:tcW w:type="dxa" w:w="3505"/>
          </w:tcPr>
          <w:p>
            <w:pPr>
              <w:spacing w:before="0" w:after="0" w:line="259" w:lineRule="auto"/>
              <w:jc w:val="left"/>
            </w:pPr>
            <w:r/>
            <w:r>
              <w:rPr>
                <w:rFonts w:ascii="Calibri" w:hAnsi="Calibri"/>
                <w:b w:val="0"/>
                <w:color w:val="243746"/>
                <w:sz w:val="17"/>
              </w:rPr>
              <w:t>n1–n3</w:t>
            </w:r>
          </w:p>
        </w:tc>
        <w:tc>
          <w:tcPr>
            <w:tcW w:type="dxa" w:w="3505"/>
          </w:tcPr>
          <w:p>
            <w:pPr>
              <w:spacing w:before="0" w:after="0" w:line="259" w:lineRule="auto"/>
              <w:jc w:val="left"/>
            </w:pPr>
            <w:r/>
            <w:r>
              <w:rPr>
                <w:rFonts w:ascii="Calibri" w:hAnsi="Calibri"/>
                <w:b w:val="0"/>
                <w:color w:val="243746"/>
                <w:sz w:val="17"/>
              </w:rPr>
              <w:t>n1–n5</w:t>
            </w:r>
          </w:p>
        </w:tc>
      </w:tr>
      <w:tr>
        <w:tc>
          <w:tcPr>
            <w:tcW w:type="dxa" w:w="2350"/>
            <w:shd w:fill="F6F9FC"/>
          </w:tcPr>
          <w:p>
            <w:pPr>
              <w:spacing w:before="0" w:after="0" w:line="259" w:lineRule="auto"/>
              <w:jc w:val="left"/>
            </w:pPr>
            <w:r/>
            <w:r>
              <w:rPr>
                <w:rFonts w:ascii="Calibri" w:hAnsi="Calibri"/>
                <w:b/>
                <w:color w:val="243746"/>
                <w:sz w:val="17"/>
              </w:rPr>
              <w:t>Replication factor</w:t>
            </w:r>
          </w:p>
        </w:tc>
        <w:tc>
          <w:tcPr>
            <w:tcW w:type="dxa" w:w="3505"/>
            <w:shd w:fill="F6F9FC"/>
          </w:tcPr>
          <w:p>
            <w:pPr>
              <w:spacing w:before="0" w:after="0" w:line="259" w:lineRule="auto"/>
              <w:jc w:val="left"/>
            </w:pPr>
            <w:r/>
            <w:r>
              <w:rPr>
                <w:rFonts w:ascii="Calibri" w:hAnsi="Calibri"/>
                <w:b w:val="0"/>
                <w:color w:val="243746"/>
                <w:sz w:val="17"/>
              </w:rPr>
              <w:t>3</w:t>
            </w:r>
          </w:p>
        </w:tc>
        <w:tc>
          <w:tcPr>
            <w:tcW w:type="dxa" w:w="3505"/>
            <w:shd w:fill="F6F9FC"/>
          </w:tcPr>
          <w:p>
            <w:pPr>
              <w:spacing w:before="0" w:after="0" w:line="259" w:lineRule="auto"/>
              <w:jc w:val="left"/>
            </w:pPr>
            <w:r/>
            <w:r>
              <w:rPr>
                <w:rFonts w:ascii="Calibri" w:hAnsi="Calibri"/>
                <w:b w:val="0"/>
                <w:color w:val="243746"/>
                <w:sz w:val="17"/>
              </w:rPr>
              <w:t>3</w:t>
            </w:r>
          </w:p>
        </w:tc>
      </w:tr>
      <w:tr>
        <w:tc>
          <w:tcPr>
            <w:tcW w:type="dxa" w:w="2350"/>
          </w:tcPr>
          <w:p>
            <w:pPr>
              <w:spacing w:before="0" w:after="0" w:line="259" w:lineRule="auto"/>
              <w:jc w:val="left"/>
            </w:pPr>
            <w:r/>
            <w:r>
              <w:rPr>
                <w:rFonts w:ascii="Calibri" w:hAnsi="Calibri"/>
                <w:b/>
                <w:color w:val="243746"/>
                <w:sz w:val="17"/>
              </w:rPr>
              <w:t>Replicas per key</w:t>
            </w:r>
          </w:p>
        </w:tc>
        <w:tc>
          <w:tcPr>
            <w:tcW w:type="dxa" w:w="3505"/>
          </w:tcPr>
          <w:p>
            <w:pPr>
              <w:spacing w:before="0" w:after="0" w:line="259" w:lineRule="auto"/>
              <w:jc w:val="left"/>
            </w:pPr>
            <w:r/>
            <w:r>
              <w:rPr>
                <w:rFonts w:ascii="Calibri" w:hAnsi="Calibri"/>
                <w:b w:val="0"/>
                <w:color w:val="243746"/>
                <w:sz w:val="17"/>
              </w:rPr>
              <w:t>3 of 3</w:t>
            </w:r>
          </w:p>
        </w:tc>
        <w:tc>
          <w:tcPr>
            <w:tcW w:type="dxa" w:w="3505"/>
          </w:tcPr>
          <w:p>
            <w:pPr>
              <w:spacing w:before="0" w:after="0" w:line="259" w:lineRule="auto"/>
              <w:jc w:val="left"/>
            </w:pPr>
            <w:r/>
            <w:r>
              <w:rPr>
                <w:rFonts w:ascii="Calibri" w:hAnsi="Calibri"/>
                <w:b w:val="0"/>
                <w:color w:val="243746"/>
                <w:sz w:val="17"/>
              </w:rPr>
              <w:t>3 of 5</w:t>
            </w:r>
          </w:p>
        </w:tc>
      </w:tr>
      <w:tr>
        <w:tc>
          <w:tcPr>
            <w:tcW w:type="dxa" w:w="2350"/>
            <w:shd w:fill="F6F9FC"/>
          </w:tcPr>
          <w:p>
            <w:pPr>
              <w:spacing w:before="0" w:after="0" w:line="259" w:lineRule="auto"/>
              <w:jc w:val="left"/>
            </w:pPr>
            <w:r/>
            <w:r>
              <w:rPr>
                <w:rFonts w:ascii="Calibri" w:hAnsi="Calibri"/>
                <w:b/>
                <w:color w:val="243746"/>
                <w:sz w:val="17"/>
              </w:rPr>
              <w:t>Non-replicas per key</w:t>
            </w:r>
          </w:p>
        </w:tc>
        <w:tc>
          <w:tcPr>
            <w:tcW w:type="dxa" w:w="3505"/>
            <w:shd w:fill="F6F9FC"/>
          </w:tcPr>
          <w:p>
            <w:pPr>
              <w:spacing w:before="0" w:after="0" w:line="259" w:lineRule="auto"/>
              <w:jc w:val="left"/>
            </w:pPr>
            <w:r/>
            <w:r>
              <w:rPr>
                <w:rFonts w:ascii="Calibri" w:hAnsi="Calibri"/>
                <w:b w:val="0"/>
                <w:color w:val="243746"/>
                <w:sz w:val="17"/>
              </w:rPr>
              <w:t>0</w:t>
            </w:r>
          </w:p>
        </w:tc>
        <w:tc>
          <w:tcPr>
            <w:tcW w:type="dxa" w:w="3505"/>
            <w:shd w:fill="F6F9FC"/>
          </w:tcPr>
          <w:p>
            <w:pPr>
              <w:spacing w:before="0" w:after="0" w:line="259" w:lineRule="auto"/>
              <w:jc w:val="left"/>
            </w:pPr>
            <w:r/>
            <w:r>
              <w:rPr>
                <w:rFonts w:ascii="Calibri" w:hAnsi="Calibri"/>
                <w:b w:val="0"/>
                <w:color w:val="243746"/>
                <w:sz w:val="17"/>
              </w:rPr>
              <w:t>2</w:t>
            </w:r>
          </w:p>
        </w:tc>
      </w:tr>
      <w:tr>
        <w:tc>
          <w:tcPr>
            <w:tcW w:type="dxa" w:w="2350"/>
          </w:tcPr>
          <w:p>
            <w:pPr>
              <w:spacing w:before="0" w:after="0" w:line="259" w:lineRule="auto"/>
              <w:jc w:val="left"/>
            </w:pPr>
            <w:r/>
            <w:r>
              <w:rPr>
                <w:rFonts w:ascii="Calibri" w:hAnsi="Calibri"/>
                <w:b/>
                <w:color w:val="243746"/>
                <w:sz w:val="17"/>
              </w:rPr>
              <w:t>Partition topology</w:t>
            </w:r>
          </w:p>
        </w:tc>
        <w:tc>
          <w:tcPr>
            <w:tcW w:type="dxa" w:w="3505"/>
          </w:tcPr>
          <w:p>
            <w:pPr>
              <w:spacing w:before="0" w:after="0" w:line="259" w:lineRule="auto"/>
              <w:jc w:val="left"/>
            </w:pPr>
            <w:r/>
            <w:r>
              <w:rPr>
                <w:rFonts w:ascii="Calibri" w:hAnsi="Calibri"/>
                <w:b w:val="0"/>
                <w:color w:val="243746"/>
                <w:sz w:val="17"/>
              </w:rPr>
              <w:t>1|2</w:t>
            </w:r>
          </w:p>
        </w:tc>
        <w:tc>
          <w:tcPr>
            <w:tcW w:type="dxa" w:w="3505"/>
          </w:tcPr>
          <w:p>
            <w:pPr>
              <w:spacing w:before="0" w:after="0" w:line="259" w:lineRule="auto"/>
              <w:jc w:val="left"/>
            </w:pPr>
            <w:r/>
            <w:r>
              <w:rPr>
                <w:rFonts w:ascii="Calibri" w:hAnsi="Calibri"/>
                <w:b w:val="0"/>
                <w:color w:val="243746"/>
                <w:sz w:val="17"/>
              </w:rPr>
              <w:t>2|3</w:t>
            </w:r>
          </w:p>
        </w:tc>
      </w:tr>
      <w:tr>
        <w:tc>
          <w:tcPr>
            <w:tcW w:type="dxa" w:w="2350"/>
            <w:shd w:fill="F6F9FC"/>
          </w:tcPr>
          <w:p>
            <w:pPr>
              <w:spacing w:before="0" w:after="0" w:line="259" w:lineRule="auto"/>
              <w:jc w:val="left"/>
            </w:pPr>
            <w:r/>
            <w:r>
              <w:rPr>
                <w:rFonts w:ascii="Calibri" w:hAnsi="Calibri"/>
                <w:b/>
                <w:color w:val="243746"/>
                <w:sz w:val="17"/>
              </w:rPr>
              <w:t>Evidence schema</w:t>
            </w:r>
          </w:p>
        </w:tc>
        <w:tc>
          <w:tcPr>
            <w:tcW w:type="dxa" w:w="3505"/>
            <w:shd w:fill="F6F9FC"/>
          </w:tcPr>
          <w:p>
            <w:pPr>
              <w:spacing w:before="0" w:after="0" w:line="259" w:lineRule="auto"/>
              <w:jc w:val="left"/>
            </w:pPr>
            <w:r/>
            <w:r>
              <w:rPr>
                <w:rFonts w:ascii="Calibri" w:hAnsi="Calibri"/>
                <w:b w:val="0"/>
                <w:color w:val="243746"/>
                <w:sz w:val="17"/>
              </w:rPr>
              <w:t>driver-policy-evidence-v4</w:t>
            </w:r>
          </w:p>
        </w:tc>
        <w:tc>
          <w:tcPr>
            <w:tcW w:type="dxa" w:w="3505"/>
            <w:shd w:fill="F6F9FC"/>
          </w:tcPr>
          <w:p>
            <w:pPr>
              <w:spacing w:before="0" w:after="0" w:line="259" w:lineRule="auto"/>
              <w:jc w:val="left"/>
            </w:pPr>
            <w:r/>
            <w:r>
              <w:rPr>
                <w:rFonts w:ascii="Calibri" w:hAnsi="Calibri"/>
                <w:b w:val="0"/>
                <w:color w:val="243746"/>
                <w:sz w:val="17"/>
              </w:rPr>
              <w:t>driver-policy-evidence-v5</w:t>
            </w:r>
          </w:p>
        </w:tc>
      </w:tr>
    </w:tbl>
    <w:p>
      <w:pPr>
        <w:spacing w:after="60"/>
      </w:pPr>
    </w:p>
    <w:p>
      <w:r>
        <w:br w:type="page"/>
      </w:r>
    </w:p>
    <w:p>
      <w:pPr>
        <w:pStyle w:val="Heading1"/>
      </w:pPr>
      <w:r>
        <w:t>4. Experiment design and predictions</w:t>
      </w:r>
    </w:p>
    <w:p>
      <w:pPr>
        <w:pStyle w:val="Heading2"/>
      </w:pPr>
      <w:r>
        <w:t>4.1 Factorial design</w:t>
      </w:r>
    </w:p>
    <w:p>
      <w:r>
        <w:rPr>
          <w:rFonts w:ascii="Calibri" w:hAnsi="Calibri"/>
          <w:color w:val="243746"/>
          <w:sz w:val="21"/>
        </w:rPr>
        <w:t>Each round covers three scenarios, nine write/read consistency pairs, and four session models, producing 108 main cells. Each history receives one verdict: violation, no violation observed, or inconclusive. Required-operation failures and missing oracle preconditions are inconclusive.</w:t>
      </w:r>
    </w:p>
    <w:tbl>
      <w:tblPr>
        <w:tblStyle w:val="TableGrid"/>
        <w:tblW w:type="dxa" w:w="9360"/>
        <w:jc w:val="left"/>
        <w:tblLayout w:type="fixed"/>
        <w:tblLook w:firstColumn="1" w:firstRow="1" w:lastColumn="0" w:lastRow="0" w:noHBand="0" w:noVBand="1" w:val="04A0"/>
        <w:tblInd w:w="120" w:type="dxa"/>
      </w:tblPr>
      <w:tblGrid>
        <w:gridCol w:w="2300"/>
        <w:gridCol w:w="5260"/>
        <w:gridCol w:w="1800"/>
      </w:tblGrid>
      <w:tr>
        <w:trPr>
          <w:tblHeader w:val="true"/>
        </w:trPr>
        <w:tc>
          <w:tcPr>
            <w:tcW w:type="dxa" w:w="2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Dimension</w:t>
            </w:r>
          </w:p>
        </w:tc>
        <w:tc>
          <w:tcPr>
            <w:tcW w:type="dxa" w:w="52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Values</w:t>
            </w:r>
          </w:p>
        </w:tc>
        <w:tc>
          <w:tcPr>
            <w:tcW w:type="dxa" w:w="18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Count</w:t>
            </w:r>
          </w:p>
        </w:tc>
      </w:tr>
      <w:tr>
        <w:tc>
          <w:tcPr>
            <w:tcW w:type="dxa" w:w="2300"/>
          </w:tcPr>
          <w:p>
            <w:pPr>
              <w:spacing w:before="0" w:after="0" w:line="259" w:lineRule="auto"/>
              <w:jc w:val="left"/>
            </w:pPr>
            <w:r/>
            <w:r>
              <w:rPr>
                <w:rFonts w:ascii="Calibri" w:hAnsi="Calibri"/>
                <w:b/>
                <w:color w:val="243746"/>
                <w:sz w:val="17"/>
              </w:rPr>
              <w:t>Write CL</w:t>
            </w:r>
          </w:p>
        </w:tc>
        <w:tc>
          <w:tcPr>
            <w:tcW w:type="dxa" w:w="5260"/>
          </w:tcPr>
          <w:p>
            <w:pPr>
              <w:spacing w:before="0" w:after="0" w:line="259" w:lineRule="auto"/>
              <w:jc w:val="left"/>
            </w:pPr>
            <w:r/>
            <w:r>
              <w:rPr>
                <w:rFonts w:ascii="Calibri" w:hAnsi="Calibri"/>
                <w:b w:val="0"/>
                <w:color w:val="243746"/>
                <w:sz w:val="17"/>
              </w:rPr>
              <w:t>ONE, QUORUM, ALL</w:t>
            </w:r>
          </w:p>
        </w:tc>
        <w:tc>
          <w:tcPr>
            <w:tcW w:type="dxa" w:w="1800"/>
          </w:tcPr>
          <w:p>
            <w:pPr>
              <w:spacing w:before="0" w:after="0" w:line="259" w:lineRule="auto"/>
              <w:jc w:val="left"/>
            </w:pPr>
            <w:r/>
            <w:r>
              <w:rPr>
                <w:rFonts w:ascii="Calibri" w:hAnsi="Calibri"/>
                <w:b w:val="0"/>
                <w:color w:val="243746"/>
                <w:sz w:val="17"/>
              </w:rPr>
              <w:t>3</w:t>
            </w:r>
          </w:p>
        </w:tc>
      </w:tr>
      <w:tr>
        <w:tc>
          <w:tcPr>
            <w:tcW w:type="dxa" w:w="2300"/>
            <w:shd w:fill="F6F9FC"/>
          </w:tcPr>
          <w:p>
            <w:pPr>
              <w:spacing w:before="0" w:after="0" w:line="259" w:lineRule="auto"/>
              <w:jc w:val="left"/>
            </w:pPr>
            <w:r/>
            <w:r>
              <w:rPr>
                <w:rFonts w:ascii="Calibri" w:hAnsi="Calibri"/>
                <w:b/>
                <w:color w:val="243746"/>
                <w:sz w:val="17"/>
              </w:rPr>
              <w:t>Read CL</w:t>
            </w:r>
          </w:p>
        </w:tc>
        <w:tc>
          <w:tcPr>
            <w:tcW w:type="dxa" w:w="5260"/>
            <w:shd w:fill="F6F9FC"/>
          </w:tcPr>
          <w:p>
            <w:pPr>
              <w:spacing w:before="0" w:after="0" w:line="259" w:lineRule="auto"/>
              <w:jc w:val="left"/>
            </w:pPr>
            <w:r/>
            <w:r>
              <w:rPr>
                <w:rFonts w:ascii="Calibri" w:hAnsi="Calibri"/>
                <w:b w:val="0"/>
                <w:color w:val="243746"/>
                <w:sz w:val="17"/>
              </w:rPr>
              <w:t>ONE, QUORUM, ALL</w:t>
            </w:r>
          </w:p>
        </w:tc>
        <w:tc>
          <w:tcPr>
            <w:tcW w:type="dxa" w:w="1800"/>
            <w:shd w:fill="F6F9FC"/>
          </w:tcPr>
          <w:p>
            <w:pPr>
              <w:spacing w:before="0" w:after="0" w:line="259" w:lineRule="auto"/>
              <w:jc w:val="left"/>
            </w:pPr>
            <w:r/>
            <w:r>
              <w:rPr>
                <w:rFonts w:ascii="Calibri" w:hAnsi="Calibri"/>
                <w:b w:val="0"/>
                <w:color w:val="243746"/>
                <w:sz w:val="17"/>
              </w:rPr>
              <w:t>3</w:t>
            </w:r>
          </w:p>
        </w:tc>
      </w:tr>
      <w:tr>
        <w:tc>
          <w:tcPr>
            <w:tcW w:type="dxa" w:w="2300"/>
          </w:tcPr>
          <w:p>
            <w:pPr>
              <w:spacing w:before="0" w:after="0" w:line="259" w:lineRule="auto"/>
              <w:jc w:val="left"/>
            </w:pPr>
            <w:r/>
            <w:r>
              <w:rPr>
                <w:rFonts w:ascii="Calibri" w:hAnsi="Calibri"/>
                <w:b/>
                <w:color w:val="243746"/>
                <w:sz w:val="17"/>
              </w:rPr>
              <w:t>Model</w:t>
            </w:r>
          </w:p>
        </w:tc>
        <w:tc>
          <w:tcPr>
            <w:tcW w:type="dxa" w:w="5260"/>
          </w:tcPr>
          <w:p>
            <w:pPr>
              <w:spacing w:before="0" w:after="0" w:line="259" w:lineRule="auto"/>
              <w:jc w:val="left"/>
            </w:pPr>
            <w:r/>
            <w:r>
              <w:rPr>
                <w:rFonts w:ascii="Calibri" w:hAnsi="Calibri"/>
                <w:b w:val="0"/>
                <w:color w:val="243746"/>
                <w:sz w:val="17"/>
              </w:rPr>
              <w:t>RYW, MR, MW, WFR</w:t>
            </w:r>
          </w:p>
        </w:tc>
        <w:tc>
          <w:tcPr>
            <w:tcW w:type="dxa" w:w="1800"/>
          </w:tcPr>
          <w:p>
            <w:pPr>
              <w:spacing w:before="0" w:after="0" w:line="259" w:lineRule="auto"/>
              <w:jc w:val="left"/>
            </w:pPr>
            <w:r/>
            <w:r>
              <w:rPr>
                <w:rFonts w:ascii="Calibri" w:hAnsi="Calibri"/>
                <w:b w:val="0"/>
                <w:color w:val="243746"/>
                <w:sz w:val="17"/>
              </w:rPr>
              <w:t>4</w:t>
            </w:r>
          </w:p>
        </w:tc>
      </w:tr>
      <w:tr>
        <w:tc>
          <w:tcPr>
            <w:tcW w:type="dxa" w:w="2300"/>
            <w:shd w:fill="F6F9FC"/>
          </w:tcPr>
          <w:p>
            <w:pPr>
              <w:spacing w:before="0" w:after="0" w:line="259" w:lineRule="auto"/>
              <w:jc w:val="left"/>
            </w:pPr>
            <w:r/>
            <w:r>
              <w:rPr>
                <w:rFonts w:ascii="Calibri" w:hAnsi="Calibri"/>
                <w:b/>
                <w:color w:val="243746"/>
                <w:sz w:val="17"/>
              </w:rPr>
              <w:t>Scenario</w:t>
            </w:r>
          </w:p>
        </w:tc>
        <w:tc>
          <w:tcPr>
            <w:tcW w:type="dxa" w:w="5260"/>
            <w:shd w:fill="F6F9FC"/>
          </w:tcPr>
          <w:p>
            <w:pPr>
              <w:spacing w:before="0" w:after="0" w:line="259" w:lineRule="auto"/>
              <w:jc w:val="left"/>
            </w:pPr>
            <w:r/>
            <w:r>
              <w:rPr>
                <w:rFonts w:ascii="Calibri" w:hAnsi="Calibri"/>
                <w:b w:val="0"/>
                <w:color w:val="243746"/>
                <w:sz w:val="17"/>
              </w:rPr>
              <w:t>normal, node_failure, network_partition</w:t>
            </w:r>
          </w:p>
        </w:tc>
        <w:tc>
          <w:tcPr>
            <w:tcW w:type="dxa" w:w="1800"/>
            <w:shd w:fill="F6F9FC"/>
          </w:tcPr>
          <w:p>
            <w:pPr>
              <w:spacing w:before="0" w:after="0" w:line="259" w:lineRule="auto"/>
              <w:jc w:val="left"/>
            </w:pPr>
            <w:r/>
            <w:r>
              <w:rPr>
                <w:rFonts w:ascii="Calibri" w:hAnsi="Calibri"/>
                <w:b w:val="0"/>
                <w:color w:val="243746"/>
                <w:sz w:val="17"/>
              </w:rPr>
              <w:t>3</w:t>
            </w:r>
          </w:p>
        </w:tc>
      </w:tr>
      <w:tr>
        <w:tc>
          <w:tcPr>
            <w:tcW w:type="dxa" w:w="2300"/>
          </w:tcPr>
          <w:p>
            <w:pPr>
              <w:spacing w:before="0" w:after="0" w:line="259" w:lineRule="auto"/>
              <w:jc w:val="left"/>
            </w:pPr>
            <w:r/>
            <w:r>
              <w:rPr>
                <w:rFonts w:ascii="Calibri" w:hAnsi="Calibri"/>
                <w:b/>
                <w:color w:val="243746"/>
                <w:sz w:val="17"/>
              </w:rPr>
              <w:t>Cells per round</w:t>
            </w:r>
          </w:p>
        </w:tc>
        <w:tc>
          <w:tcPr>
            <w:tcW w:type="dxa" w:w="5260"/>
          </w:tcPr>
          <w:p>
            <w:pPr>
              <w:spacing w:before="0" w:after="0" w:line="259" w:lineRule="auto"/>
              <w:jc w:val="left"/>
            </w:pPr>
            <w:r/>
            <w:r>
              <w:rPr>
                <w:rFonts w:ascii="Calibri" w:hAnsi="Calibri"/>
                <w:b w:val="0"/>
                <w:color w:val="243746"/>
                <w:sz w:val="17"/>
              </w:rPr>
              <w:t>3 × 3 × 4 × 3</w:t>
            </w:r>
          </w:p>
        </w:tc>
        <w:tc>
          <w:tcPr>
            <w:tcW w:type="dxa" w:w="1800"/>
          </w:tcPr>
          <w:p>
            <w:pPr>
              <w:spacing w:before="0" w:after="0" w:line="259" w:lineRule="auto"/>
              <w:jc w:val="left"/>
            </w:pPr>
            <w:r/>
            <w:r>
              <w:rPr>
                <w:rFonts w:ascii="Calibri" w:hAnsi="Calibri"/>
                <w:b w:val="0"/>
                <w:color w:val="243746"/>
                <w:sz w:val="17"/>
              </w:rPr>
              <w:t>108</w:t>
            </w:r>
          </w:p>
        </w:tc>
      </w:tr>
    </w:tbl>
    <w:p>
      <w:pPr>
        <w:spacing w:after="60"/>
      </w:pPr>
    </w:p>
    <w:p>
      <w:pPr>
        <w:pStyle w:val="Heading2"/>
      </w:pPr>
      <w:r>
        <w:t>4.2 Workload oracles</w:t>
      </w:r>
    </w:p>
    <w:tbl>
      <w:tblPr>
        <w:tblStyle w:val="TableGrid"/>
        <w:tblW w:type="dxa" w:w="9360"/>
        <w:jc w:val="left"/>
        <w:tblLayout w:type="fixed"/>
        <w:tblLook w:firstColumn="1" w:firstRow="1" w:lastColumn="0" w:lastRow="0" w:noHBand="0" w:noVBand="1" w:val="04A0"/>
        <w:tblInd w:w="120" w:type="dxa"/>
      </w:tblPr>
      <w:tblGrid>
        <w:gridCol w:w="1050"/>
        <w:gridCol w:w="4740"/>
        <w:gridCol w:w="3570"/>
      </w:tblGrid>
      <w:tr>
        <w:trPr>
          <w:tblHeader w:val="true"/>
        </w:trPr>
        <w:tc>
          <w:tcPr>
            <w:tcW w:type="dxa" w:w="10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Model</w:t>
            </w:r>
          </w:p>
        </w:tc>
        <w:tc>
          <w:tcPr>
            <w:tcW w:type="dxa" w:w="474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Ordered history</w:t>
            </w:r>
          </w:p>
        </w:tc>
        <w:tc>
          <w:tcPr>
            <w:tcW w:type="dxa" w:w="357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Violation condition</w:t>
            </w:r>
          </w:p>
        </w:tc>
      </w:tr>
      <w:tr>
        <w:tc>
          <w:tcPr>
            <w:tcW w:type="dxa" w:w="1050"/>
          </w:tcPr>
          <w:p>
            <w:pPr>
              <w:spacing w:before="0" w:after="0" w:line="259" w:lineRule="auto"/>
              <w:jc w:val="left"/>
            </w:pPr>
            <w:r/>
            <w:r>
              <w:rPr>
                <w:rFonts w:ascii="Calibri" w:hAnsi="Calibri"/>
                <w:b/>
                <w:color w:val="243746"/>
                <w:sz w:val="16"/>
              </w:rPr>
              <w:t>RYW</w:t>
            </w:r>
          </w:p>
        </w:tc>
        <w:tc>
          <w:tcPr>
            <w:tcW w:type="dxa" w:w="4740"/>
          </w:tcPr>
          <w:p>
            <w:pPr>
              <w:spacing w:before="0" w:after="0" w:line="259" w:lineRule="auto"/>
              <w:jc w:val="left"/>
            </w:pPr>
            <w:r/>
            <w:r>
              <w:rPr>
                <w:rFonts w:ascii="Calibri" w:hAnsi="Calibri"/>
                <w:b w:val="0"/>
                <w:color w:val="243746"/>
                <w:sz w:val="16"/>
              </w:rPr>
              <w:t>same client writes a=1, then reads a</w:t>
            </w:r>
          </w:p>
        </w:tc>
        <w:tc>
          <w:tcPr>
            <w:tcW w:type="dxa" w:w="3570"/>
          </w:tcPr>
          <w:p>
            <w:pPr>
              <w:spacing w:before="0" w:after="0" w:line="259" w:lineRule="auto"/>
              <w:jc w:val="left"/>
            </w:pPr>
            <w:r/>
            <w:r>
              <w:rPr>
                <w:rFonts w:ascii="Calibri" w:hAnsi="Calibri"/>
                <w:b w:val="0"/>
                <w:color w:val="243746"/>
                <w:sz w:val="16"/>
              </w:rPr>
              <w:t>successful read omits the acknowledged write</w:t>
            </w:r>
          </w:p>
        </w:tc>
      </w:tr>
      <w:tr>
        <w:tc>
          <w:tcPr>
            <w:tcW w:type="dxa" w:w="1050"/>
            <w:shd w:fill="F6F9FC"/>
          </w:tcPr>
          <w:p>
            <w:pPr>
              <w:spacing w:before="0" w:after="0" w:line="259" w:lineRule="auto"/>
              <w:jc w:val="left"/>
            </w:pPr>
            <w:r/>
            <w:r>
              <w:rPr>
                <w:rFonts w:ascii="Calibri" w:hAnsi="Calibri"/>
                <w:b/>
                <w:color w:val="243746"/>
                <w:sz w:val="16"/>
              </w:rPr>
              <w:t>MR</w:t>
            </w:r>
          </w:p>
        </w:tc>
        <w:tc>
          <w:tcPr>
            <w:tcW w:type="dxa" w:w="4740"/>
            <w:shd w:fill="F6F9FC"/>
          </w:tcPr>
          <w:p>
            <w:pPr>
              <w:spacing w:before="0" w:after="0" w:line="259" w:lineRule="auto"/>
              <w:jc w:val="left"/>
            </w:pPr>
            <w:r/>
            <w:r>
              <w:rPr>
                <w:rFonts w:ascii="Calibri" w:hAnsi="Calibri"/>
                <w:b w:val="0"/>
                <w:color w:val="243746"/>
                <w:sz w:val="16"/>
              </w:rPr>
              <w:t>same client performs two ordered reads</w:t>
            </w:r>
          </w:p>
        </w:tc>
        <w:tc>
          <w:tcPr>
            <w:tcW w:type="dxa" w:w="3570"/>
            <w:shd w:fill="F6F9FC"/>
          </w:tcPr>
          <w:p>
            <w:pPr>
              <w:spacing w:before="0" w:after="0" w:line="259" w:lineRule="auto"/>
              <w:jc w:val="left"/>
            </w:pPr>
            <w:r/>
            <w:r>
              <w:rPr>
                <w:rFonts w:ascii="Calibri" w:hAnsi="Calibri"/>
                <w:b w:val="0"/>
                <w:color w:val="243746"/>
                <w:sz w:val="16"/>
              </w:rPr>
              <w:t>second successful read is older</w:t>
            </w:r>
          </w:p>
        </w:tc>
      </w:tr>
      <w:tr>
        <w:tc>
          <w:tcPr>
            <w:tcW w:type="dxa" w:w="1050"/>
          </w:tcPr>
          <w:p>
            <w:pPr>
              <w:spacing w:before="0" w:after="0" w:line="259" w:lineRule="auto"/>
              <w:jc w:val="left"/>
            </w:pPr>
            <w:r/>
            <w:r>
              <w:rPr>
                <w:rFonts w:ascii="Calibri" w:hAnsi="Calibri"/>
                <w:b/>
                <w:color w:val="243746"/>
                <w:sz w:val="16"/>
              </w:rPr>
              <w:t>MW</w:t>
            </w:r>
          </w:p>
        </w:tc>
        <w:tc>
          <w:tcPr>
            <w:tcW w:type="dxa" w:w="4740"/>
          </w:tcPr>
          <w:p>
            <w:pPr>
              <w:spacing w:before="0" w:after="0" w:line="259" w:lineRule="auto"/>
              <w:jc w:val="left"/>
            </w:pPr>
            <w:r/>
            <w:r>
              <w:rPr>
                <w:rFonts w:ascii="Calibri" w:hAnsi="Calibri"/>
                <w:b w:val="0"/>
                <w:color w:val="243746"/>
                <w:sz w:val="16"/>
              </w:rPr>
              <w:t>same client writes a=1 then b=1; observer reads</w:t>
            </w:r>
          </w:p>
        </w:tc>
        <w:tc>
          <w:tcPr>
            <w:tcW w:type="dxa" w:w="3570"/>
          </w:tcPr>
          <w:p>
            <w:pPr>
              <w:spacing w:before="0" w:after="0" w:line="259" w:lineRule="auto"/>
              <w:jc w:val="left"/>
            </w:pPr>
            <w:r/>
            <w:r>
              <w:rPr>
                <w:rFonts w:ascii="Calibri" w:hAnsi="Calibri"/>
                <w:b w:val="0"/>
                <w:color w:val="243746"/>
                <w:sz w:val="16"/>
              </w:rPr>
              <w:t>b is visible while a is absent</w:t>
            </w:r>
          </w:p>
        </w:tc>
      </w:tr>
      <w:tr>
        <w:tc>
          <w:tcPr>
            <w:tcW w:type="dxa" w:w="1050"/>
            <w:shd w:fill="F6F9FC"/>
          </w:tcPr>
          <w:p>
            <w:pPr>
              <w:spacing w:before="0" w:after="0" w:line="259" w:lineRule="auto"/>
              <w:jc w:val="left"/>
            </w:pPr>
            <w:r/>
            <w:r>
              <w:rPr>
                <w:rFonts w:ascii="Calibri" w:hAnsi="Calibri"/>
                <w:b/>
                <w:color w:val="243746"/>
                <w:sz w:val="16"/>
              </w:rPr>
              <w:t>WFR</w:t>
            </w:r>
          </w:p>
        </w:tc>
        <w:tc>
          <w:tcPr>
            <w:tcW w:type="dxa" w:w="4740"/>
            <w:shd w:fill="F6F9FC"/>
          </w:tcPr>
          <w:p>
            <w:pPr>
              <w:spacing w:before="0" w:after="0" w:line="259" w:lineRule="auto"/>
              <w:jc w:val="left"/>
            </w:pPr>
            <w:r/>
            <w:r>
              <w:rPr>
                <w:rFonts w:ascii="Calibri" w:hAnsi="Calibri"/>
                <w:b w:val="0"/>
                <w:color w:val="243746"/>
                <w:sz w:val="16"/>
              </w:rPr>
              <w:t>dependent reads a, writes b; observer reads</w:t>
            </w:r>
          </w:p>
        </w:tc>
        <w:tc>
          <w:tcPr>
            <w:tcW w:type="dxa" w:w="3570"/>
            <w:shd w:fill="F6F9FC"/>
          </w:tcPr>
          <w:p>
            <w:pPr>
              <w:spacing w:before="0" w:after="0" w:line="259" w:lineRule="auto"/>
              <w:jc w:val="left"/>
            </w:pPr>
            <w:r/>
            <w:r>
              <w:rPr>
                <w:rFonts w:ascii="Calibri" w:hAnsi="Calibri"/>
                <w:b w:val="0"/>
                <w:color w:val="243746"/>
                <w:sz w:val="16"/>
              </w:rPr>
              <w:t>b is visible while observed dependency a is absent</w:t>
            </w:r>
          </w:p>
        </w:tc>
      </w:tr>
    </w:tbl>
    <w:p>
      <w:pPr>
        <w:spacing w:after="60"/>
      </w:pPr>
    </w:p>
    <w:p>
      <w:pPr>
        <w:pStyle w:val="Heading2"/>
      </w:pPr>
      <w:r>
        <w:t>4.3 Predictions</w:t>
      </w:r>
    </w:p>
    <w:p>
      <w:pPr>
        <w:pStyle w:val="ListBullet"/>
      </w:pPr>
      <w:r>
        <w:rPr>
          <w:rFonts w:ascii="Calibri" w:hAnsi="Calibri"/>
          <w:color w:val="243746"/>
          <w:sz w:val="21"/>
        </w:rPr>
        <w:t>Normal: operations should usually complete; no counterexample is expected in these short initialized histories.</w:t>
      </w:r>
    </w:p>
    <w:p>
      <w:pPr>
        <w:pStyle w:val="ListBullet"/>
      </w:pPr>
      <w:r>
        <w:rPr>
          <w:rFonts w:ascii="Calibri" w:hAnsi="Calibri"/>
          <w:color w:val="243746"/>
          <w:sz w:val="21"/>
        </w:rPr>
        <w:t>Node failure: ONE and QUORUM may remain available where enough replicas remain; ALL should become unavailable if a required replica is down.</w:t>
      </w:r>
    </w:p>
    <w:p>
      <w:pPr>
        <w:pStyle w:val="ListBullet"/>
      </w:pPr>
      <w:r>
        <w:rPr>
          <w:rFonts w:ascii="Calibri" w:hAnsi="Calibri"/>
          <w:color w:val="243746"/>
          <w:sz w:val="21"/>
        </w:rPr>
        <w:t>Network partition: ONE can complete through one reachable replica; QUORUM requires two mutually reachable replicas; ALL cannot complete while replicas are split.</w:t>
      </w:r>
    </w:p>
    <w:p>
      <w:pPr>
        <w:pStyle w:val="ListBullet"/>
      </w:pPr>
      <w:r>
        <w:rPr>
          <w:rFonts w:ascii="Calibri" w:hAnsi="Calibri"/>
          <w:color w:val="243746"/>
          <w:sz w:val="21"/>
        </w:rPr>
        <w:t>Weak paths such as ONE/ONE can expose an acknowledged write on one partition side followed by a read on the other side.</w:t>
      </w:r>
    </w:p>
    <w:p>
      <w:pPr>
        <w:pStyle w:val="ListBullet"/>
      </w:pPr>
      <w:r>
        <w:rPr>
          <w:rFonts w:ascii="Calibri" w:hAnsi="Calibri"/>
          <w:color w:val="243746"/>
          <w:sz w:val="21"/>
        </w:rPr>
        <w:t>Five nodes create non-replica coordinators and more possible routes, but token-aware routing should still prefer replicas, so cluster size alone should not sharply increase violation exposure.</w:t>
      </w:r>
    </w:p>
    <w:p>
      <w:r>
        <w:br w:type="page"/>
      </w:r>
    </w:p>
    <w:p>
      <w:pPr>
        <w:pStyle w:val="Heading1"/>
      </w:pPr>
      <w:r>
        <w:t>5. Execution, fault injection, and evidence</w:t>
      </w:r>
    </w:p>
    <w:p>
      <w:pPr>
        <w:pStyle w:val="Heading2"/>
      </w:pPr>
      <w:r>
        <w:t>5.1 Node failure</w:t>
      </w:r>
    </w:p>
    <w:p>
      <w:r>
        <w:rPr>
          <w:rFonts w:ascii="Calibri" w:hAnsi="Calibri"/>
          <w:color w:val="243746"/>
          <w:sz w:val="21"/>
        </w:rPr>
        <w:t>The controller samples a victim node and invokes docker compose kill -s SIGKILL. It waits until surviving observers repeatedly report the victim as DN, runs the workload, restarts the same service with its persistent volume, and gates the next episode on all configured observers reporting the full cluster as UN. V4 and V5 use the node list selected by the experiment configuration.</w:t>
      </w:r>
    </w:p>
    <w:p>
      <w:pPr>
        <w:pStyle w:val="Heading2"/>
      </w:pPr>
      <w:r>
        <w:t>5.2 Network partition</w:t>
      </w:r>
    </w:p>
    <w:p>
      <w:r>
        <w:rPr>
          <w:rFonts w:ascii="Calibri" w:hAnsi="Calibri"/>
          <w:color w:val="243746"/>
          <w:sz w:val="21"/>
        </w:rPr>
        <w:t>The controller selects a seeded partition grouping and installs bilateral DROP rules in the project LAB_FAULT chain for Cassandra internode TCP ports 7000/7001. V4 uses a 1|2 cut. V5 uses a 2|3 cut and blocks all six cross-group node pairs in both directions. CQL port 9042 remains reachable so the driver can contact coordinators on either side. Recovery removes only project rules, waits for settlement, and verifies membership before continuing.</w:t>
      </w:r>
    </w:p>
    <w:p>
      <w:pPr>
        <w:keepNext/>
        <w:jc w:val="center"/>
      </w:pPr>
      <w:r>
        <w:drawing>
          <wp:inline xmlns:a="http://schemas.openxmlformats.org/drawingml/2006/main" xmlns:pic="http://schemas.openxmlformats.org/drawingml/2006/picture">
            <wp:extent cx="5806440" cy="3549186"/>
            <wp:docPr id="5" name="Picture 5" descr="Normal, node-failure, and partition scenarios with consistency-level availability and recovery." title="Figure 5"/>
            <wp:cNvGraphicFramePr>
              <a:graphicFrameLocks noChangeAspect="1"/>
            </wp:cNvGraphicFramePr>
            <a:graphic>
              <a:graphicData uri="http://schemas.openxmlformats.org/drawingml/2006/picture">
                <pic:pic>
                  <pic:nvPicPr>
                    <pic:cNvPr id="0" name="04_fault_injection_architecture.png"/>
                    <pic:cNvPicPr/>
                  </pic:nvPicPr>
                  <pic:blipFill>
                    <a:blip r:embed="rId15"/>
                    <a:stretch>
                      <a:fillRect/>
                    </a:stretch>
                  </pic:blipFill>
                  <pic:spPr>
                    <a:xfrm>
                      <a:off x="0" y="0"/>
                      <a:ext cx="5806440" cy="3549186"/>
                    </a:xfrm>
                    <a:prstGeom prst="rect"/>
                  </pic:spPr>
                </pic:pic>
              </a:graphicData>
            </a:graphic>
          </wp:inline>
        </w:drawing>
      </w:r>
    </w:p>
    <w:p>
      <w:pPr>
        <w:pStyle w:val="Caption"/>
      </w:pPr>
      <w:r>
        <w:t>Figure 5. Fault injection and recovery gates.</w:t>
      </w:r>
    </w:p>
    <w:p>
      <w:pPr>
        <w:pStyle w:val="EvidenceTag"/>
        <w:jc w:val="center"/>
      </w:pPr>
      <w:r>
        <w:t>Source: experiments/faults.py and experiments/network_partition.py</w:t>
      </w:r>
    </w:p>
    <w:p>
      <w:pPr>
        <w:pStyle w:val="Heading2"/>
      </w:pPr>
      <w:r>
        <w:t>5.3 Evidence pipeline</w:t>
      </w:r>
    </w:p>
    <w:p>
      <w:pPr>
        <w:keepNext/>
        <w:jc w:val="center"/>
      </w:pPr>
      <w:r>
        <w:drawing>
          <wp:inline xmlns:a="http://schemas.openxmlformats.org/drawingml/2006/main" xmlns:pic="http://schemas.openxmlformats.org/drawingml/2006/picture">
            <wp:extent cx="5806440" cy="3549186"/>
            <wp:docPr id="6" name="Picture 6" descr="Configuration and workload execution through raw evidence, validation, normalized CSVs, matrices, charts, and report claims." title="Figure 6"/>
            <wp:cNvGraphicFramePr>
              <a:graphicFrameLocks noChangeAspect="1"/>
            </wp:cNvGraphicFramePr>
            <a:graphic>
              <a:graphicData uri="http://schemas.openxmlformats.org/drawingml/2006/picture">
                <pic:pic>
                  <pic:nvPicPr>
                    <pic:cNvPr id="0" name="05_experiment_evidence_pipeline.png"/>
                    <pic:cNvPicPr/>
                  </pic:nvPicPr>
                  <pic:blipFill>
                    <a:blip r:embed="rId16"/>
                    <a:stretch>
                      <a:fillRect/>
                    </a:stretch>
                  </pic:blipFill>
                  <pic:spPr>
                    <a:xfrm>
                      <a:off x="0" y="0"/>
                      <a:ext cx="5806440" cy="3549186"/>
                    </a:xfrm>
                    <a:prstGeom prst="rect"/>
                  </pic:spPr>
                </pic:pic>
              </a:graphicData>
            </a:graphic>
          </wp:inline>
        </w:drawing>
      </w:r>
    </w:p>
    <w:p>
      <w:pPr>
        <w:pStyle w:val="Caption"/>
      </w:pPr>
      <w:r>
        <w:t>Figure 6. Evidence and report-generation pipeline.</w:t>
      </w:r>
    </w:p>
    <w:p>
      <w:pPr>
        <w:pStyle w:val="EvidenceTag"/>
        <w:jc w:val="center"/>
      </w:pPr>
      <w:r>
        <w:t>Source: report/report_generation export and verification scripts</w:t>
      </w:r>
    </w:p>
    <w:p>
      <w:r>
        <w:rPr>
          <w:rFonts w:ascii="Calibri" w:hAnsi="Calibri"/>
          <w:color w:val="243746"/>
          <w:sz w:val="21"/>
        </w:rPr>
        <w:t>Raw JSON remains the primary evidence. The exporter normalizes every saved history into trial_level_evidence.csv and every run into run_level_violation_matrix.csv. Source hashes, run identity, route sequence, operation errors, fault metadata, and inclusion flags preserve traceability. verify_exports.py reconciles the CSVs and their manifest hashes.</w:t>
      </w:r>
    </w:p>
    <w:p>
      <w:r>
        <w:br w:type="page"/>
      </w:r>
    </w:p>
    <w:p>
      <w:pPr>
        <w:pStyle w:val="Heading1"/>
      </w:pPr>
      <w:r>
        <w:t>6. Results</w:t>
      </w:r>
    </w:p>
    <w:p>
      <w:pPr>
        <w:pStyle w:val="Heading2"/>
      </w:pPr>
      <w:r>
        <w:t>6.1 Evidence population</w:t>
      </w:r>
    </w:p>
    <w:tbl>
      <w:tblPr>
        <w:tblStyle w:val="TableGrid"/>
        <w:tblW w:type="dxa" w:w="9360"/>
        <w:jc w:val="left"/>
        <w:tblLayout w:type="fixed"/>
        <w:tblLook w:firstColumn="1" w:firstRow="1" w:lastColumn="0" w:lastRow="0" w:noHBand="0" w:noVBand="1" w:val="04A0"/>
        <w:tblInd w:w="120" w:type="dxa"/>
      </w:tblPr>
      <w:tblGrid>
        <w:gridCol w:w="1750"/>
        <w:gridCol w:w="700"/>
        <w:gridCol w:w="1300"/>
        <w:gridCol w:w="1300"/>
        <w:gridCol w:w="850"/>
        <w:gridCol w:w="1300"/>
        <w:gridCol w:w="2160"/>
      </w:tblGrid>
      <w:tr>
        <w:trPr>
          <w:tblHeader w:val="true"/>
        </w:trPr>
        <w:tc>
          <w:tcPr>
            <w:tcW w:type="dxa" w:w="17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Deployment</w:t>
            </w:r>
          </w:p>
        </w:tc>
        <w:tc>
          <w:tcPr>
            <w:tcW w:type="dxa" w:w="7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Runs</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Attempted</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Evaluable</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Inconc.</w:t>
            </w:r>
          </w:p>
        </w:tc>
        <w:tc>
          <w:tcPr>
            <w:tcW w:type="dxa" w:w="21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Viol./eval.</w:t>
            </w:r>
          </w:p>
        </w:tc>
      </w:tr>
      <w:tr>
        <w:tc>
          <w:tcPr>
            <w:tcW w:type="dxa" w:w="1750"/>
          </w:tcPr>
          <w:p>
            <w:pPr>
              <w:spacing w:before="0" w:after="0" w:line="259" w:lineRule="auto"/>
              <w:jc w:val="left"/>
            </w:pPr>
            <w:r/>
            <w:r>
              <w:rPr>
                <w:rFonts w:ascii="Calibri" w:hAnsi="Calibri"/>
                <w:b/>
                <w:color w:val="243746"/>
                <w:sz w:val="16"/>
              </w:rPr>
              <w:t>V4 · three nodes</w:t>
            </w:r>
          </w:p>
        </w:tc>
        <w:tc>
          <w:tcPr>
            <w:tcW w:type="dxa" w:w="700"/>
          </w:tcPr>
          <w:p>
            <w:pPr>
              <w:spacing w:before="0" w:after="0" w:line="259" w:lineRule="auto"/>
              <w:jc w:val="left"/>
            </w:pPr>
            <w:r/>
            <w:r>
              <w:rPr>
                <w:rFonts w:ascii="Calibri" w:hAnsi="Calibri"/>
                <w:b w:val="0"/>
                <w:color w:val="243746"/>
                <w:sz w:val="16"/>
              </w:rPr>
              <w:t>5</w:t>
            </w:r>
          </w:p>
        </w:tc>
        <w:tc>
          <w:tcPr>
            <w:tcW w:type="dxa" w:w="1300"/>
          </w:tcPr>
          <w:p>
            <w:pPr>
              <w:spacing w:before="0" w:after="0" w:line="259" w:lineRule="auto"/>
              <w:jc w:val="left"/>
            </w:pPr>
            <w:r/>
            <w:r>
              <w:rPr>
                <w:rFonts w:ascii="Calibri" w:hAnsi="Calibri"/>
                <w:b w:val="0"/>
                <w:color w:val="243746"/>
                <w:sz w:val="16"/>
              </w:rPr>
              <w:t>44,280</w:t>
            </w:r>
          </w:p>
        </w:tc>
        <w:tc>
          <w:tcPr>
            <w:tcW w:type="dxa" w:w="1300"/>
          </w:tcPr>
          <w:p>
            <w:pPr>
              <w:spacing w:before="0" w:after="0" w:line="259" w:lineRule="auto"/>
              <w:jc w:val="left"/>
            </w:pPr>
            <w:r/>
            <w:r>
              <w:rPr>
                <w:rFonts w:ascii="Calibri" w:hAnsi="Calibri"/>
                <w:b w:val="0"/>
                <w:color w:val="243746"/>
                <w:sz w:val="16"/>
              </w:rPr>
              <w:t>26,160</w:t>
            </w:r>
          </w:p>
        </w:tc>
        <w:tc>
          <w:tcPr>
            <w:tcW w:type="dxa" w:w="850"/>
          </w:tcPr>
          <w:p>
            <w:pPr>
              <w:spacing w:before="0" w:after="0" w:line="259" w:lineRule="auto"/>
              <w:jc w:val="left"/>
            </w:pPr>
            <w:r/>
            <w:r>
              <w:rPr>
                <w:rFonts w:ascii="Calibri" w:hAnsi="Calibri"/>
                <w:b w:val="0"/>
                <w:color w:val="243746"/>
                <w:sz w:val="16"/>
              </w:rPr>
              <w:t>6</w:t>
            </w:r>
          </w:p>
        </w:tc>
        <w:tc>
          <w:tcPr>
            <w:tcW w:type="dxa" w:w="1300"/>
          </w:tcPr>
          <w:p>
            <w:pPr>
              <w:spacing w:before="0" w:after="0" w:line="259" w:lineRule="auto"/>
              <w:jc w:val="left"/>
            </w:pPr>
            <w:r/>
            <w:r>
              <w:rPr>
                <w:rFonts w:ascii="Calibri" w:hAnsi="Calibri"/>
                <w:b w:val="0"/>
                <w:color w:val="243746"/>
                <w:sz w:val="16"/>
              </w:rPr>
              <w:t>18,120</w:t>
            </w:r>
          </w:p>
        </w:tc>
        <w:tc>
          <w:tcPr>
            <w:tcW w:type="dxa" w:w="2160"/>
          </w:tcPr>
          <w:p>
            <w:pPr>
              <w:spacing w:before="0" w:after="0" w:line="259" w:lineRule="auto"/>
              <w:jc w:val="left"/>
            </w:pPr>
            <w:r/>
            <w:r>
              <w:rPr>
                <w:rFonts w:ascii="Calibri" w:hAnsi="Calibri"/>
                <w:b w:val="0"/>
                <w:color w:val="243746"/>
                <w:sz w:val="16"/>
              </w:rPr>
              <w:t>0.023%</w:t>
            </w:r>
          </w:p>
        </w:tc>
      </w:tr>
      <w:tr>
        <w:tc>
          <w:tcPr>
            <w:tcW w:type="dxa" w:w="1750"/>
            <w:shd w:fill="F6F9FC"/>
          </w:tcPr>
          <w:p>
            <w:pPr>
              <w:spacing w:before="0" w:after="0" w:line="259" w:lineRule="auto"/>
              <w:jc w:val="left"/>
            </w:pPr>
            <w:r/>
            <w:r>
              <w:rPr>
                <w:rFonts w:ascii="Calibri" w:hAnsi="Calibri"/>
                <w:b/>
                <w:color w:val="243746"/>
                <w:sz w:val="16"/>
              </w:rPr>
              <w:t>V5 · five nodes</w:t>
            </w:r>
          </w:p>
        </w:tc>
        <w:tc>
          <w:tcPr>
            <w:tcW w:type="dxa" w:w="700"/>
            <w:shd w:fill="F6F9FC"/>
          </w:tcPr>
          <w:p>
            <w:pPr>
              <w:spacing w:before="0" w:after="0" w:line="259" w:lineRule="auto"/>
              <w:jc w:val="left"/>
            </w:pPr>
            <w:r/>
            <w:r>
              <w:rPr>
                <w:rFonts w:ascii="Calibri" w:hAnsi="Calibri"/>
                <w:b w:val="0"/>
                <w:color w:val="243746"/>
                <w:sz w:val="16"/>
              </w:rPr>
              <w:t>2</w:t>
            </w:r>
          </w:p>
        </w:tc>
        <w:tc>
          <w:tcPr>
            <w:tcW w:type="dxa" w:w="1300"/>
            <w:shd w:fill="F6F9FC"/>
          </w:tcPr>
          <w:p>
            <w:pPr>
              <w:spacing w:before="0" w:after="0" w:line="259" w:lineRule="auto"/>
              <w:jc w:val="left"/>
            </w:pPr>
            <w:r/>
            <w:r>
              <w:rPr>
                <w:rFonts w:ascii="Calibri" w:hAnsi="Calibri"/>
                <w:b w:val="0"/>
                <w:color w:val="243746"/>
                <w:sz w:val="16"/>
              </w:rPr>
              <w:t>6,480</w:t>
            </w:r>
          </w:p>
        </w:tc>
        <w:tc>
          <w:tcPr>
            <w:tcW w:type="dxa" w:w="1300"/>
            <w:shd w:fill="F6F9FC"/>
          </w:tcPr>
          <w:p>
            <w:pPr>
              <w:spacing w:before="0" w:after="0" w:line="259" w:lineRule="auto"/>
              <w:jc w:val="left"/>
            </w:pPr>
            <w:r/>
            <w:r>
              <w:rPr>
                <w:rFonts w:ascii="Calibri" w:hAnsi="Calibri"/>
                <w:b w:val="0"/>
                <w:color w:val="243746"/>
                <w:sz w:val="16"/>
              </w:rPr>
              <w:t>4,437</w:t>
            </w:r>
          </w:p>
        </w:tc>
        <w:tc>
          <w:tcPr>
            <w:tcW w:type="dxa" w:w="850"/>
            <w:shd w:fill="F6F9FC"/>
          </w:tcPr>
          <w:p>
            <w:pPr>
              <w:spacing w:before="0" w:after="0" w:line="259" w:lineRule="auto"/>
              <w:jc w:val="left"/>
            </w:pPr>
            <w:r/>
            <w:r>
              <w:rPr>
                <w:rFonts w:ascii="Calibri" w:hAnsi="Calibri"/>
                <w:b w:val="0"/>
                <w:color w:val="243746"/>
                <w:sz w:val="16"/>
              </w:rPr>
              <w:t>1</w:t>
            </w:r>
          </w:p>
        </w:tc>
        <w:tc>
          <w:tcPr>
            <w:tcW w:type="dxa" w:w="1300"/>
            <w:shd w:fill="F6F9FC"/>
          </w:tcPr>
          <w:p>
            <w:pPr>
              <w:spacing w:before="0" w:after="0" w:line="259" w:lineRule="auto"/>
              <w:jc w:val="left"/>
            </w:pPr>
            <w:r/>
            <w:r>
              <w:rPr>
                <w:rFonts w:ascii="Calibri" w:hAnsi="Calibri"/>
                <w:b w:val="0"/>
                <w:color w:val="243746"/>
                <w:sz w:val="16"/>
              </w:rPr>
              <w:t>2,043</w:t>
            </w:r>
          </w:p>
        </w:tc>
        <w:tc>
          <w:tcPr>
            <w:tcW w:type="dxa" w:w="2160"/>
            <w:shd w:fill="F6F9FC"/>
          </w:tcPr>
          <w:p>
            <w:pPr>
              <w:spacing w:before="0" w:after="0" w:line="259" w:lineRule="auto"/>
              <w:jc w:val="left"/>
            </w:pPr>
            <w:r/>
            <w:r>
              <w:rPr>
                <w:rFonts w:ascii="Calibri" w:hAnsi="Calibri"/>
                <w:b w:val="0"/>
                <w:color w:val="243746"/>
                <w:sz w:val="16"/>
              </w:rPr>
              <w:t>0.023%</w:t>
            </w:r>
          </w:p>
        </w:tc>
      </w:tr>
      <w:tr>
        <w:tc>
          <w:tcPr>
            <w:tcW w:type="dxa" w:w="1750"/>
          </w:tcPr>
          <w:p>
            <w:pPr>
              <w:spacing w:before="0" w:after="0" w:line="259" w:lineRule="auto"/>
              <w:jc w:val="left"/>
            </w:pPr>
            <w:r/>
            <w:r>
              <w:rPr>
                <w:rFonts w:ascii="Calibri" w:hAnsi="Calibri"/>
                <w:b/>
                <w:color w:val="243746"/>
                <w:sz w:val="16"/>
              </w:rPr>
              <w:t>Combined</w:t>
            </w:r>
          </w:p>
        </w:tc>
        <w:tc>
          <w:tcPr>
            <w:tcW w:type="dxa" w:w="700"/>
          </w:tcPr>
          <w:p>
            <w:pPr>
              <w:spacing w:before="0" w:after="0" w:line="259" w:lineRule="auto"/>
              <w:jc w:val="left"/>
            </w:pPr>
            <w:r/>
            <w:r>
              <w:rPr>
                <w:rFonts w:ascii="Calibri" w:hAnsi="Calibri"/>
                <w:b w:val="0"/>
                <w:color w:val="243746"/>
                <w:sz w:val="16"/>
              </w:rPr>
              <w:t>7</w:t>
            </w:r>
          </w:p>
        </w:tc>
        <w:tc>
          <w:tcPr>
            <w:tcW w:type="dxa" w:w="1300"/>
          </w:tcPr>
          <w:p>
            <w:pPr>
              <w:spacing w:before="0" w:after="0" w:line="259" w:lineRule="auto"/>
              <w:jc w:val="left"/>
            </w:pPr>
            <w:r/>
            <w:r>
              <w:rPr>
                <w:rFonts w:ascii="Calibri" w:hAnsi="Calibri"/>
                <w:b w:val="0"/>
                <w:color w:val="243746"/>
                <w:sz w:val="16"/>
              </w:rPr>
              <w:t>50,760</w:t>
            </w:r>
          </w:p>
        </w:tc>
        <w:tc>
          <w:tcPr>
            <w:tcW w:type="dxa" w:w="1300"/>
          </w:tcPr>
          <w:p>
            <w:pPr>
              <w:spacing w:before="0" w:after="0" w:line="259" w:lineRule="auto"/>
              <w:jc w:val="left"/>
            </w:pPr>
            <w:r/>
            <w:r>
              <w:rPr>
                <w:rFonts w:ascii="Calibri" w:hAnsi="Calibri"/>
                <w:b w:val="0"/>
                <w:color w:val="243746"/>
                <w:sz w:val="16"/>
              </w:rPr>
              <w:t>30,597</w:t>
            </w:r>
          </w:p>
        </w:tc>
        <w:tc>
          <w:tcPr>
            <w:tcW w:type="dxa" w:w="850"/>
          </w:tcPr>
          <w:p>
            <w:pPr>
              <w:spacing w:before="0" w:after="0" w:line="259" w:lineRule="auto"/>
              <w:jc w:val="left"/>
            </w:pPr>
            <w:r/>
            <w:r>
              <w:rPr>
                <w:rFonts w:ascii="Calibri" w:hAnsi="Calibri"/>
                <w:b w:val="0"/>
                <w:color w:val="243746"/>
                <w:sz w:val="16"/>
              </w:rPr>
              <w:t>7</w:t>
            </w:r>
          </w:p>
        </w:tc>
        <w:tc>
          <w:tcPr>
            <w:tcW w:type="dxa" w:w="1300"/>
          </w:tcPr>
          <w:p>
            <w:pPr>
              <w:spacing w:before="0" w:after="0" w:line="259" w:lineRule="auto"/>
              <w:jc w:val="left"/>
            </w:pPr>
            <w:r/>
            <w:r>
              <w:rPr>
                <w:rFonts w:ascii="Calibri" w:hAnsi="Calibri"/>
                <w:b w:val="0"/>
                <w:color w:val="243746"/>
                <w:sz w:val="16"/>
              </w:rPr>
              <w:t>20,163</w:t>
            </w:r>
          </w:p>
        </w:tc>
        <w:tc>
          <w:tcPr>
            <w:tcW w:type="dxa" w:w="2160"/>
          </w:tcPr>
          <w:p>
            <w:pPr>
              <w:spacing w:before="0" w:after="0" w:line="259" w:lineRule="auto"/>
              <w:jc w:val="left"/>
            </w:pPr>
            <w:r/>
            <w:r>
              <w:rPr>
                <w:rFonts w:ascii="Calibri" w:hAnsi="Calibri"/>
                <w:b w:val="0"/>
                <w:color w:val="243746"/>
                <w:sz w:val="16"/>
              </w:rPr>
              <w:t>0.023%</w:t>
            </w:r>
          </w:p>
        </w:tc>
      </w:tr>
    </w:tbl>
    <w:p>
      <w:pPr>
        <w:spacing w:after="60"/>
      </w:pPr>
    </w:p>
    <w:p>
      <w:pPr>
        <w:keepNext/>
        <w:jc w:val="center"/>
      </w:pPr>
      <w:r>
        <w:drawing>
          <wp:inline xmlns:a="http://schemas.openxmlformats.org/drawingml/2006/main" xmlns:pic="http://schemas.openxmlformats.org/drawingml/2006/picture">
            <wp:extent cx="5806440" cy="3118826"/>
            <wp:docPr id="7" name="Picture 7" descr="Normalized stacked bars showing no violation observed, inconclusive, and violation outcomes for V4 and V5." title="Figure 7"/>
            <wp:cNvGraphicFramePr>
              <a:graphicFrameLocks noChangeAspect="1"/>
            </wp:cNvGraphicFramePr>
            <a:graphic>
              <a:graphicData uri="http://schemas.openxmlformats.org/drawingml/2006/picture">
                <pic:pic>
                  <pic:nvPicPr>
                    <pic:cNvPr id="0" name="12_v4_v5_outcome_composition.png"/>
                    <pic:cNvPicPr/>
                  </pic:nvPicPr>
                  <pic:blipFill>
                    <a:blip r:embed="rId17"/>
                    <a:stretch>
                      <a:fillRect/>
                    </a:stretch>
                  </pic:blipFill>
                  <pic:spPr>
                    <a:xfrm>
                      <a:off x="0" y="0"/>
                      <a:ext cx="5806440" cy="3118826"/>
                    </a:xfrm>
                    <a:prstGeom prst="rect"/>
                  </pic:spPr>
                </pic:pic>
              </a:graphicData>
            </a:graphic>
          </wp:inline>
        </w:drawing>
      </w:r>
    </w:p>
    <w:p>
      <w:pPr>
        <w:pStyle w:val="Caption"/>
      </w:pPr>
      <w:r>
        <w:t>Figure 7. Outcome composition by deployment and scenario.</w:t>
      </w:r>
    </w:p>
    <w:p>
      <w:pPr>
        <w:pStyle w:val="EvidenceTag"/>
        <w:jc w:val="center"/>
      </w:pPr>
      <w:r>
        <w:t>Source: v5_analysis_summary.json</w:t>
      </w:r>
    </w:p>
    <w:p>
      <w:pPr>
        <w:pStyle w:val="Heading2"/>
      </w:pPr>
      <w:r>
        <w:t>6.2 Scenario results</w:t>
      </w:r>
    </w:p>
    <w:tbl>
      <w:tblPr>
        <w:tblStyle w:val="TableGrid"/>
        <w:tblW w:type="dxa" w:w="9360"/>
        <w:jc w:val="left"/>
        <w:tblLayout w:type="fixed"/>
        <w:tblLook w:firstColumn="1" w:firstRow="1" w:lastColumn="0" w:lastRow="0" w:noHBand="0" w:noVBand="1" w:val="04A0"/>
        <w:tblInd w:w="120" w:type="dxa"/>
      </w:tblPr>
      <w:tblGrid>
        <w:gridCol w:w="900"/>
        <w:gridCol w:w="1900"/>
        <w:gridCol w:w="1300"/>
        <w:gridCol w:w="1300"/>
        <w:gridCol w:w="850"/>
        <w:gridCol w:w="1300"/>
        <w:gridCol w:w="1810"/>
      </w:tblGrid>
      <w:tr>
        <w:trPr>
          <w:tblHeader w:val="true"/>
        </w:trPr>
        <w:tc>
          <w:tcPr>
            <w:tcW w:type="dxa" w:w="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Version</w:t>
            </w:r>
          </w:p>
        </w:tc>
        <w:tc>
          <w:tcPr>
            <w:tcW w:type="dxa" w:w="1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Scenario</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Attempted</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Evaluable</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w:t>
            </w:r>
          </w:p>
        </w:tc>
        <w:tc>
          <w:tcPr>
            <w:tcW w:type="dxa" w:w="13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Inconc.</w:t>
            </w:r>
          </w:p>
        </w:tc>
        <w:tc>
          <w:tcPr>
            <w:tcW w:type="dxa" w:w="181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Viol./eval.</w:t>
            </w:r>
          </w:p>
        </w:tc>
      </w:tr>
      <w:tr>
        <w:tc>
          <w:tcPr>
            <w:tcW w:type="dxa" w:w="900"/>
          </w:tcPr>
          <w:p>
            <w:pPr>
              <w:spacing w:before="0" w:after="0" w:line="259" w:lineRule="auto"/>
              <w:jc w:val="left"/>
            </w:pPr>
            <w:r/>
            <w:r>
              <w:rPr>
                <w:rFonts w:ascii="Calibri" w:hAnsi="Calibri"/>
                <w:b w:val="0"/>
                <w:color w:val="243746"/>
                <w:sz w:val="16"/>
              </w:rPr>
              <w:t>V4</w:t>
            </w:r>
          </w:p>
        </w:tc>
        <w:tc>
          <w:tcPr>
            <w:tcW w:type="dxa" w:w="1900"/>
          </w:tcPr>
          <w:p>
            <w:pPr>
              <w:spacing w:before="0" w:after="0" w:line="259" w:lineRule="auto"/>
              <w:jc w:val="left"/>
            </w:pPr>
            <w:r/>
            <w:r>
              <w:rPr>
                <w:rFonts w:ascii="Calibri" w:hAnsi="Calibri"/>
                <w:b w:val="0"/>
                <w:color w:val="243746"/>
                <w:sz w:val="16"/>
              </w:rPr>
              <w:t>normal</w:t>
            </w:r>
          </w:p>
        </w:tc>
        <w:tc>
          <w:tcPr>
            <w:tcW w:type="dxa" w:w="1300"/>
          </w:tcPr>
          <w:p>
            <w:pPr>
              <w:spacing w:before="0" w:after="0" w:line="259" w:lineRule="auto"/>
              <w:jc w:val="left"/>
            </w:pPr>
            <w:r/>
            <w:r>
              <w:rPr>
                <w:rFonts w:ascii="Calibri" w:hAnsi="Calibri"/>
                <w:b w:val="0"/>
                <w:color w:val="243746"/>
                <w:sz w:val="16"/>
              </w:rPr>
              <w:t>14,760</w:t>
            </w:r>
          </w:p>
        </w:tc>
        <w:tc>
          <w:tcPr>
            <w:tcW w:type="dxa" w:w="1300"/>
          </w:tcPr>
          <w:p>
            <w:pPr>
              <w:spacing w:before="0" w:after="0" w:line="259" w:lineRule="auto"/>
              <w:jc w:val="left"/>
            </w:pPr>
            <w:r/>
            <w:r>
              <w:rPr>
                <w:rFonts w:ascii="Calibri" w:hAnsi="Calibri"/>
                <w:b w:val="0"/>
                <w:color w:val="243746"/>
                <w:sz w:val="16"/>
              </w:rPr>
              <w:t>14,760</w:t>
            </w:r>
          </w:p>
        </w:tc>
        <w:tc>
          <w:tcPr>
            <w:tcW w:type="dxa" w:w="850"/>
          </w:tcPr>
          <w:p>
            <w:pPr>
              <w:spacing w:before="0" w:after="0" w:line="259" w:lineRule="auto"/>
              <w:jc w:val="left"/>
            </w:pPr>
            <w:r/>
            <w:r>
              <w:rPr>
                <w:rFonts w:ascii="Calibri" w:hAnsi="Calibri"/>
                <w:b w:val="0"/>
                <w:color w:val="243746"/>
                <w:sz w:val="16"/>
              </w:rPr>
              <w:t>0</w:t>
            </w:r>
          </w:p>
        </w:tc>
        <w:tc>
          <w:tcPr>
            <w:tcW w:type="dxa" w:w="1300"/>
          </w:tcPr>
          <w:p>
            <w:pPr>
              <w:spacing w:before="0" w:after="0" w:line="259" w:lineRule="auto"/>
              <w:jc w:val="left"/>
            </w:pPr>
            <w:r/>
            <w:r>
              <w:rPr>
                <w:rFonts w:ascii="Calibri" w:hAnsi="Calibri"/>
                <w:b w:val="0"/>
                <w:color w:val="243746"/>
                <w:sz w:val="16"/>
              </w:rPr>
              <w:t>0</w:t>
            </w:r>
          </w:p>
        </w:tc>
        <w:tc>
          <w:tcPr>
            <w:tcW w:type="dxa" w:w="1810"/>
          </w:tcPr>
          <w:p>
            <w:pPr>
              <w:spacing w:before="0" w:after="0" w:line="259" w:lineRule="auto"/>
              <w:jc w:val="left"/>
            </w:pPr>
            <w:r/>
            <w:r>
              <w:rPr>
                <w:rFonts w:ascii="Calibri" w:hAnsi="Calibri"/>
                <w:b w:val="0"/>
                <w:color w:val="243746"/>
                <w:sz w:val="16"/>
              </w:rPr>
              <w:t>0.000%</w:t>
            </w:r>
          </w:p>
        </w:tc>
      </w:tr>
      <w:tr>
        <w:tc>
          <w:tcPr>
            <w:tcW w:type="dxa" w:w="900"/>
            <w:shd w:fill="F6F9FC"/>
          </w:tcPr>
          <w:p>
            <w:pPr>
              <w:spacing w:before="0" w:after="0" w:line="259" w:lineRule="auto"/>
              <w:jc w:val="left"/>
            </w:pPr>
            <w:r/>
            <w:r>
              <w:rPr>
                <w:rFonts w:ascii="Calibri" w:hAnsi="Calibri"/>
                <w:b w:val="0"/>
                <w:color w:val="243746"/>
                <w:sz w:val="16"/>
              </w:rPr>
              <w:t>V4</w:t>
            </w:r>
          </w:p>
        </w:tc>
        <w:tc>
          <w:tcPr>
            <w:tcW w:type="dxa" w:w="1900"/>
            <w:shd w:fill="F6F9FC"/>
          </w:tcPr>
          <w:p>
            <w:pPr>
              <w:spacing w:before="0" w:after="0" w:line="259" w:lineRule="auto"/>
              <w:jc w:val="left"/>
            </w:pPr>
            <w:r/>
            <w:r>
              <w:rPr>
                <w:rFonts w:ascii="Calibri" w:hAnsi="Calibri"/>
                <w:b w:val="0"/>
                <w:color w:val="243746"/>
                <w:sz w:val="16"/>
              </w:rPr>
              <w:t>node failure</w:t>
            </w:r>
          </w:p>
        </w:tc>
        <w:tc>
          <w:tcPr>
            <w:tcW w:type="dxa" w:w="1300"/>
            <w:shd w:fill="F6F9FC"/>
          </w:tcPr>
          <w:p>
            <w:pPr>
              <w:spacing w:before="0" w:after="0" w:line="259" w:lineRule="auto"/>
              <w:jc w:val="left"/>
            </w:pPr>
            <w:r/>
            <w:r>
              <w:rPr>
                <w:rFonts w:ascii="Calibri" w:hAnsi="Calibri"/>
                <w:b w:val="0"/>
                <w:color w:val="243746"/>
                <w:sz w:val="16"/>
              </w:rPr>
              <w:t>14,760</w:t>
            </w:r>
          </w:p>
        </w:tc>
        <w:tc>
          <w:tcPr>
            <w:tcW w:type="dxa" w:w="1300"/>
            <w:shd w:fill="F6F9FC"/>
          </w:tcPr>
          <w:p>
            <w:pPr>
              <w:spacing w:before="0" w:after="0" w:line="259" w:lineRule="auto"/>
              <w:jc w:val="left"/>
            </w:pPr>
            <w:r/>
            <w:r>
              <w:rPr>
                <w:rFonts w:ascii="Calibri" w:hAnsi="Calibri"/>
                <w:b w:val="0"/>
                <w:color w:val="243746"/>
                <w:sz w:val="16"/>
              </w:rPr>
              <w:t>6,559</w:t>
            </w:r>
          </w:p>
        </w:tc>
        <w:tc>
          <w:tcPr>
            <w:tcW w:type="dxa" w:w="850"/>
            <w:shd w:fill="F6F9FC"/>
          </w:tcPr>
          <w:p>
            <w:pPr>
              <w:spacing w:before="0" w:after="0" w:line="259" w:lineRule="auto"/>
              <w:jc w:val="left"/>
            </w:pPr>
            <w:r/>
            <w:r>
              <w:rPr>
                <w:rFonts w:ascii="Calibri" w:hAnsi="Calibri"/>
                <w:b w:val="0"/>
                <w:color w:val="243746"/>
                <w:sz w:val="16"/>
              </w:rPr>
              <w:t>0</w:t>
            </w:r>
          </w:p>
        </w:tc>
        <w:tc>
          <w:tcPr>
            <w:tcW w:type="dxa" w:w="1300"/>
            <w:shd w:fill="F6F9FC"/>
          </w:tcPr>
          <w:p>
            <w:pPr>
              <w:spacing w:before="0" w:after="0" w:line="259" w:lineRule="auto"/>
              <w:jc w:val="left"/>
            </w:pPr>
            <w:r/>
            <w:r>
              <w:rPr>
                <w:rFonts w:ascii="Calibri" w:hAnsi="Calibri"/>
                <w:b w:val="0"/>
                <w:color w:val="243746"/>
                <w:sz w:val="16"/>
              </w:rPr>
              <w:t>8,201</w:t>
            </w:r>
          </w:p>
        </w:tc>
        <w:tc>
          <w:tcPr>
            <w:tcW w:type="dxa" w:w="1810"/>
            <w:shd w:fill="F6F9FC"/>
          </w:tcPr>
          <w:p>
            <w:pPr>
              <w:spacing w:before="0" w:after="0" w:line="259" w:lineRule="auto"/>
              <w:jc w:val="left"/>
            </w:pPr>
            <w:r/>
            <w:r>
              <w:rPr>
                <w:rFonts w:ascii="Calibri" w:hAnsi="Calibri"/>
                <w:b w:val="0"/>
                <w:color w:val="243746"/>
                <w:sz w:val="16"/>
              </w:rPr>
              <w:t>0.000%</w:t>
            </w:r>
          </w:p>
        </w:tc>
      </w:tr>
      <w:tr>
        <w:tc>
          <w:tcPr>
            <w:tcW w:type="dxa" w:w="900"/>
          </w:tcPr>
          <w:p>
            <w:pPr>
              <w:spacing w:before="0" w:after="0" w:line="259" w:lineRule="auto"/>
              <w:jc w:val="left"/>
            </w:pPr>
            <w:r/>
            <w:r>
              <w:rPr>
                <w:rFonts w:ascii="Calibri" w:hAnsi="Calibri"/>
                <w:b w:val="0"/>
                <w:color w:val="243746"/>
                <w:sz w:val="16"/>
              </w:rPr>
              <w:t>V4</w:t>
            </w:r>
          </w:p>
        </w:tc>
        <w:tc>
          <w:tcPr>
            <w:tcW w:type="dxa" w:w="1900"/>
          </w:tcPr>
          <w:p>
            <w:pPr>
              <w:spacing w:before="0" w:after="0" w:line="259" w:lineRule="auto"/>
              <w:jc w:val="left"/>
            </w:pPr>
            <w:r/>
            <w:r>
              <w:rPr>
                <w:rFonts w:ascii="Calibri" w:hAnsi="Calibri"/>
                <w:b w:val="0"/>
                <w:color w:val="243746"/>
                <w:sz w:val="16"/>
              </w:rPr>
              <w:t>network partition</w:t>
            </w:r>
          </w:p>
        </w:tc>
        <w:tc>
          <w:tcPr>
            <w:tcW w:type="dxa" w:w="1300"/>
          </w:tcPr>
          <w:p>
            <w:pPr>
              <w:spacing w:before="0" w:after="0" w:line="259" w:lineRule="auto"/>
              <w:jc w:val="left"/>
            </w:pPr>
            <w:r/>
            <w:r>
              <w:rPr>
                <w:rFonts w:ascii="Calibri" w:hAnsi="Calibri"/>
                <w:b w:val="0"/>
                <w:color w:val="243746"/>
                <w:sz w:val="16"/>
              </w:rPr>
              <w:t>14,760</w:t>
            </w:r>
          </w:p>
        </w:tc>
        <w:tc>
          <w:tcPr>
            <w:tcW w:type="dxa" w:w="1300"/>
          </w:tcPr>
          <w:p>
            <w:pPr>
              <w:spacing w:before="0" w:after="0" w:line="259" w:lineRule="auto"/>
              <w:jc w:val="left"/>
            </w:pPr>
            <w:r/>
            <w:r>
              <w:rPr>
                <w:rFonts w:ascii="Calibri" w:hAnsi="Calibri"/>
                <w:b w:val="0"/>
                <w:color w:val="243746"/>
                <w:sz w:val="16"/>
              </w:rPr>
              <w:t>4,841</w:t>
            </w:r>
          </w:p>
        </w:tc>
        <w:tc>
          <w:tcPr>
            <w:tcW w:type="dxa" w:w="850"/>
          </w:tcPr>
          <w:p>
            <w:pPr>
              <w:spacing w:before="0" w:after="0" w:line="259" w:lineRule="auto"/>
              <w:jc w:val="left"/>
            </w:pPr>
            <w:r/>
            <w:r>
              <w:rPr>
                <w:rFonts w:ascii="Calibri" w:hAnsi="Calibri"/>
                <w:b w:val="0"/>
                <w:color w:val="243746"/>
                <w:sz w:val="16"/>
              </w:rPr>
              <w:t>6</w:t>
            </w:r>
          </w:p>
        </w:tc>
        <w:tc>
          <w:tcPr>
            <w:tcW w:type="dxa" w:w="1300"/>
          </w:tcPr>
          <w:p>
            <w:pPr>
              <w:spacing w:before="0" w:after="0" w:line="259" w:lineRule="auto"/>
              <w:jc w:val="left"/>
            </w:pPr>
            <w:r/>
            <w:r>
              <w:rPr>
                <w:rFonts w:ascii="Calibri" w:hAnsi="Calibri"/>
                <w:b w:val="0"/>
                <w:color w:val="243746"/>
                <w:sz w:val="16"/>
              </w:rPr>
              <w:t>9,919</w:t>
            </w:r>
          </w:p>
        </w:tc>
        <w:tc>
          <w:tcPr>
            <w:tcW w:type="dxa" w:w="1810"/>
          </w:tcPr>
          <w:p>
            <w:pPr>
              <w:spacing w:before="0" w:after="0" w:line="259" w:lineRule="auto"/>
              <w:jc w:val="left"/>
            </w:pPr>
            <w:r/>
            <w:r>
              <w:rPr>
                <w:rFonts w:ascii="Calibri" w:hAnsi="Calibri"/>
                <w:b w:val="0"/>
                <w:color w:val="243746"/>
                <w:sz w:val="16"/>
              </w:rPr>
              <w:t>0.124%</w:t>
            </w:r>
          </w:p>
        </w:tc>
      </w:tr>
      <w:tr>
        <w:tc>
          <w:tcPr>
            <w:tcW w:type="dxa" w:w="900"/>
            <w:shd w:fill="F6F9FC"/>
          </w:tcPr>
          <w:p>
            <w:pPr>
              <w:spacing w:before="0" w:after="0" w:line="259" w:lineRule="auto"/>
              <w:jc w:val="left"/>
            </w:pPr>
            <w:r/>
            <w:r>
              <w:rPr>
                <w:rFonts w:ascii="Calibri" w:hAnsi="Calibri"/>
                <w:b w:val="0"/>
                <w:color w:val="243746"/>
                <w:sz w:val="16"/>
              </w:rPr>
              <w:t>V5</w:t>
            </w:r>
          </w:p>
        </w:tc>
        <w:tc>
          <w:tcPr>
            <w:tcW w:type="dxa" w:w="1900"/>
            <w:shd w:fill="F6F9FC"/>
          </w:tcPr>
          <w:p>
            <w:pPr>
              <w:spacing w:before="0" w:after="0" w:line="259" w:lineRule="auto"/>
              <w:jc w:val="left"/>
            </w:pPr>
            <w:r/>
            <w:r>
              <w:rPr>
                <w:rFonts w:ascii="Calibri" w:hAnsi="Calibri"/>
                <w:b w:val="0"/>
                <w:color w:val="243746"/>
                <w:sz w:val="16"/>
              </w:rPr>
              <w:t>normal</w:t>
            </w:r>
          </w:p>
        </w:tc>
        <w:tc>
          <w:tcPr>
            <w:tcW w:type="dxa" w:w="1300"/>
            <w:shd w:fill="F6F9FC"/>
          </w:tcPr>
          <w:p>
            <w:pPr>
              <w:spacing w:before="0" w:after="0" w:line="259" w:lineRule="auto"/>
              <w:jc w:val="left"/>
            </w:pPr>
            <w:r/>
            <w:r>
              <w:rPr>
                <w:rFonts w:ascii="Calibri" w:hAnsi="Calibri"/>
                <w:b w:val="0"/>
                <w:color w:val="243746"/>
                <w:sz w:val="16"/>
              </w:rPr>
              <w:t>2,160</w:t>
            </w:r>
          </w:p>
        </w:tc>
        <w:tc>
          <w:tcPr>
            <w:tcW w:type="dxa" w:w="1300"/>
            <w:shd w:fill="F6F9FC"/>
          </w:tcPr>
          <w:p>
            <w:pPr>
              <w:spacing w:before="0" w:after="0" w:line="259" w:lineRule="auto"/>
              <w:jc w:val="left"/>
            </w:pPr>
            <w:r/>
            <w:r>
              <w:rPr>
                <w:rFonts w:ascii="Calibri" w:hAnsi="Calibri"/>
                <w:b w:val="0"/>
                <w:color w:val="243746"/>
                <w:sz w:val="16"/>
              </w:rPr>
              <w:t>2,159</w:t>
            </w:r>
          </w:p>
        </w:tc>
        <w:tc>
          <w:tcPr>
            <w:tcW w:type="dxa" w:w="850"/>
            <w:shd w:fill="F6F9FC"/>
          </w:tcPr>
          <w:p>
            <w:pPr>
              <w:spacing w:before="0" w:after="0" w:line="259" w:lineRule="auto"/>
              <w:jc w:val="left"/>
            </w:pPr>
            <w:r/>
            <w:r>
              <w:rPr>
                <w:rFonts w:ascii="Calibri" w:hAnsi="Calibri"/>
                <w:b w:val="0"/>
                <w:color w:val="243746"/>
                <w:sz w:val="16"/>
              </w:rPr>
              <w:t>0</w:t>
            </w:r>
          </w:p>
        </w:tc>
        <w:tc>
          <w:tcPr>
            <w:tcW w:type="dxa" w:w="1300"/>
            <w:shd w:fill="F6F9FC"/>
          </w:tcPr>
          <w:p>
            <w:pPr>
              <w:spacing w:before="0" w:after="0" w:line="259" w:lineRule="auto"/>
              <w:jc w:val="left"/>
            </w:pPr>
            <w:r/>
            <w:r>
              <w:rPr>
                <w:rFonts w:ascii="Calibri" w:hAnsi="Calibri"/>
                <w:b w:val="0"/>
                <w:color w:val="243746"/>
                <w:sz w:val="16"/>
              </w:rPr>
              <w:t>1</w:t>
            </w:r>
          </w:p>
        </w:tc>
        <w:tc>
          <w:tcPr>
            <w:tcW w:type="dxa" w:w="1810"/>
            <w:shd w:fill="F6F9FC"/>
          </w:tcPr>
          <w:p>
            <w:pPr>
              <w:spacing w:before="0" w:after="0" w:line="259" w:lineRule="auto"/>
              <w:jc w:val="left"/>
            </w:pPr>
            <w:r/>
            <w:r>
              <w:rPr>
                <w:rFonts w:ascii="Calibri" w:hAnsi="Calibri"/>
                <w:b w:val="0"/>
                <w:color w:val="243746"/>
                <w:sz w:val="16"/>
              </w:rPr>
              <w:t>0.000%</w:t>
            </w:r>
          </w:p>
        </w:tc>
      </w:tr>
      <w:tr>
        <w:tc>
          <w:tcPr>
            <w:tcW w:type="dxa" w:w="900"/>
          </w:tcPr>
          <w:p>
            <w:pPr>
              <w:spacing w:before="0" w:after="0" w:line="259" w:lineRule="auto"/>
              <w:jc w:val="left"/>
            </w:pPr>
            <w:r/>
            <w:r>
              <w:rPr>
                <w:rFonts w:ascii="Calibri" w:hAnsi="Calibri"/>
                <w:b w:val="0"/>
                <w:color w:val="243746"/>
                <w:sz w:val="16"/>
              </w:rPr>
              <w:t>V5</w:t>
            </w:r>
          </w:p>
        </w:tc>
        <w:tc>
          <w:tcPr>
            <w:tcW w:type="dxa" w:w="1900"/>
          </w:tcPr>
          <w:p>
            <w:pPr>
              <w:spacing w:before="0" w:after="0" w:line="259" w:lineRule="auto"/>
              <w:jc w:val="left"/>
            </w:pPr>
            <w:r/>
            <w:r>
              <w:rPr>
                <w:rFonts w:ascii="Calibri" w:hAnsi="Calibri"/>
                <w:b w:val="0"/>
                <w:color w:val="243746"/>
                <w:sz w:val="16"/>
              </w:rPr>
              <w:t>node failure</w:t>
            </w:r>
          </w:p>
        </w:tc>
        <w:tc>
          <w:tcPr>
            <w:tcW w:type="dxa" w:w="1300"/>
          </w:tcPr>
          <w:p>
            <w:pPr>
              <w:spacing w:before="0" w:after="0" w:line="259" w:lineRule="auto"/>
              <w:jc w:val="left"/>
            </w:pPr>
            <w:r/>
            <w:r>
              <w:rPr>
                <w:rFonts w:ascii="Calibri" w:hAnsi="Calibri"/>
                <w:b w:val="0"/>
                <w:color w:val="243746"/>
                <w:sz w:val="16"/>
              </w:rPr>
              <w:t>2,160</w:t>
            </w:r>
          </w:p>
        </w:tc>
        <w:tc>
          <w:tcPr>
            <w:tcW w:type="dxa" w:w="1300"/>
          </w:tcPr>
          <w:p>
            <w:pPr>
              <w:spacing w:before="0" w:after="0" w:line="259" w:lineRule="auto"/>
              <w:jc w:val="left"/>
            </w:pPr>
            <w:r/>
            <w:r>
              <w:rPr>
                <w:rFonts w:ascii="Calibri" w:hAnsi="Calibri"/>
                <w:b w:val="0"/>
                <w:color w:val="243746"/>
                <w:sz w:val="16"/>
              </w:rPr>
              <w:t>1,445</w:t>
            </w:r>
          </w:p>
        </w:tc>
        <w:tc>
          <w:tcPr>
            <w:tcW w:type="dxa" w:w="850"/>
          </w:tcPr>
          <w:p>
            <w:pPr>
              <w:spacing w:before="0" w:after="0" w:line="259" w:lineRule="auto"/>
              <w:jc w:val="left"/>
            </w:pPr>
            <w:r/>
            <w:r>
              <w:rPr>
                <w:rFonts w:ascii="Calibri" w:hAnsi="Calibri"/>
                <w:b w:val="0"/>
                <w:color w:val="243746"/>
                <w:sz w:val="16"/>
              </w:rPr>
              <w:t>0</w:t>
            </w:r>
          </w:p>
        </w:tc>
        <w:tc>
          <w:tcPr>
            <w:tcW w:type="dxa" w:w="1300"/>
          </w:tcPr>
          <w:p>
            <w:pPr>
              <w:spacing w:before="0" w:after="0" w:line="259" w:lineRule="auto"/>
              <w:jc w:val="left"/>
            </w:pPr>
            <w:r/>
            <w:r>
              <w:rPr>
                <w:rFonts w:ascii="Calibri" w:hAnsi="Calibri"/>
                <w:b w:val="0"/>
                <w:color w:val="243746"/>
                <w:sz w:val="16"/>
              </w:rPr>
              <w:t>715</w:t>
            </w:r>
          </w:p>
        </w:tc>
        <w:tc>
          <w:tcPr>
            <w:tcW w:type="dxa" w:w="1810"/>
          </w:tcPr>
          <w:p>
            <w:pPr>
              <w:spacing w:before="0" w:after="0" w:line="259" w:lineRule="auto"/>
              <w:jc w:val="left"/>
            </w:pPr>
            <w:r/>
            <w:r>
              <w:rPr>
                <w:rFonts w:ascii="Calibri" w:hAnsi="Calibri"/>
                <w:b w:val="0"/>
                <w:color w:val="243746"/>
                <w:sz w:val="16"/>
              </w:rPr>
              <w:t>0.000%</w:t>
            </w:r>
          </w:p>
        </w:tc>
      </w:tr>
      <w:tr>
        <w:tc>
          <w:tcPr>
            <w:tcW w:type="dxa" w:w="900"/>
            <w:shd w:fill="F6F9FC"/>
          </w:tcPr>
          <w:p>
            <w:pPr>
              <w:spacing w:before="0" w:after="0" w:line="259" w:lineRule="auto"/>
              <w:jc w:val="left"/>
            </w:pPr>
            <w:r/>
            <w:r>
              <w:rPr>
                <w:rFonts w:ascii="Calibri" w:hAnsi="Calibri"/>
                <w:b w:val="0"/>
                <w:color w:val="243746"/>
                <w:sz w:val="16"/>
              </w:rPr>
              <w:t>V5</w:t>
            </w:r>
          </w:p>
        </w:tc>
        <w:tc>
          <w:tcPr>
            <w:tcW w:type="dxa" w:w="1900"/>
            <w:shd w:fill="F6F9FC"/>
          </w:tcPr>
          <w:p>
            <w:pPr>
              <w:spacing w:before="0" w:after="0" w:line="259" w:lineRule="auto"/>
              <w:jc w:val="left"/>
            </w:pPr>
            <w:r/>
            <w:r>
              <w:rPr>
                <w:rFonts w:ascii="Calibri" w:hAnsi="Calibri"/>
                <w:b w:val="0"/>
                <w:color w:val="243746"/>
                <w:sz w:val="16"/>
              </w:rPr>
              <w:t>network partition</w:t>
            </w:r>
          </w:p>
        </w:tc>
        <w:tc>
          <w:tcPr>
            <w:tcW w:type="dxa" w:w="1300"/>
            <w:shd w:fill="F6F9FC"/>
          </w:tcPr>
          <w:p>
            <w:pPr>
              <w:spacing w:before="0" w:after="0" w:line="259" w:lineRule="auto"/>
              <w:jc w:val="left"/>
            </w:pPr>
            <w:r/>
            <w:r>
              <w:rPr>
                <w:rFonts w:ascii="Calibri" w:hAnsi="Calibri"/>
                <w:b w:val="0"/>
                <w:color w:val="243746"/>
                <w:sz w:val="16"/>
              </w:rPr>
              <w:t>2,160</w:t>
            </w:r>
          </w:p>
        </w:tc>
        <w:tc>
          <w:tcPr>
            <w:tcW w:type="dxa" w:w="1300"/>
            <w:shd w:fill="F6F9FC"/>
          </w:tcPr>
          <w:p>
            <w:pPr>
              <w:spacing w:before="0" w:after="0" w:line="259" w:lineRule="auto"/>
              <w:jc w:val="left"/>
            </w:pPr>
            <w:r/>
            <w:r>
              <w:rPr>
                <w:rFonts w:ascii="Calibri" w:hAnsi="Calibri"/>
                <w:b w:val="0"/>
                <w:color w:val="243746"/>
                <w:sz w:val="16"/>
              </w:rPr>
              <w:t>833</w:t>
            </w:r>
          </w:p>
        </w:tc>
        <w:tc>
          <w:tcPr>
            <w:tcW w:type="dxa" w:w="850"/>
            <w:shd w:fill="F6F9FC"/>
          </w:tcPr>
          <w:p>
            <w:pPr>
              <w:spacing w:before="0" w:after="0" w:line="259" w:lineRule="auto"/>
              <w:jc w:val="left"/>
            </w:pPr>
            <w:r/>
            <w:r>
              <w:rPr>
                <w:rFonts w:ascii="Calibri" w:hAnsi="Calibri"/>
                <w:b w:val="0"/>
                <w:color w:val="243746"/>
                <w:sz w:val="16"/>
              </w:rPr>
              <w:t>1</w:t>
            </w:r>
          </w:p>
        </w:tc>
        <w:tc>
          <w:tcPr>
            <w:tcW w:type="dxa" w:w="1300"/>
            <w:shd w:fill="F6F9FC"/>
          </w:tcPr>
          <w:p>
            <w:pPr>
              <w:spacing w:before="0" w:after="0" w:line="259" w:lineRule="auto"/>
              <w:jc w:val="left"/>
            </w:pPr>
            <w:r/>
            <w:r>
              <w:rPr>
                <w:rFonts w:ascii="Calibri" w:hAnsi="Calibri"/>
                <w:b w:val="0"/>
                <w:color w:val="243746"/>
                <w:sz w:val="16"/>
              </w:rPr>
              <w:t>1,327</w:t>
            </w:r>
          </w:p>
        </w:tc>
        <w:tc>
          <w:tcPr>
            <w:tcW w:type="dxa" w:w="1810"/>
            <w:shd w:fill="F6F9FC"/>
          </w:tcPr>
          <w:p>
            <w:pPr>
              <w:spacing w:before="0" w:after="0" w:line="259" w:lineRule="auto"/>
              <w:jc w:val="left"/>
            </w:pPr>
            <w:r/>
            <w:r>
              <w:rPr>
                <w:rFonts w:ascii="Calibri" w:hAnsi="Calibri"/>
                <w:b w:val="0"/>
                <w:color w:val="243746"/>
                <w:sz w:val="16"/>
              </w:rPr>
              <w:t>0.120%</w:t>
            </w:r>
          </w:p>
        </w:tc>
      </w:tr>
    </w:tbl>
    <w:p>
      <w:pPr>
        <w:spacing w:after="60"/>
      </w:pPr>
    </w:p>
    <w:p>
      <w:r>
        <w:rPr>
          <w:rFonts w:ascii="Calibri" w:hAnsi="Calibri"/>
          <w:color w:val="243746"/>
          <w:sz w:val="21"/>
        </w:rPr>
        <w:t>All seven violations occurred during network partitions. Normal operation had no violations. Node failure produced no successful counterexample but made many histories unavailable. Network-partition evaluability was 32.8% in V4 and 38.6% in V5, reflecting the requested replica count and side reached by the operation.</w:t>
      </w:r>
    </w:p>
    <w:p>
      <w:pPr>
        <w:pStyle w:val="Heading2"/>
      </w:pPr>
      <w:r>
        <w:t>6.3 Results by client-centric model</w:t>
      </w:r>
    </w:p>
    <w:tbl>
      <w:tblPr>
        <w:tblStyle w:val="TableGrid"/>
        <w:tblW w:type="dxa" w:w="9360"/>
        <w:jc w:val="left"/>
        <w:tblLayout w:type="fixed"/>
        <w:tblLook w:firstColumn="1" w:firstRow="1" w:lastColumn="0" w:lastRow="0" w:noHBand="0" w:noVBand="1" w:val="04A0"/>
        <w:tblInd w:w="120" w:type="dxa"/>
      </w:tblPr>
      <w:tblGrid>
        <w:gridCol w:w="900"/>
        <w:gridCol w:w="1000"/>
        <w:gridCol w:w="1450"/>
        <w:gridCol w:w="1450"/>
        <w:gridCol w:w="850"/>
        <w:gridCol w:w="1400"/>
        <w:gridCol w:w="2310"/>
      </w:tblGrid>
      <w:tr>
        <w:trPr>
          <w:tblHeader w:val="true"/>
        </w:trPr>
        <w:tc>
          <w:tcPr>
            <w:tcW w:type="dxa" w:w="9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Version</w:t>
            </w:r>
          </w:p>
        </w:tc>
        <w:tc>
          <w:tcPr>
            <w:tcW w:type="dxa" w:w="10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Model</w:t>
            </w:r>
          </w:p>
        </w:tc>
        <w:tc>
          <w:tcPr>
            <w:tcW w:type="dxa" w:w="14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Attempted</w:t>
            </w:r>
          </w:p>
        </w:tc>
        <w:tc>
          <w:tcPr>
            <w:tcW w:type="dxa" w:w="14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Evaluable</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w:t>
            </w:r>
          </w:p>
        </w:tc>
        <w:tc>
          <w:tcPr>
            <w:tcW w:type="dxa" w:w="14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Inconc.</w:t>
            </w:r>
          </w:p>
        </w:tc>
        <w:tc>
          <w:tcPr>
            <w:tcW w:type="dxa" w:w="231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Viol./eval.</w:t>
            </w:r>
          </w:p>
        </w:tc>
      </w:tr>
      <w:tr>
        <w:tc>
          <w:tcPr>
            <w:tcW w:type="dxa" w:w="900"/>
          </w:tcPr>
          <w:p>
            <w:pPr>
              <w:spacing w:before="0" w:after="0" w:line="259" w:lineRule="auto"/>
              <w:jc w:val="left"/>
            </w:pPr>
            <w:r/>
            <w:r>
              <w:rPr>
                <w:rFonts w:ascii="Calibri" w:hAnsi="Calibri"/>
                <w:b w:val="0"/>
                <w:color w:val="243746"/>
                <w:sz w:val="16"/>
              </w:rPr>
              <w:t>V4</w:t>
            </w:r>
          </w:p>
        </w:tc>
        <w:tc>
          <w:tcPr>
            <w:tcW w:type="dxa" w:w="1000"/>
          </w:tcPr>
          <w:p>
            <w:pPr>
              <w:spacing w:before="0" w:after="0" w:line="259" w:lineRule="auto"/>
              <w:jc w:val="left"/>
            </w:pPr>
            <w:r/>
            <w:r>
              <w:rPr>
                <w:rFonts w:ascii="Calibri" w:hAnsi="Calibri"/>
                <w:b w:val="0"/>
                <w:color w:val="243746"/>
                <w:sz w:val="16"/>
              </w:rPr>
              <w:t>RYW</w:t>
            </w:r>
          </w:p>
        </w:tc>
        <w:tc>
          <w:tcPr>
            <w:tcW w:type="dxa" w:w="1450"/>
          </w:tcPr>
          <w:p>
            <w:pPr>
              <w:spacing w:before="0" w:after="0" w:line="259" w:lineRule="auto"/>
              <w:jc w:val="left"/>
            </w:pPr>
            <w:r/>
            <w:r>
              <w:rPr>
                <w:rFonts w:ascii="Calibri" w:hAnsi="Calibri"/>
                <w:b w:val="0"/>
                <w:color w:val="243746"/>
                <w:sz w:val="16"/>
              </w:rPr>
              <w:t>11,070</w:t>
            </w:r>
          </w:p>
        </w:tc>
        <w:tc>
          <w:tcPr>
            <w:tcW w:type="dxa" w:w="1450"/>
          </w:tcPr>
          <w:p>
            <w:pPr>
              <w:spacing w:before="0" w:after="0" w:line="259" w:lineRule="auto"/>
              <w:jc w:val="left"/>
            </w:pPr>
            <w:r/>
            <w:r>
              <w:rPr>
                <w:rFonts w:ascii="Calibri" w:hAnsi="Calibri"/>
                <w:b w:val="0"/>
                <w:color w:val="243746"/>
                <w:sz w:val="16"/>
              </w:rPr>
              <w:t>6,534</w:t>
            </w:r>
          </w:p>
        </w:tc>
        <w:tc>
          <w:tcPr>
            <w:tcW w:type="dxa" w:w="850"/>
          </w:tcPr>
          <w:p>
            <w:pPr>
              <w:spacing w:before="0" w:after="0" w:line="259" w:lineRule="auto"/>
              <w:jc w:val="left"/>
            </w:pPr>
            <w:r/>
            <w:r>
              <w:rPr>
                <w:rFonts w:ascii="Calibri" w:hAnsi="Calibri"/>
                <w:b w:val="0"/>
                <w:color w:val="243746"/>
                <w:sz w:val="16"/>
              </w:rPr>
              <w:t>6</w:t>
            </w:r>
          </w:p>
        </w:tc>
        <w:tc>
          <w:tcPr>
            <w:tcW w:type="dxa" w:w="1400"/>
          </w:tcPr>
          <w:p>
            <w:pPr>
              <w:spacing w:before="0" w:after="0" w:line="259" w:lineRule="auto"/>
              <w:jc w:val="left"/>
            </w:pPr>
            <w:r/>
            <w:r>
              <w:rPr>
                <w:rFonts w:ascii="Calibri" w:hAnsi="Calibri"/>
                <w:b w:val="0"/>
                <w:color w:val="243746"/>
                <w:sz w:val="16"/>
              </w:rPr>
              <w:t>4,536</w:t>
            </w:r>
          </w:p>
        </w:tc>
        <w:tc>
          <w:tcPr>
            <w:tcW w:type="dxa" w:w="2310"/>
          </w:tcPr>
          <w:p>
            <w:pPr>
              <w:spacing w:before="0" w:after="0" w:line="259" w:lineRule="auto"/>
              <w:jc w:val="left"/>
            </w:pPr>
            <w:r/>
            <w:r>
              <w:rPr>
                <w:rFonts w:ascii="Calibri" w:hAnsi="Calibri"/>
                <w:b w:val="0"/>
                <w:color w:val="243746"/>
                <w:sz w:val="16"/>
              </w:rPr>
              <w:t>0.092%</w:t>
            </w:r>
          </w:p>
        </w:tc>
      </w:tr>
      <w:tr>
        <w:tc>
          <w:tcPr>
            <w:tcW w:type="dxa" w:w="900"/>
            <w:shd w:fill="F6F9FC"/>
          </w:tcPr>
          <w:p>
            <w:pPr>
              <w:spacing w:before="0" w:after="0" w:line="259" w:lineRule="auto"/>
              <w:jc w:val="left"/>
            </w:pPr>
            <w:r/>
            <w:r>
              <w:rPr>
                <w:rFonts w:ascii="Calibri" w:hAnsi="Calibri"/>
                <w:b w:val="0"/>
                <w:color w:val="243746"/>
                <w:sz w:val="16"/>
              </w:rPr>
              <w:t>V4</w:t>
            </w:r>
          </w:p>
        </w:tc>
        <w:tc>
          <w:tcPr>
            <w:tcW w:type="dxa" w:w="1000"/>
            <w:shd w:fill="F6F9FC"/>
          </w:tcPr>
          <w:p>
            <w:pPr>
              <w:spacing w:before="0" w:after="0" w:line="259" w:lineRule="auto"/>
              <w:jc w:val="left"/>
            </w:pPr>
            <w:r/>
            <w:r>
              <w:rPr>
                <w:rFonts w:ascii="Calibri" w:hAnsi="Calibri"/>
                <w:b w:val="0"/>
                <w:color w:val="243746"/>
                <w:sz w:val="16"/>
              </w:rPr>
              <w:t>MR</w:t>
            </w:r>
          </w:p>
        </w:tc>
        <w:tc>
          <w:tcPr>
            <w:tcW w:type="dxa" w:w="1450"/>
            <w:shd w:fill="F6F9FC"/>
          </w:tcPr>
          <w:p>
            <w:pPr>
              <w:spacing w:before="0" w:after="0" w:line="259" w:lineRule="auto"/>
              <w:jc w:val="left"/>
            </w:pPr>
            <w:r/>
            <w:r>
              <w:rPr>
                <w:rFonts w:ascii="Calibri" w:hAnsi="Calibri"/>
                <w:b w:val="0"/>
                <w:color w:val="243746"/>
                <w:sz w:val="16"/>
              </w:rPr>
              <w:t>11,070</w:t>
            </w:r>
          </w:p>
        </w:tc>
        <w:tc>
          <w:tcPr>
            <w:tcW w:type="dxa" w:w="1450"/>
            <w:shd w:fill="F6F9FC"/>
          </w:tcPr>
          <w:p>
            <w:pPr>
              <w:spacing w:before="0" w:after="0" w:line="259" w:lineRule="auto"/>
              <w:jc w:val="left"/>
            </w:pPr>
            <w:r/>
            <w:r>
              <w:rPr>
                <w:rFonts w:ascii="Calibri" w:hAnsi="Calibri"/>
                <w:b w:val="0"/>
                <w:color w:val="243746"/>
                <w:sz w:val="16"/>
              </w:rPr>
              <w:t>6,536</w:t>
            </w:r>
          </w:p>
        </w:tc>
        <w:tc>
          <w:tcPr>
            <w:tcW w:type="dxa" w:w="850"/>
            <w:shd w:fill="F6F9FC"/>
          </w:tcPr>
          <w:p>
            <w:pPr>
              <w:spacing w:before="0" w:after="0" w:line="259" w:lineRule="auto"/>
              <w:jc w:val="left"/>
            </w:pPr>
            <w:r/>
            <w:r>
              <w:rPr>
                <w:rFonts w:ascii="Calibri" w:hAnsi="Calibri"/>
                <w:b w:val="0"/>
                <w:color w:val="243746"/>
                <w:sz w:val="16"/>
              </w:rPr>
              <w:t>0</w:t>
            </w:r>
          </w:p>
        </w:tc>
        <w:tc>
          <w:tcPr>
            <w:tcW w:type="dxa" w:w="1400"/>
            <w:shd w:fill="F6F9FC"/>
          </w:tcPr>
          <w:p>
            <w:pPr>
              <w:spacing w:before="0" w:after="0" w:line="259" w:lineRule="auto"/>
              <w:jc w:val="left"/>
            </w:pPr>
            <w:r/>
            <w:r>
              <w:rPr>
                <w:rFonts w:ascii="Calibri" w:hAnsi="Calibri"/>
                <w:b w:val="0"/>
                <w:color w:val="243746"/>
                <w:sz w:val="16"/>
              </w:rPr>
              <w:t>4,534</w:t>
            </w:r>
          </w:p>
        </w:tc>
        <w:tc>
          <w:tcPr>
            <w:tcW w:type="dxa" w:w="2310"/>
            <w:shd w:fill="F6F9FC"/>
          </w:tcPr>
          <w:p>
            <w:pPr>
              <w:spacing w:before="0" w:after="0" w:line="259" w:lineRule="auto"/>
              <w:jc w:val="left"/>
            </w:pPr>
            <w:r/>
            <w:r>
              <w:rPr>
                <w:rFonts w:ascii="Calibri" w:hAnsi="Calibri"/>
                <w:b w:val="0"/>
                <w:color w:val="243746"/>
                <w:sz w:val="16"/>
              </w:rPr>
              <w:t>0.000%</w:t>
            </w:r>
          </w:p>
        </w:tc>
      </w:tr>
      <w:tr>
        <w:tc>
          <w:tcPr>
            <w:tcW w:type="dxa" w:w="900"/>
          </w:tcPr>
          <w:p>
            <w:pPr>
              <w:spacing w:before="0" w:after="0" w:line="259" w:lineRule="auto"/>
              <w:jc w:val="left"/>
            </w:pPr>
            <w:r/>
            <w:r>
              <w:rPr>
                <w:rFonts w:ascii="Calibri" w:hAnsi="Calibri"/>
                <w:b w:val="0"/>
                <w:color w:val="243746"/>
                <w:sz w:val="16"/>
              </w:rPr>
              <w:t>V4</w:t>
            </w:r>
          </w:p>
        </w:tc>
        <w:tc>
          <w:tcPr>
            <w:tcW w:type="dxa" w:w="1000"/>
          </w:tcPr>
          <w:p>
            <w:pPr>
              <w:spacing w:before="0" w:after="0" w:line="259" w:lineRule="auto"/>
              <w:jc w:val="left"/>
            </w:pPr>
            <w:r/>
            <w:r>
              <w:rPr>
                <w:rFonts w:ascii="Calibri" w:hAnsi="Calibri"/>
                <w:b w:val="0"/>
                <w:color w:val="243746"/>
                <w:sz w:val="16"/>
              </w:rPr>
              <w:t>MW</w:t>
            </w:r>
          </w:p>
        </w:tc>
        <w:tc>
          <w:tcPr>
            <w:tcW w:type="dxa" w:w="1450"/>
          </w:tcPr>
          <w:p>
            <w:pPr>
              <w:spacing w:before="0" w:after="0" w:line="259" w:lineRule="auto"/>
              <w:jc w:val="left"/>
            </w:pPr>
            <w:r/>
            <w:r>
              <w:rPr>
                <w:rFonts w:ascii="Calibri" w:hAnsi="Calibri"/>
                <w:b w:val="0"/>
                <w:color w:val="243746"/>
                <w:sz w:val="16"/>
              </w:rPr>
              <w:t>11,070</w:t>
            </w:r>
          </w:p>
        </w:tc>
        <w:tc>
          <w:tcPr>
            <w:tcW w:type="dxa" w:w="1450"/>
          </w:tcPr>
          <w:p>
            <w:pPr>
              <w:spacing w:before="0" w:after="0" w:line="259" w:lineRule="auto"/>
              <w:jc w:val="left"/>
            </w:pPr>
            <w:r/>
            <w:r>
              <w:rPr>
                <w:rFonts w:ascii="Calibri" w:hAnsi="Calibri"/>
                <w:b w:val="0"/>
                <w:color w:val="243746"/>
                <w:sz w:val="16"/>
              </w:rPr>
              <w:t>6,539</w:t>
            </w:r>
          </w:p>
        </w:tc>
        <w:tc>
          <w:tcPr>
            <w:tcW w:type="dxa" w:w="850"/>
          </w:tcPr>
          <w:p>
            <w:pPr>
              <w:spacing w:before="0" w:after="0" w:line="259" w:lineRule="auto"/>
              <w:jc w:val="left"/>
            </w:pPr>
            <w:r/>
            <w:r>
              <w:rPr>
                <w:rFonts w:ascii="Calibri" w:hAnsi="Calibri"/>
                <w:b w:val="0"/>
                <w:color w:val="243746"/>
                <w:sz w:val="16"/>
              </w:rPr>
              <w:t>0</w:t>
            </w:r>
          </w:p>
        </w:tc>
        <w:tc>
          <w:tcPr>
            <w:tcW w:type="dxa" w:w="1400"/>
          </w:tcPr>
          <w:p>
            <w:pPr>
              <w:spacing w:before="0" w:after="0" w:line="259" w:lineRule="auto"/>
              <w:jc w:val="left"/>
            </w:pPr>
            <w:r/>
            <w:r>
              <w:rPr>
                <w:rFonts w:ascii="Calibri" w:hAnsi="Calibri"/>
                <w:b w:val="0"/>
                <w:color w:val="243746"/>
                <w:sz w:val="16"/>
              </w:rPr>
              <w:t>4,531</w:t>
            </w:r>
          </w:p>
        </w:tc>
        <w:tc>
          <w:tcPr>
            <w:tcW w:type="dxa" w:w="2310"/>
          </w:tcPr>
          <w:p>
            <w:pPr>
              <w:spacing w:before="0" w:after="0" w:line="259" w:lineRule="auto"/>
              <w:jc w:val="left"/>
            </w:pPr>
            <w:r/>
            <w:r>
              <w:rPr>
                <w:rFonts w:ascii="Calibri" w:hAnsi="Calibri"/>
                <w:b w:val="0"/>
                <w:color w:val="243746"/>
                <w:sz w:val="16"/>
              </w:rPr>
              <w:t>0.000%</w:t>
            </w:r>
          </w:p>
        </w:tc>
      </w:tr>
      <w:tr>
        <w:tc>
          <w:tcPr>
            <w:tcW w:type="dxa" w:w="900"/>
            <w:shd w:fill="F6F9FC"/>
          </w:tcPr>
          <w:p>
            <w:pPr>
              <w:spacing w:before="0" w:after="0" w:line="259" w:lineRule="auto"/>
              <w:jc w:val="left"/>
            </w:pPr>
            <w:r/>
            <w:r>
              <w:rPr>
                <w:rFonts w:ascii="Calibri" w:hAnsi="Calibri"/>
                <w:b w:val="0"/>
                <w:color w:val="243746"/>
                <w:sz w:val="16"/>
              </w:rPr>
              <w:t>V4</w:t>
            </w:r>
          </w:p>
        </w:tc>
        <w:tc>
          <w:tcPr>
            <w:tcW w:type="dxa" w:w="1000"/>
            <w:shd w:fill="F6F9FC"/>
          </w:tcPr>
          <w:p>
            <w:pPr>
              <w:spacing w:before="0" w:after="0" w:line="259" w:lineRule="auto"/>
              <w:jc w:val="left"/>
            </w:pPr>
            <w:r/>
            <w:r>
              <w:rPr>
                <w:rFonts w:ascii="Calibri" w:hAnsi="Calibri"/>
                <w:b w:val="0"/>
                <w:color w:val="243746"/>
                <w:sz w:val="16"/>
              </w:rPr>
              <w:t>WFR</w:t>
            </w:r>
          </w:p>
        </w:tc>
        <w:tc>
          <w:tcPr>
            <w:tcW w:type="dxa" w:w="1450"/>
            <w:shd w:fill="F6F9FC"/>
          </w:tcPr>
          <w:p>
            <w:pPr>
              <w:spacing w:before="0" w:after="0" w:line="259" w:lineRule="auto"/>
              <w:jc w:val="left"/>
            </w:pPr>
            <w:r/>
            <w:r>
              <w:rPr>
                <w:rFonts w:ascii="Calibri" w:hAnsi="Calibri"/>
                <w:b w:val="0"/>
                <w:color w:val="243746"/>
                <w:sz w:val="16"/>
              </w:rPr>
              <w:t>11,070</w:t>
            </w:r>
          </w:p>
        </w:tc>
        <w:tc>
          <w:tcPr>
            <w:tcW w:type="dxa" w:w="1450"/>
            <w:shd w:fill="F6F9FC"/>
          </w:tcPr>
          <w:p>
            <w:pPr>
              <w:spacing w:before="0" w:after="0" w:line="259" w:lineRule="auto"/>
              <w:jc w:val="left"/>
            </w:pPr>
            <w:r/>
            <w:r>
              <w:rPr>
                <w:rFonts w:ascii="Calibri" w:hAnsi="Calibri"/>
                <w:b w:val="0"/>
                <w:color w:val="243746"/>
                <w:sz w:val="16"/>
              </w:rPr>
              <w:t>6,551</w:t>
            </w:r>
          </w:p>
        </w:tc>
        <w:tc>
          <w:tcPr>
            <w:tcW w:type="dxa" w:w="850"/>
            <w:shd w:fill="F6F9FC"/>
          </w:tcPr>
          <w:p>
            <w:pPr>
              <w:spacing w:before="0" w:after="0" w:line="259" w:lineRule="auto"/>
              <w:jc w:val="left"/>
            </w:pPr>
            <w:r/>
            <w:r>
              <w:rPr>
                <w:rFonts w:ascii="Calibri" w:hAnsi="Calibri"/>
                <w:b w:val="0"/>
                <w:color w:val="243746"/>
                <w:sz w:val="16"/>
              </w:rPr>
              <w:t>0</w:t>
            </w:r>
          </w:p>
        </w:tc>
        <w:tc>
          <w:tcPr>
            <w:tcW w:type="dxa" w:w="1400"/>
            <w:shd w:fill="F6F9FC"/>
          </w:tcPr>
          <w:p>
            <w:pPr>
              <w:spacing w:before="0" w:after="0" w:line="259" w:lineRule="auto"/>
              <w:jc w:val="left"/>
            </w:pPr>
            <w:r/>
            <w:r>
              <w:rPr>
                <w:rFonts w:ascii="Calibri" w:hAnsi="Calibri"/>
                <w:b w:val="0"/>
                <w:color w:val="243746"/>
                <w:sz w:val="16"/>
              </w:rPr>
              <w:t>4,519</w:t>
            </w:r>
          </w:p>
        </w:tc>
        <w:tc>
          <w:tcPr>
            <w:tcW w:type="dxa" w:w="2310"/>
            <w:shd w:fill="F6F9FC"/>
          </w:tcPr>
          <w:p>
            <w:pPr>
              <w:spacing w:before="0" w:after="0" w:line="259" w:lineRule="auto"/>
              <w:jc w:val="left"/>
            </w:pPr>
            <w:r/>
            <w:r>
              <w:rPr>
                <w:rFonts w:ascii="Calibri" w:hAnsi="Calibri"/>
                <w:b w:val="0"/>
                <w:color w:val="243746"/>
                <w:sz w:val="16"/>
              </w:rPr>
              <w:t>0.000%</w:t>
            </w:r>
          </w:p>
        </w:tc>
      </w:tr>
      <w:tr>
        <w:tc>
          <w:tcPr>
            <w:tcW w:type="dxa" w:w="900"/>
          </w:tcPr>
          <w:p>
            <w:pPr>
              <w:spacing w:before="0" w:after="0" w:line="259" w:lineRule="auto"/>
              <w:jc w:val="left"/>
            </w:pPr>
            <w:r/>
            <w:r>
              <w:rPr>
                <w:rFonts w:ascii="Calibri" w:hAnsi="Calibri"/>
                <w:b w:val="0"/>
                <w:color w:val="243746"/>
                <w:sz w:val="16"/>
              </w:rPr>
              <w:t>V5</w:t>
            </w:r>
          </w:p>
        </w:tc>
        <w:tc>
          <w:tcPr>
            <w:tcW w:type="dxa" w:w="1000"/>
          </w:tcPr>
          <w:p>
            <w:pPr>
              <w:spacing w:before="0" w:after="0" w:line="259" w:lineRule="auto"/>
              <w:jc w:val="left"/>
            </w:pPr>
            <w:r/>
            <w:r>
              <w:rPr>
                <w:rFonts w:ascii="Calibri" w:hAnsi="Calibri"/>
                <w:b w:val="0"/>
                <w:color w:val="243746"/>
                <w:sz w:val="16"/>
              </w:rPr>
              <w:t>RYW</w:t>
            </w:r>
          </w:p>
        </w:tc>
        <w:tc>
          <w:tcPr>
            <w:tcW w:type="dxa" w:w="1450"/>
          </w:tcPr>
          <w:p>
            <w:pPr>
              <w:spacing w:before="0" w:after="0" w:line="259" w:lineRule="auto"/>
              <w:jc w:val="left"/>
            </w:pPr>
            <w:r/>
            <w:r>
              <w:rPr>
                <w:rFonts w:ascii="Calibri" w:hAnsi="Calibri"/>
                <w:b w:val="0"/>
                <w:color w:val="243746"/>
                <w:sz w:val="16"/>
              </w:rPr>
              <w:t>1,620</w:t>
            </w:r>
          </w:p>
        </w:tc>
        <w:tc>
          <w:tcPr>
            <w:tcW w:type="dxa" w:w="1450"/>
          </w:tcPr>
          <w:p>
            <w:pPr>
              <w:spacing w:before="0" w:after="0" w:line="259" w:lineRule="auto"/>
              <w:jc w:val="left"/>
            </w:pPr>
            <w:r/>
            <w:r>
              <w:rPr>
                <w:rFonts w:ascii="Calibri" w:hAnsi="Calibri"/>
                <w:b w:val="0"/>
                <w:color w:val="243746"/>
                <w:sz w:val="16"/>
              </w:rPr>
              <w:t>1,114</w:t>
            </w:r>
          </w:p>
        </w:tc>
        <w:tc>
          <w:tcPr>
            <w:tcW w:type="dxa" w:w="850"/>
          </w:tcPr>
          <w:p>
            <w:pPr>
              <w:spacing w:before="0" w:after="0" w:line="259" w:lineRule="auto"/>
              <w:jc w:val="left"/>
            </w:pPr>
            <w:r/>
            <w:r>
              <w:rPr>
                <w:rFonts w:ascii="Calibri" w:hAnsi="Calibri"/>
                <w:b w:val="0"/>
                <w:color w:val="243746"/>
                <w:sz w:val="16"/>
              </w:rPr>
              <w:t>1</w:t>
            </w:r>
          </w:p>
        </w:tc>
        <w:tc>
          <w:tcPr>
            <w:tcW w:type="dxa" w:w="1400"/>
          </w:tcPr>
          <w:p>
            <w:pPr>
              <w:spacing w:before="0" w:after="0" w:line="259" w:lineRule="auto"/>
              <w:jc w:val="left"/>
            </w:pPr>
            <w:r/>
            <w:r>
              <w:rPr>
                <w:rFonts w:ascii="Calibri" w:hAnsi="Calibri"/>
                <w:b w:val="0"/>
                <w:color w:val="243746"/>
                <w:sz w:val="16"/>
              </w:rPr>
              <w:t>506</w:t>
            </w:r>
          </w:p>
        </w:tc>
        <w:tc>
          <w:tcPr>
            <w:tcW w:type="dxa" w:w="2310"/>
          </w:tcPr>
          <w:p>
            <w:pPr>
              <w:spacing w:before="0" w:after="0" w:line="259" w:lineRule="auto"/>
              <w:jc w:val="left"/>
            </w:pPr>
            <w:r/>
            <w:r>
              <w:rPr>
                <w:rFonts w:ascii="Calibri" w:hAnsi="Calibri"/>
                <w:b w:val="0"/>
                <w:color w:val="243746"/>
                <w:sz w:val="16"/>
              </w:rPr>
              <w:t>0.090%</w:t>
            </w:r>
          </w:p>
        </w:tc>
      </w:tr>
      <w:tr>
        <w:tc>
          <w:tcPr>
            <w:tcW w:type="dxa" w:w="900"/>
            <w:shd w:fill="F6F9FC"/>
          </w:tcPr>
          <w:p>
            <w:pPr>
              <w:spacing w:before="0" w:after="0" w:line="259" w:lineRule="auto"/>
              <w:jc w:val="left"/>
            </w:pPr>
            <w:r/>
            <w:r>
              <w:rPr>
                <w:rFonts w:ascii="Calibri" w:hAnsi="Calibri"/>
                <w:b w:val="0"/>
                <w:color w:val="243746"/>
                <w:sz w:val="16"/>
              </w:rPr>
              <w:t>V5</w:t>
            </w:r>
          </w:p>
        </w:tc>
        <w:tc>
          <w:tcPr>
            <w:tcW w:type="dxa" w:w="1000"/>
            <w:shd w:fill="F6F9FC"/>
          </w:tcPr>
          <w:p>
            <w:pPr>
              <w:spacing w:before="0" w:after="0" w:line="259" w:lineRule="auto"/>
              <w:jc w:val="left"/>
            </w:pPr>
            <w:r/>
            <w:r>
              <w:rPr>
                <w:rFonts w:ascii="Calibri" w:hAnsi="Calibri"/>
                <w:b w:val="0"/>
                <w:color w:val="243746"/>
                <w:sz w:val="16"/>
              </w:rPr>
              <w:t>MR</w:t>
            </w:r>
          </w:p>
        </w:tc>
        <w:tc>
          <w:tcPr>
            <w:tcW w:type="dxa" w:w="1450"/>
            <w:shd w:fill="F6F9FC"/>
          </w:tcPr>
          <w:p>
            <w:pPr>
              <w:spacing w:before="0" w:after="0" w:line="259" w:lineRule="auto"/>
              <w:jc w:val="left"/>
            </w:pPr>
            <w:r/>
            <w:r>
              <w:rPr>
                <w:rFonts w:ascii="Calibri" w:hAnsi="Calibri"/>
                <w:b w:val="0"/>
                <w:color w:val="243746"/>
                <w:sz w:val="16"/>
              </w:rPr>
              <w:t>1,620</w:t>
            </w:r>
          </w:p>
        </w:tc>
        <w:tc>
          <w:tcPr>
            <w:tcW w:type="dxa" w:w="1450"/>
            <w:shd w:fill="F6F9FC"/>
          </w:tcPr>
          <w:p>
            <w:pPr>
              <w:spacing w:before="0" w:after="0" w:line="259" w:lineRule="auto"/>
              <w:jc w:val="left"/>
            </w:pPr>
            <w:r/>
            <w:r>
              <w:rPr>
                <w:rFonts w:ascii="Calibri" w:hAnsi="Calibri"/>
                <w:b w:val="0"/>
                <w:color w:val="243746"/>
                <w:sz w:val="16"/>
              </w:rPr>
              <w:t>1,107</w:t>
            </w:r>
          </w:p>
        </w:tc>
        <w:tc>
          <w:tcPr>
            <w:tcW w:type="dxa" w:w="850"/>
            <w:shd w:fill="F6F9FC"/>
          </w:tcPr>
          <w:p>
            <w:pPr>
              <w:spacing w:before="0" w:after="0" w:line="259" w:lineRule="auto"/>
              <w:jc w:val="left"/>
            </w:pPr>
            <w:r/>
            <w:r>
              <w:rPr>
                <w:rFonts w:ascii="Calibri" w:hAnsi="Calibri"/>
                <w:b w:val="0"/>
                <w:color w:val="243746"/>
                <w:sz w:val="16"/>
              </w:rPr>
              <w:t>0</w:t>
            </w:r>
          </w:p>
        </w:tc>
        <w:tc>
          <w:tcPr>
            <w:tcW w:type="dxa" w:w="1400"/>
            <w:shd w:fill="F6F9FC"/>
          </w:tcPr>
          <w:p>
            <w:pPr>
              <w:spacing w:before="0" w:after="0" w:line="259" w:lineRule="auto"/>
              <w:jc w:val="left"/>
            </w:pPr>
            <w:r/>
            <w:r>
              <w:rPr>
                <w:rFonts w:ascii="Calibri" w:hAnsi="Calibri"/>
                <w:b w:val="0"/>
                <w:color w:val="243746"/>
                <w:sz w:val="16"/>
              </w:rPr>
              <w:t>513</w:t>
            </w:r>
          </w:p>
        </w:tc>
        <w:tc>
          <w:tcPr>
            <w:tcW w:type="dxa" w:w="2310"/>
            <w:shd w:fill="F6F9FC"/>
          </w:tcPr>
          <w:p>
            <w:pPr>
              <w:spacing w:before="0" w:after="0" w:line="259" w:lineRule="auto"/>
              <w:jc w:val="left"/>
            </w:pPr>
            <w:r/>
            <w:r>
              <w:rPr>
                <w:rFonts w:ascii="Calibri" w:hAnsi="Calibri"/>
                <w:b w:val="0"/>
                <w:color w:val="243746"/>
                <w:sz w:val="16"/>
              </w:rPr>
              <w:t>0.000%</w:t>
            </w:r>
          </w:p>
        </w:tc>
      </w:tr>
      <w:tr>
        <w:tc>
          <w:tcPr>
            <w:tcW w:type="dxa" w:w="900"/>
          </w:tcPr>
          <w:p>
            <w:pPr>
              <w:spacing w:before="0" w:after="0" w:line="259" w:lineRule="auto"/>
              <w:jc w:val="left"/>
            </w:pPr>
            <w:r/>
            <w:r>
              <w:rPr>
                <w:rFonts w:ascii="Calibri" w:hAnsi="Calibri"/>
                <w:b w:val="0"/>
                <w:color w:val="243746"/>
                <w:sz w:val="16"/>
              </w:rPr>
              <w:t>V5</w:t>
            </w:r>
          </w:p>
        </w:tc>
        <w:tc>
          <w:tcPr>
            <w:tcW w:type="dxa" w:w="1000"/>
          </w:tcPr>
          <w:p>
            <w:pPr>
              <w:spacing w:before="0" w:after="0" w:line="259" w:lineRule="auto"/>
              <w:jc w:val="left"/>
            </w:pPr>
            <w:r/>
            <w:r>
              <w:rPr>
                <w:rFonts w:ascii="Calibri" w:hAnsi="Calibri"/>
                <w:b w:val="0"/>
                <w:color w:val="243746"/>
                <w:sz w:val="16"/>
              </w:rPr>
              <w:t>MW</w:t>
            </w:r>
          </w:p>
        </w:tc>
        <w:tc>
          <w:tcPr>
            <w:tcW w:type="dxa" w:w="1450"/>
          </w:tcPr>
          <w:p>
            <w:pPr>
              <w:spacing w:before="0" w:after="0" w:line="259" w:lineRule="auto"/>
              <w:jc w:val="left"/>
            </w:pPr>
            <w:r/>
            <w:r>
              <w:rPr>
                <w:rFonts w:ascii="Calibri" w:hAnsi="Calibri"/>
                <w:b w:val="0"/>
                <w:color w:val="243746"/>
                <w:sz w:val="16"/>
              </w:rPr>
              <w:t>1,620</w:t>
            </w:r>
          </w:p>
        </w:tc>
        <w:tc>
          <w:tcPr>
            <w:tcW w:type="dxa" w:w="1450"/>
          </w:tcPr>
          <w:p>
            <w:pPr>
              <w:spacing w:before="0" w:after="0" w:line="259" w:lineRule="auto"/>
              <w:jc w:val="left"/>
            </w:pPr>
            <w:r/>
            <w:r>
              <w:rPr>
                <w:rFonts w:ascii="Calibri" w:hAnsi="Calibri"/>
                <w:b w:val="0"/>
                <w:color w:val="243746"/>
                <w:sz w:val="16"/>
              </w:rPr>
              <w:t>1,096</w:t>
            </w:r>
          </w:p>
        </w:tc>
        <w:tc>
          <w:tcPr>
            <w:tcW w:type="dxa" w:w="850"/>
          </w:tcPr>
          <w:p>
            <w:pPr>
              <w:spacing w:before="0" w:after="0" w:line="259" w:lineRule="auto"/>
              <w:jc w:val="left"/>
            </w:pPr>
            <w:r/>
            <w:r>
              <w:rPr>
                <w:rFonts w:ascii="Calibri" w:hAnsi="Calibri"/>
                <w:b w:val="0"/>
                <w:color w:val="243746"/>
                <w:sz w:val="16"/>
              </w:rPr>
              <w:t>0</w:t>
            </w:r>
          </w:p>
        </w:tc>
        <w:tc>
          <w:tcPr>
            <w:tcW w:type="dxa" w:w="1400"/>
          </w:tcPr>
          <w:p>
            <w:pPr>
              <w:spacing w:before="0" w:after="0" w:line="259" w:lineRule="auto"/>
              <w:jc w:val="left"/>
            </w:pPr>
            <w:r/>
            <w:r>
              <w:rPr>
                <w:rFonts w:ascii="Calibri" w:hAnsi="Calibri"/>
                <w:b w:val="0"/>
                <w:color w:val="243746"/>
                <w:sz w:val="16"/>
              </w:rPr>
              <w:t>524</w:t>
            </w:r>
          </w:p>
        </w:tc>
        <w:tc>
          <w:tcPr>
            <w:tcW w:type="dxa" w:w="2310"/>
          </w:tcPr>
          <w:p>
            <w:pPr>
              <w:spacing w:before="0" w:after="0" w:line="259" w:lineRule="auto"/>
              <w:jc w:val="left"/>
            </w:pPr>
            <w:r/>
            <w:r>
              <w:rPr>
                <w:rFonts w:ascii="Calibri" w:hAnsi="Calibri"/>
                <w:b w:val="0"/>
                <w:color w:val="243746"/>
                <w:sz w:val="16"/>
              </w:rPr>
              <w:t>0.000%</w:t>
            </w:r>
          </w:p>
        </w:tc>
      </w:tr>
      <w:tr>
        <w:tc>
          <w:tcPr>
            <w:tcW w:type="dxa" w:w="900"/>
            <w:shd w:fill="F6F9FC"/>
          </w:tcPr>
          <w:p>
            <w:pPr>
              <w:spacing w:before="0" w:after="0" w:line="259" w:lineRule="auto"/>
              <w:jc w:val="left"/>
            </w:pPr>
            <w:r/>
            <w:r>
              <w:rPr>
                <w:rFonts w:ascii="Calibri" w:hAnsi="Calibri"/>
                <w:b w:val="0"/>
                <w:color w:val="243746"/>
                <w:sz w:val="16"/>
              </w:rPr>
              <w:t>V5</w:t>
            </w:r>
          </w:p>
        </w:tc>
        <w:tc>
          <w:tcPr>
            <w:tcW w:type="dxa" w:w="1000"/>
            <w:shd w:fill="F6F9FC"/>
          </w:tcPr>
          <w:p>
            <w:pPr>
              <w:spacing w:before="0" w:after="0" w:line="259" w:lineRule="auto"/>
              <w:jc w:val="left"/>
            </w:pPr>
            <w:r/>
            <w:r>
              <w:rPr>
                <w:rFonts w:ascii="Calibri" w:hAnsi="Calibri"/>
                <w:b w:val="0"/>
                <w:color w:val="243746"/>
                <w:sz w:val="16"/>
              </w:rPr>
              <w:t>WFR</w:t>
            </w:r>
          </w:p>
        </w:tc>
        <w:tc>
          <w:tcPr>
            <w:tcW w:type="dxa" w:w="1450"/>
            <w:shd w:fill="F6F9FC"/>
          </w:tcPr>
          <w:p>
            <w:pPr>
              <w:spacing w:before="0" w:after="0" w:line="259" w:lineRule="auto"/>
              <w:jc w:val="left"/>
            </w:pPr>
            <w:r/>
            <w:r>
              <w:rPr>
                <w:rFonts w:ascii="Calibri" w:hAnsi="Calibri"/>
                <w:b w:val="0"/>
                <w:color w:val="243746"/>
                <w:sz w:val="16"/>
              </w:rPr>
              <w:t>1,620</w:t>
            </w:r>
          </w:p>
        </w:tc>
        <w:tc>
          <w:tcPr>
            <w:tcW w:type="dxa" w:w="1450"/>
            <w:shd w:fill="F6F9FC"/>
          </w:tcPr>
          <w:p>
            <w:pPr>
              <w:spacing w:before="0" w:after="0" w:line="259" w:lineRule="auto"/>
              <w:jc w:val="left"/>
            </w:pPr>
            <w:r/>
            <w:r>
              <w:rPr>
                <w:rFonts w:ascii="Calibri" w:hAnsi="Calibri"/>
                <w:b w:val="0"/>
                <w:color w:val="243746"/>
                <w:sz w:val="16"/>
              </w:rPr>
              <w:t>1,120</w:t>
            </w:r>
          </w:p>
        </w:tc>
        <w:tc>
          <w:tcPr>
            <w:tcW w:type="dxa" w:w="850"/>
            <w:shd w:fill="F6F9FC"/>
          </w:tcPr>
          <w:p>
            <w:pPr>
              <w:spacing w:before="0" w:after="0" w:line="259" w:lineRule="auto"/>
              <w:jc w:val="left"/>
            </w:pPr>
            <w:r/>
            <w:r>
              <w:rPr>
                <w:rFonts w:ascii="Calibri" w:hAnsi="Calibri"/>
                <w:b w:val="0"/>
                <w:color w:val="243746"/>
                <w:sz w:val="16"/>
              </w:rPr>
              <w:t>0</w:t>
            </w:r>
          </w:p>
        </w:tc>
        <w:tc>
          <w:tcPr>
            <w:tcW w:type="dxa" w:w="1400"/>
            <w:shd w:fill="F6F9FC"/>
          </w:tcPr>
          <w:p>
            <w:pPr>
              <w:spacing w:before="0" w:after="0" w:line="259" w:lineRule="auto"/>
              <w:jc w:val="left"/>
            </w:pPr>
            <w:r/>
            <w:r>
              <w:rPr>
                <w:rFonts w:ascii="Calibri" w:hAnsi="Calibri"/>
                <w:b w:val="0"/>
                <w:color w:val="243746"/>
                <w:sz w:val="16"/>
              </w:rPr>
              <w:t>500</w:t>
            </w:r>
          </w:p>
        </w:tc>
        <w:tc>
          <w:tcPr>
            <w:tcW w:type="dxa" w:w="2310"/>
            <w:shd w:fill="F6F9FC"/>
          </w:tcPr>
          <w:p>
            <w:pPr>
              <w:spacing w:before="0" w:after="0" w:line="259" w:lineRule="auto"/>
              <w:jc w:val="left"/>
            </w:pPr>
            <w:r/>
            <w:r>
              <w:rPr>
                <w:rFonts w:ascii="Calibri" w:hAnsi="Calibri"/>
                <w:b w:val="0"/>
                <w:color w:val="243746"/>
                <w:sz w:val="16"/>
              </w:rPr>
              <w:t>0.000%</w:t>
            </w:r>
          </w:p>
        </w:tc>
      </w:tr>
    </w:tbl>
    <w:p>
      <w:pPr>
        <w:spacing w:after="60"/>
      </w:pPr>
    </w:p>
    <w:p>
      <w:pPr>
        <w:keepNext/>
        <w:jc w:val="center"/>
      </w:pPr>
      <w:r>
        <w:drawing>
          <wp:inline xmlns:a="http://schemas.openxmlformats.org/drawingml/2006/main" xmlns:pic="http://schemas.openxmlformats.org/drawingml/2006/picture">
            <wp:extent cx="5806440" cy="3344979"/>
            <wp:docPr id="8" name="Picture 8" descr="V4 and V5 violations divided by evaluable histories for each model." title="Figure 8"/>
            <wp:cNvGraphicFramePr>
              <a:graphicFrameLocks noChangeAspect="1"/>
            </wp:cNvGraphicFramePr>
            <a:graphic>
              <a:graphicData uri="http://schemas.openxmlformats.org/drawingml/2006/picture">
                <pic:pic>
                  <pic:nvPicPr>
                    <pic:cNvPr id="0" name="14_v4_v5_model_violation_rates.png"/>
                    <pic:cNvPicPr/>
                  </pic:nvPicPr>
                  <pic:blipFill>
                    <a:blip r:embed="rId18"/>
                    <a:stretch>
                      <a:fillRect/>
                    </a:stretch>
                  </pic:blipFill>
                  <pic:spPr>
                    <a:xfrm>
                      <a:off x="0" y="0"/>
                      <a:ext cx="5806440" cy="3344979"/>
                    </a:xfrm>
                    <a:prstGeom prst="rect"/>
                  </pic:spPr>
                </pic:pic>
              </a:graphicData>
            </a:graphic>
          </wp:inline>
        </w:drawing>
      </w:r>
    </w:p>
    <w:p>
      <w:pPr>
        <w:pStyle w:val="Caption"/>
      </w:pPr>
      <w:r>
        <w:t>Figure 8. Observed violation rate by client-centric model.</w:t>
      </w:r>
    </w:p>
    <w:p>
      <w:pPr>
        <w:pStyle w:val="EvidenceTag"/>
        <w:jc w:val="center"/>
      </w:pPr>
      <w:r>
        <w:t>Source: v5_analysis_summary.json</w:t>
      </w:r>
    </w:p>
    <w:p>
      <w:pPr>
        <w:pStyle w:val="Callout"/>
        <w:shd w:fill="FFF4DD"/>
        <w:pBdr>
          <w:top w:val="single" w:sz="8" w:color="C47A14" w:space="5"/>
          <w:left w:val="single" w:sz="8" w:color="C47A14" w:space="5"/>
          <w:bottom w:val="single" w:sz="8" w:color="C47A14" w:space="5"/>
          <w:right w:val="single" w:sz="8" w:color="C47A14" w:space="5"/>
        </w:pBdr>
      </w:pPr>
      <w:r>
        <w:rPr>
          <w:rFonts w:ascii="Calibri" w:hAnsi="Calibri"/>
          <w:b/>
          <w:color w:val="C47A14"/>
          <w:sz w:val="21"/>
        </w:rPr>
        <w:t xml:space="preserve">Interpretation boundary  </w:t>
      </w:r>
      <w:r>
        <w:rPr>
          <w:rFonts w:ascii="Calibri" w:hAnsi="Calibri"/>
          <w:color w:val="17324D"/>
          <w:sz w:val="21"/>
        </w:rPr>
        <w:t>Zero observed MR, MW, or WFR violations is not a guarantee. These oracles require a specific completed sequence: a regression, visible successor, or visible dependency followed by loss. Stable driver routing and operation unavailability limited those exposures.</w:t>
      </w:r>
    </w:p>
    <w:p>
      <w:pPr>
        <w:pStyle w:val="Heading2"/>
      </w:pPr>
      <w:r>
        <w:t>6.4 Routing exposure</w:t>
      </w:r>
    </w:p>
    <w:tbl>
      <w:tblPr>
        <w:tblStyle w:val="TableGrid"/>
        <w:tblW w:type="dxa" w:w="9360"/>
        <w:jc w:val="left"/>
        <w:tblLayout w:type="fixed"/>
        <w:tblLook w:firstColumn="1" w:firstRow="1" w:lastColumn="0" w:lastRow="0" w:noHBand="0" w:noVBand="1" w:val="04A0"/>
        <w:tblInd w:w="120" w:type="dxa"/>
      </w:tblPr>
      <w:tblGrid>
        <w:gridCol w:w="1100"/>
        <w:gridCol w:w="1200"/>
        <w:gridCol w:w="1700"/>
        <w:gridCol w:w="1100"/>
        <w:gridCol w:w="1650"/>
        <w:gridCol w:w="1100"/>
        <w:gridCol w:w="1510"/>
      </w:tblGrid>
      <w:tr>
        <w:trPr>
          <w:tblHeader w:val="true"/>
        </w:trPr>
        <w:tc>
          <w:tcPr>
            <w:tcW w:type="dxa" w:w="11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Deployment</w:t>
            </w:r>
          </w:p>
        </w:tc>
        <w:tc>
          <w:tcPr>
            <w:tcW w:type="dxa" w:w="12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Histories</w:t>
            </w:r>
          </w:p>
        </w:tc>
        <w:tc>
          <w:tcPr>
            <w:tcW w:type="dxa" w:w="17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Changed coordinator</w:t>
            </w:r>
          </w:p>
        </w:tc>
        <w:tc>
          <w:tcPr>
            <w:tcW w:type="dxa" w:w="11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Changed %</w:t>
            </w:r>
          </w:p>
        </w:tc>
        <w:tc>
          <w:tcPr>
            <w:tcW w:type="dxa" w:w="16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Partition histories</w:t>
            </w:r>
          </w:p>
        </w:tc>
        <w:tc>
          <w:tcPr>
            <w:tcW w:type="dxa" w:w="11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Crossed cut</w:t>
            </w:r>
          </w:p>
        </w:tc>
        <w:tc>
          <w:tcPr>
            <w:tcW w:type="dxa" w:w="151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Crossed %</w:t>
            </w:r>
          </w:p>
        </w:tc>
      </w:tr>
      <w:tr>
        <w:tc>
          <w:tcPr>
            <w:tcW w:type="dxa" w:w="1100"/>
          </w:tcPr>
          <w:p>
            <w:pPr>
              <w:spacing w:before="0" w:after="0" w:line="259" w:lineRule="auto"/>
              <w:jc w:val="left"/>
            </w:pPr>
            <w:r/>
            <w:r>
              <w:rPr>
                <w:rFonts w:ascii="Calibri" w:hAnsi="Calibri"/>
                <w:b/>
                <w:color w:val="243746"/>
                <w:sz w:val="16"/>
              </w:rPr>
              <w:t>V4</w:t>
            </w:r>
          </w:p>
        </w:tc>
        <w:tc>
          <w:tcPr>
            <w:tcW w:type="dxa" w:w="1200"/>
          </w:tcPr>
          <w:p>
            <w:pPr>
              <w:spacing w:before="0" w:after="0" w:line="259" w:lineRule="auto"/>
              <w:jc w:val="left"/>
            </w:pPr>
            <w:r/>
            <w:r>
              <w:rPr>
                <w:rFonts w:ascii="Calibri" w:hAnsi="Calibri"/>
                <w:b w:val="0"/>
                <w:color w:val="243746"/>
                <w:sz w:val="16"/>
              </w:rPr>
              <w:t>44,280</w:t>
            </w:r>
          </w:p>
        </w:tc>
        <w:tc>
          <w:tcPr>
            <w:tcW w:type="dxa" w:w="1700"/>
          </w:tcPr>
          <w:p>
            <w:pPr>
              <w:spacing w:before="0" w:after="0" w:line="259" w:lineRule="auto"/>
              <w:jc w:val="left"/>
            </w:pPr>
            <w:r/>
            <w:r>
              <w:rPr>
                <w:rFonts w:ascii="Calibri" w:hAnsi="Calibri"/>
                <w:b w:val="0"/>
                <w:color w:val="243746"/>
                <w:sz w:val="16"/>
              </w:rPr>
              <w:t>344</w:t>
            </w:r>
          </w:p>
        </w:tc>
        <w:tc>
          <w:tcPr>
            <w:tcW w:type="dxa" w:w="1100"/>
          </w:tcPr>
          <w:p>
            <w:pPr>
              <w:spacing w:before="0" w:after="0" w:line="259" w:lineRule="auto"/>
              <w:jc w:val="left"/>
            </w:pPr>
            <w:r/>
            <w:r>
              <w:rPr>
                <w:rFonts w:ascii="Calibri" w:hAnsi="Calibri"/>
                <w:b w:val="0"/>
                <w:color w:val="243746"/>
                <w:sz w:val="16"/>
              </w:rPr>
              <w:t>0.78%</w:t>
            </w:r>
          </w:p>
        </w:tc>
        <w:tc>
          <w:tcPr>
            <w:tcW w:type="dxa" w:w="1650"/>
          </w:tcPr>
          <w:p>
            <w:pPr>
              <w:spacing w:before="0" w:after="0" w:line="259" w:lineRule="auto"/>
              <w:jc w:val="left"/>
            </w:pPr>
            <w:r/>
            <w:r>
              <w:rPr>
                <w:rFonts w:ascii="Calibri" w:hAnsi="Calibri"/>
                <w:b w:val="0"/>
                <w:color w:val="243746"/>
                <w:sz w:val="16"/>
              </w:rPr>
              <w:t>14,760</w:t>
            </w:r>
          </w:p>
        </w:tc>
        <w:tc>
          <w:tcPr>
            <w:tcW w:type="dxa" w:w="1100"/>
          </w:tcPr>
          <w:p>
            <w:pPr>
              <w:spacing w:before="0" w:after="0" w:line="259" w:lineRule="auto"/>
              <w:jc w:val="left"/>
            </w:pPr>
            <w:r/>
            <w:r>
              <w:rPr>
                <w:rFonts w:ascii="Calibri" w:hAnsi="Calibri"/>
                <w:b w:val="0"/>
                <w:color w:val="243746"/>
                <w:sz w:val="16"/>
              </w:rPr>
              <w:t>92</w:t>
            </w:r>
          </w:p>
        </w:tc>
        <w:tc>
          <w:tcPr>
            <w:tcW w:type="dxa" w:w="1510"/>
          </w:tcPr>
          <w:p>
            <w:pPr>
              <w:spacing w:before="0" w:after="0" w:line="259" w:lineRule="auto"/>
              <w:jc w:val="left"/>
            </w:pPr>
            <w:r/>
            <w:r>
              <w:rPr>
                <w:rFonts w:ascii="Calibri" w:hAnsi="Calibri"/>
                <w:b w:val="0"/>
                <w:color w:val="243746"/>
                <w:sz w:val="16"/>
              </w:rPr>
              <w:t>0.62%</w:t>
            </w:r>
          </w:p>
        </w:tc>
      </w:tr>
      <w:tr>
        <w:tc>
          <w:tcPr>
            <w:tcW w:type="dxa" w:w="1100"/>
            <w:shd w:fill="F6F9FC"/>
          </w:tcPr>
          <w:p>
            <w:pPr>
              <w:spacing w:before="0" w:after="0" w:line="259" w:lineRule="auto"/>
              <w:jc w:val="left"/>
            </w:pPr>
            <w:r/>
            <w:r>
              <w:rPr>
                <w:rFonts w:ascii="Calibri" w:hAnsi="Calibri"/>
                <w:b/>
                <w:color w:val="243746"/>
                <w:sz w:val="16"/>
              </w:rPr>
              <w:t>V5</w:t>
            </w:r>
          </w:p>
        </w:tc>
        <w:tc>
          <w:tcPr>
            <w:tcW w:type="dxa" w:w="1200"/>
            <w:shd w:fill="F6F9FC"/>
          </w:tcPr>
          <w:p>
            <w:pPr>
              <w:spacing w:before="0" w:after="0" w:line="259" w:lineRule="auto"/>
              <w:jc w:val="left"/>
            </w:pPr>
            <w:r/>
            <w:r>
              <w:rPr>
                <w:rFonts w:ascii="Calibri" w:hAnsi="Calibri"/>
                <w:b w:val="0"/>
                <w:color w:val="243746"/>
                <w:sz w:val="16"/>
              </w:rPr>
              <w:t>6,480</w:t>
            </w:r>
          </w:p>
        </w:tc>
        <w:tc>
          <w:tcPr>
            <w:tcW w:type="dxa" w:w="1700"/>
            <w:shd w:fill="F6F9FC"/>
          </w:tcPr>
          <w:p>
            <w:pPr>
              <w:spacing w:before="0" w:after="0" w:line="259" w:lineRule="auto"/>
              <w:jc w:val="left"/>
            </w:pPr>
            <w:r/>
            <w:r>
              <w:rPr>
                <w:rFonts w:ascii="Calibri" w:hAnsi="Calibri"/>
                <w:b w:val="0"/>
                <w:color w:val="243746"/>
                <w:sz w:val="16"/>
              </w:rPr>
              <w:t>64</w:t>
            </w:r>
          </w:p>
        </w:tc>
        <w:tc>
          <w:tcPr>
            <w:tcW w:type="dxa" w:w="1100"/>
            <w:shd w:fill="F6F9FC"/>
          </w:tcPr>
          <w:p>
            <w:pPr>
              <w:spacing w:before="0" w:after="0" w:line="259" w:lineRule="auto"/>
              <w:jc w:val="left"/>
            </w:pPr>
            <w:r/>
            <w:r>
              <w:rPr>
                <w:rFonts w:ascii="Calibri" w:hAnsi="Calibri"/>
                <w:b w:val="0"/>
                <w:color w:val="243746"/>
                <w:sz w:val="16"/>
              </w:rPr>
              <w:t>0.99%</w:t>
            </w:r>
          </w:p>
        </w:tc>
        <w:tc>
          <w:tcPr>
            <w:tcW w:type="dxa" w:w="1650"/>
            <w:shd w:fill="F6F9FC"/>
          </w:tcPr>
          <w:p>
            <w:pPr>
              <w:spacing w:before="0" w:after="0" w:line="259" w:lineRule="auto"/>
              <w:jc w:val="left"/>
            </w:pPr>
            <w:r/>
            <w:r>
              <w:rPr>
                <w:rFonts w:ascii="Calibri" w:hAnsi="Calibri"/>
                <w:b w:val="0"/>
                <w:color w:val="243746"/>
                <w:sz w:val="16"/>
              </w:rPr>
              <w:t>2,160</w:t>
            </w:r>
          </w:p>
        </w:tc>
        <w:tc>
          <w:tcPr>
            <w:tcW w:type="dxa" w:w="1100"/>
            <w:shd w:fill="F6F9FC"/>
          </w:tcPr>
          <w:p>
            <w:pPr>
              <w:spacing w:before="0" w:after="0" w:line="259" w:lineRule="auto"/>
              <w:jc w:val="left"/>
            </w:pPr>
            <w:r/>
            <w:r>
              <w:rPr>
                <w:rFonts w:ascii="Calibri" w:hAnsi="Calibri"/>
                <w:b w:val="0"/>
                <w:color w:val="243746"/>
                <w:sz w:val="16"/>
              </w:rPr>
              <w:t>16</w:t>
            </w:r>
          </w:p>
        </w:tc>
        <w:tc>
          <w:tcPr>
            <w:tcW w:type="dxa" w:w="1510"/>
            <w:shd w:fill="F6F9FC"/>
          </w:tcPr>
          <w:p>
            <w:pPr>
              <w:spacing w:before="0" w:after="0" w:line="259" w:lineRule="auto"/>
              <w:jc w:val="left"/>
            </w:pPr>
            <w:r/>
            <w:r>
              <w:rPr>
                <w:rFonts w:ascii="Calibri" w:hAnsi="Calibri"/>
                <w:b w:val="0"/>
                <w:color w:val="243746"/>
                <w:sz w:val="16"/>
              </w:rPr>
              <w:t>0.74%</w:t>
            </w:r>
          </w:p>
        </w:tc>
      </w:tr>
    </w:tbl>
    <w:p>
      <w:pPr>
        <w:spacing w:after="60"/>
      </w:pPr>
    </w:p>
    <w:p>
      <w:pPr>
        <w:keepNext/>
        <w:jc w:val="center"/>
      </w:pPr>
      <w:r>
        <w:drawing>
          <wp:inline xmlns:a="http://schemas.openxmlformats.org/drawingml/2006/main" xmlns:pic="http://schemas.openxmlformats.org/drawingml/2006/picture">
            <wp:extent cx="5806440" cy="3519384"/>
            <wp:docPr id="9" name="Picture 9" descr="Measured percentages for V4 and V5 full-profile histories." title="Figure 9"/>
            <wp:cNvGraphicFramePr>
              <a:graphicFrameLocks noChangeAspect="1"/>
            </wp:cNvGraphicFramePr>
            <a:graphic>
              <a:graphicData uri="http://schemas.openxmlformats.org/drawingml/2006/picture">
                <pic:pic>
                  <pic:nvPicPr>
                    <pic:cNvPr id="0" name="13_v4_v5_routing_exposure.png"/>
                    <pic:cNvPicPr/>
                  </pic:nvPicPr>
                  <pic:blipFill>
                    <a:blip r:embed="rId19"/>
                    <a:stretch>
                      <a:fillRect/>
                    </a:stretch>
                  </pic:blipFill>
                  <pic:spPr>
                    <a:xfrm>
                      <a:off x="0" y="0"/>
                      <a:ext cx="5806440" cy="3519384"/>
                    </a:xfrm>
                    <a:prstGeom prst="rect"/>
                  </pic:spPr>
                </pic:pic>
              </a:graphicData>
            </a:graphic>
          </wp:inline>
        </w:drawing>
      </w:r>
    </w:p>
    <w:p>
      <w:pPr>
        <w:pStyle w:val="Caption"/>
      </w:pPr>
      <w:r>
        <w:t>Figure 9. Coordinator-change and partition-crossing exposure.</w:t>
      </w:r>
    </w:p>
    <w:p>
      <w:pPr>
        <w:pStyle w:val="EvidenceTag"/>
        <w:jc w:val="center"/>
      </w:pPr>
      <w:r>
        <w:t>Source: trial_level_evidence.csv</w:t>
      </w:r>
    </w:p>
    <w:p>
      <w:r>
        <w:rPr>
          <w:rFonts w:ascii="Calibri" w:hAnsi="Calibri"/>
          <w:color w:val="243746"/>
          <w:sz w:val="21"/>
        </w:rPr>
        <w:t>V5 recorded 19,420 measured operations coordinated by a replica and 20 by a non-replica. This confirms that the five-node setup created a real distinction between coordinator and replica, while the token-aware policy continued to prioritize replicas. The modest rise in route diversity explains why expansion did not create a large increase in observed counterexamples.</w:t>
      </w:r>
    </w:p>
    <w:p>
      <w:r>
        <w:br w:type="page"/>
      </w:r>
    </w:p>
    <w:p>
      <w:pPr>
        <w:pStyle w:val="Heading1"/>
      </w:pPr>
      <w:r>
        <w:t>7. Violation witnesses</w:t>
      </w:r>
    </w:p>
    <w:p>
      <w:r>
        <w:rPr>
          <w:rFonts w:ascii="Calibri" w:hAnsi="Calibri"/>
          <w:color w:val="243746"/>
          <w:sz w:val="21"/>
        </w:rPr>
        <w:t>Each witness below contains successful required operations and a value sequence rejected by the model oracle. All witnesses are RYW histories under network partition and all changed coordinator across the recorded cut.</w:t>
      </w:r>
    </w:p>
    <w:tbl>
      <w:tblPr>
        <w:tblStyle w:val="TableGrid"/>
        <w:tblW w:type="dxa" w:w="9360"/>
        <w:jc w:val="left"/>
        <w:tblLayout w:type="fixed"/>
        <w:tblLook w:firstColumn="1" w:firstRow="1" w:lastColumn="0" w:lastRow="0" w:noHBand="0" w:noVBand="1" w:val="04A0"/>
        <w:tblInd w:w="120" w:type="dxa"/>
      </w:tblPr>
      <w:tblGrid>
        <w:gridCol w:w="850"/>
        <w:gridCol w:w="2350"/>
        <w:gridCol w:w="1100"/>
        <w:gridCol w:w="850"/>
        <w:gridCol w:w="1700"/>
        <w:gridCol w:w="2510"/>
      </w:tblGrid>
      <w:tr>
        <w:trPr>
          <w:tblHeader w:val="true"/>
        </w:trPr>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Version</w:t>
            </w:r>
          </w:p>
        </w:tc>
        <w:tc>
          <w:tcPr>
            <w:tcW w:type="dxa" w:w="23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Run ID</w:t>
            </w:r>
          </w:p>
        </w:tc>
        <w:tc>
          <w:tcPr>
            <w:tcW w:type="dxa" w:w="11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CL</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Model</w:t>
            </w:r>
          </w:p>
        </w:tc>
        <w:tc>
          <w:tcPr>
            <w:tcW w:type="dxa" w:w="17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Coordinator path</w:t>
            </w:r>
          </w:p>
        </w:tc>
        <w:tc>
          <w:tcPr>
            <w:tcW w:type="dxa" w:w="251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Partition groups</w:t>
            </w:r>
          </w:p>
        </w:tc>
      </w:tr>
      <w:tr>
        <w:tc>
          <w:tcPr>
            <w:tcW w:type="dxa" w:w="850"/>
          </w:tcPr>
          <w:p>
            <w:pPr>
              <w:spacing w:before="0" w:after="0" w:line="259" w:lineRule="auto"/>
              <w:jc w:val="left"/>
            </w:pPr>
            <w:r/>
            <w:r>
              <w:rPr>
                <w:rFonts w:ascii="Calibri" w:hAnsi="Calibri"/>
                <w:b w:val="0"/>
                <w:color w:val="243746"/>
                <w:sz w:val="14"/>
              </w:rPr>
              <w:t>V4</w:t>
            </w:r>
          </w:p>
        </w:tc>
        <w:tc>
          <w:tcPr>
            <w:tcW w:type="dxa" w:w="2350"/>
          </w:tcPr>
          <w:p>
            <w:pPr>
              <w:spacing w:before="0" w:after="0" w:line="259" w:lineRule="auto"/>
              <w:jc w:val="left"/>
            </w:pPr>
            <w:r/>
            <w:r>
              <w:rPr>
                <w:rFonts w:ascii="Calibri" w:hAnsi="Calibri"/>
                <w:b w:val="0"/>
                <w:color w:val="243746"/>
                <w:sz w:val="14"/>
              </w:rPr>
              <w:t>20260921T233512…</w:t>
            </w:r>
          </w:p>
        </w:tc>
        <w:tc>
          <w:tcPr>
            <w:tcW w:type="dxa" w:w="1100"/>
          </w:tcPr>
          <w:p>
            <w:pPr>
              <w:spacing w:before="0" w:after="0" w:line="259" w:lineRule="auto"/>
              <w:jc w:val="left"/>
            </w:pPr>
            <w:r/>
            <w:r>
              <w:rPr>
                <w:rFonts w:ascii="Calibri" w:hAnsi="Calibri"/>
                <w:b w:val="0"/>
                <w:color w:val="243746"/>
                <w:sz w:val="14"/>
              </w:rPr>
              <w:t>ONE/ONE</w:t>
            </w:r>
          </w:p>
        </w:tc>
        <w:tc>
          <w:tcPr>
            <w:tcW w:type="dxa" w:w="850"/>
          </w:tcPr>
          <w:p>
            <w:pPr>
              <w:spacing w:before="0" w:after="0" w:line="259" w:lineRule="auto"/>
              <w:jc w:val="left"/>
            </w:pPr>
            <w:r/>
            <w:r>
              <w:rPr>
                <w:rFonts w:ascii="Calibri" w:hAnsi="Calibri"/>
                <w:b w:val="0"/>
                <w:color w:val="243746"/>
                <w:sz w:val="14"/>
              </w:rPr>
              <w:t>RYW</w:t>
            </w:r>
          </w:p>
        </w:tc>
        <w:tc>
          <w:tcPr>
            <w:tcW w:type="dxa" w:w="1700"/>
          </w:tcPr>
          <w:p>
            <w:pPr>
              <w:spacing w:before="0" w:after="0" w:line="259" w:lineRule="auto"/>
              <w:jc w:val="left"/>
            </w:pPr>
            <w:r/>
            <w:r>
              <w:rPr>
                <w:rFonts w:ascii="Calibri" w:hAnsi="Calibri"/>
                <w:b w:val="0"/>
                <w:color w:val="243746"/>
                <w:sz w:val="14"/>
              </w:rPr>
              <w:t>n2|n3</w:t>
            </w:r>
          </w:p>
        </w:tc>
        <w:tc>
          <w:tcPr>
            <w:tcW w:type="dxa" w:w="2510"/>
          </w:tcPr>
          <w:p>
            <w:pPr>
              <w:spacing w:before="0" w:after="0" w:line="259" w:lineRule="auto"/>
              <w:jc w:val="left"/>
            </w:pPr>
            <w:r/>
            <w:r>
              <w:rPr>
                <w:rFonts w:ascii="Calibri" w:hAnsi="Calibri"/>
                <w:b w:val="0"/>
                <w:color w:val="243746"/>
                <w:sz w:val="14"/>
              </w:rPr>
              <w:t>1|2 cut</w:t>
            </w:r>
          </w:p>
        </w:tc>
      </w:tr>
      <w:tr>
        <w:tc>
          <w:tcPr>
            <w:tcW w:type="dxa" w:w="850"/>
            <w:shd w:fill="F6F9FC"/>
          </w:tcPr>
          <w:p>
            <w:pPr>
              <w:spacing w:before="0" w:after="0" w:line="259" w:lineRule="auto"/>
              <w:jc w:val="left"/>
            </w:pPr>
            <w:r/>
            <w:r>
              <w:rPr>
                <w:rFonts w:ascii="Calibri" w:hAnsi="Calibri"/>
                <w:b w:val="0"/>
                <w:color w:val="243746"/>
                <w:sz w:val="14"/>
              </w:rPr>
              <w:t>V4</w:t>
            </w:r>
          </w:p>
        </w:tc>
        <w:tc>
          <w:tcPr>
            <w:tcW w:type="dxa" w:w="2350"/>
            <w:shd w:fill="F6F9FC"/>
          </w:tcPr>
          <w:p>
            <w:pPr>
              <w:spacing w:before="0" w:after="0" w:line="259" w:lineRule="auto"/>
              <w:jc w:val="left"/>
            </w:pPr>
            <w:r/>
            <w:r>
              <w:rPr>
                <w:rFonts w:ascii="Calibri" w:hAnsi="Calibri"/>
                <w:b w:val="0"/>
                <w:color w:val="243746"/>
                <w:sz w:val="14"/>
              </w:rPr>
              <w:t>20260921T233512…</w:t>
            </w:r>
          </w:p>
        </w:tc>
        <w:tc>
          <w:tcPr>
            <w:tcW w:type="dxa" w:w="1100"/>
            <w:shd w:fill="F6F9FC"/>
          </w:tcPr>
          <w:p>
            <w:pPr>
              <w:spacing w:before="0" w:after="0" w:line="259" w:lineRule="auto"/>
              <w:jc w:val="left"/>
            </w:pPr>
            <w:r/>
            <w:r>
              <w:rPr>
                <w:rFonts w:ascii="Calibri" w:hAnsi="Calibri"/>
                <w:b w:val="0"/>
                <w:color w:val="243746"/>
                <w:sz w:val="14"/>
              </w:rPr>
              <w:t>QUORUM/ONE</w:t>
            </w:r>
          </w:p>
        </w:tc>
        <w:tc>
          <w:tcPr>
            <w:tcW w:type="dxa" w:w="850"/>
            <w:shd w:fill="F6F9FC"/>
          </w:tcPr>
          <w:p>
            <w:pPr>
              <w:spacing w:before="0" w:after="0" w:line="259" w:lineRule="auto"/>
              <w:jc w:val="left"/>
            </w:pPr>
            <w:r/>
            <w:r>
              <w:rPr>
                <w:rFonts w:ascii="Calibri" w:hAnsi="Calibri"/>
                <w:b w:val="0"/>
                <w:color w:val="243746"/>
                <w:sz w:val="14"/>
              </w:rPr>
              <w:t>RYW</w:t>
            </w:r>
          </w:p>
        </w:tc>
        <w:tc>
          <w:tcPr>
            <w:tcW w:type="dxa" w:w="1700"/>
            <w:shd w:fill="F6F9FC"/>
          </w:tcPr>
          <w:p>
            <w:pPr>
              <w:spacing w:before="0" w:after="0" w:line="259" w:lineRule="auto"/>
              <w:jc w:val="left"/>
            </w:pPr>
            <w:r/>
            <w:r>
              <w:rPr>
                <w:rFonts w:ascii="Calibri" w:hAnsi="Calibri"/>
                <w:b w:val="0"/>
                <w:color w:val="243746"/>
                <w:sz w:val="14"/>
              </w:rPr>
              <w:t>n2|n3</w:t>
            </w:r>
          </w:p>
        </w:tc>
        <w:tc>
          <w:tcPr>
            <w:tcW w:type="dxa" w:w="2510"/>
            <w:shd w:fill="F6F9FC"/>
          </w:tcPr>
          <w:p>
            <w:pPr>
              <w:spacing w:before="0" w:after="0" w:line="259" w:lineRule="auto"/>
              <w:jc w:val="left"/>
            </w:pPr>
            <w:r/>
            <w:r>
              <w:rPr>
                <w:rFonts w:ascii="Calibri" w:hAnsi="Calibri"/>
                <w:b w:val="0"/>
                <w:color w:val="243746"/>
                <w:sz w:val="14"/>
              </w:rPr>
              <w:t>1|2 cut</w:t>
            </w:r>
          </w:p>
        </w:tc>
      </w:tr>
      <w:tr>
        <w:tc>
          <w:tcPr>
            <w:tcW w:type="dxa" w:w="850"/>
          </w:tcPr>
          <w:p>
            <w:pPr>
              <w:spacing w:before="0" w:after="0" w:line="259" w:lineRule="auto"/>
              <w:jc w:val="left"/>
            </w:pPr>
            <w:r/>
            <w:r>
              <w:rPr>
                <w:rFonts w:ascii="Calibri" w:hAnsi="Calibri"/>
                <w:b w:val="0"/>
                <w:color w:val="243746"/>
                <w:sz w:val="14"/>
              </w:rPr>
              <w:t>V4</w:t>
            </w:r>
          </w:p>
        </w:tc>
        <w:tc>
          <w:tcPr>
            <w:tcW w:type="dxa" w:w="2350"/>
          </w:tcPr>
          <w:p>
            <w:pPr>
              <w:spacing w:before="0" w:after="0" w:line="259" w:lineRule="auto"/>
              <w:jc w:val="left"/>
            </w:pPr>
            <w:r/>
            <w:r>
              <w:rPr>
                <w:rFonts w:ascii="Calibri" w:hAnsi="Calibri"/>
                <w:b w:val="0"/>
                <w:color w:val="243746"/>
                <w:sz w:val="14"/>
              </w:rPr>
              <w:t>20260921T233512…</w:t>
            </w:r>
          </w:p>
        </w:tc>
        <w:tc>
          <w:tcPr>
            <w:tcW w:type="dxa" w:w="1100"/>
          </w:tcPr>
          <w:p>
            <w:pPr>
              <w:spacing w:before="0" w:after="0" w:line="259" w:lineRule="auto"/>
              <w:jc w:val="left"/>
            </w:pPr>
            <w:r/>
            <w:r>
              <w:rPr>
                <w:rFonts w:ascii="Calibri" w:hAnsi="Calibri"/>
                <w:b w:val="0"/>
                <w:color w:val="243746"/>
                <w:sz w:val="14"/>
              </w:rPr>
              <w:t>ONE/QUORUM</w:t>
            </w:r>
          </w:p>
        </w:tc>
        <w:tc>
          <w:tcPr>
            <w:tcW w:type="dxa" w:w="850"/>
          </w:tcPr>
          <w:p>
            <w:pPr>
              <w:spacing w:before="0" w:after="0" w:line="259" w:lineRule="auto"/>
              <w:jc w:val="left"/>
            </w:pPr>
            <w:r/>
            <w:r>
              <w:rPr>
                <w:rFonts w:ascii="Calibri" w:hAnsi="Calibri"/>
                <w:b w:val="0"/>
                <w:color w:val="243746"/>
                <w:sz w:val="14"/>
              </w:rPr>
              <w:t>RYW</w:t>
            </w:r>
          </w:p>
        </w:tc>
        <w:tc>
          <w:tcPr>
            <w:tcW w:type="dxa" w:w="1700"/>
          </w:tcPr>
          <w:p>
            <w:pPr>
              <w:spacing w:before="0" w:after="0" w:line="259" w:lineRule="auto"/>
              <w:jc w:val="left"/>
            </w:pPr>
            <w:r/>
            <w:r>
              <w:rPr>
                <w:rFonts w:ascii="Calibri" w:hAnsi="Calibri"/>
                <w:b w:val="0"/>
                <w:color w:val="243746"/>
                <w:sz w:val="14"/>
              </w:rPr>
              <w:t>n1|n2</w:t>
            </w:r>
          </w:p>
        </w:tc>
        <w:tc>
          <w:tcPr>
            <w:tcW w:type="dxa" w:w="2510"/>
          </w:tcPr>
          <w:p>
            <w:pPr>
              <w:spacing w:before="0" w:after="0" w:line="259" w:lineRule="auto"/>
              <w:jc w:val="left"/>
            </w:pPr>
            <w:r/>
            <w:r>
              <w:rPr>
                <w:rFonts w:ascii="Calibri" w:hAnsi="Calibri"/>
                <w:b w:val="0"/>
                <w:color w:val="243746"/>
                <w:sz w:val="14"/>
              </w:rPr>
              <w:t>1|2 cut</w:t>
            </w:r>
          </w:p>
        </w:tc>
      </w:tr>
      <w:tr>
        <w:tc>
          <w:tcPr>
            <w:tcW w:type="dxa" w:w="850"/>
            <w:shd w:fill="F6F9FC"/>
          </w:tcPr>
          <w:p>
            <w:pPr>
              <w:spacing w:before="0" w:after="0" w:line="259" w:lineRule="auto"/>
              <w:jc w:val="left"/>
            </w:pPr>
            <w:r/>
            <w:r>
              <w:rPr>
                <w:rFonts w:ascii="Calibri" w:hAnsi="Calibri"/>
                <w:b w:val="0"/>
                <w:color w:val="243746"/>
                <w:sz w:val="14"/>
              </w:rPr>
              <w:t>V4</w:t>
            </w:r>
          </w:p>
        </w:tc>
        <w:tc>
          <w:tcPr>
            <w:tcW w:type="dxa" w:w="2350"/>
            <w:shd w:fill="F6F9FC"/>
          </w:tcPr>
          <w:p>
            <w:pPr>
              <w:spacing w:before="0" w:after="0" w:line="259" w:lineRule="auto"/>
              <w:jc w:val="left"/>
            </w:pPr>
            <w:r/>
            <w:r>
              <w:rPr>
                <w:rFonts w:ascii="Calibri" w:hAnsi="Calibri"/>
                <w:b w:val="0"/>
                <w:color w:val="243746"/>
                <w:sz w:val="14"/>
              </w:rPr>
              <w:t>20260921T233512…</w:t>
            </w:r>
          </w:p>
        </w:tc>
        <w:tc>
          <w:tcPr>
            <w:tcW w:type="dxa" w:w="1100"/>
            <w:shd w:fill="F6F9FC"/>
          </w:tcPr>
          <w:p>
            <w:pPr>
              <w:spacing w:before="0" w:after="0" w:line="259" w:lineRule="auto"/>
              <w:jc w:val="left"/>
            </w:pPr>
            <w:r/>
            <w:r>
              <w:rPr>
                <w:rFonts w:ascii="Calibri" w:hAnsi="Calibri"/>
                <w:b w:val="0"/>
                <w:color w:val="243746"/>
                <w:sz w:val="14"/>
              </w:rPr>
              <w:t>ONE/ONE</w:t>
            </w:r>
          </w:p>
        </w:tc>
        <w:tc>
          <w:tcPr>
            <w:tcW w:type="dxa" w:w="850"/>
            <w:shd w:fill="F6F9FC"/>
          </w:tcPr>
          <w:p>
            <w:pPr>
              <w:spacing w:before="0" w:after="0" w:line="259" w:lineRule="auto"/>
              <w:jc w:val="left"/>
            </w:pPr>
            <w:r/>
            <w:r>
              <w:rPr>
                <w:rFonts w:ascii="Calibri" w:hAnsi="Calibri"/>
                <w:b w:val="0"/>
                <w:color w:val="243746"/>
                <w:sz w:val="14"/>
              </w:rPr>
              <w:t>RYW</w:t>
            </w:r>
          </w:p>
        </w:tc>
        <w:tc>
          <w:tcPr>
            <w:tcW w:type="dxa" w:w="1700"/>
            <w:shd w:fill="F6F9FC"/>
          </w:tcPr>
          <w:p>
            <w:pPr>
              <w:spacing w:before="0" w:after="0" w:line="259" w:lineRule="auto"/>
              <w:jc w:val="left"/>
            </w:pPr>
            <w:r/>
            <w:r>
              <w:rPr>
                <w:rFonts w:ascii="Calibri" w:hAnsi="Calibri"/>
                <w:b w:val="0"/>
                <w:color w:val="243746"/>
                <w:sz w:val="14"/>
              </w:rPr>
              <w:t>n2|n1</w:t>
            </w:r>
          </w:p>
        </w:tc>
        <w:tc>
          <w:tcPr>
            <w:tcW w:type="dxa" w:w="2510"/>
            <w:shd w:fill="F6F9FC"/>
          </w:tcPr>
          <w:p>
            <w:pPr>
              <w:spacing w:before="0" w:after="0" w:line="259" w:lineRule="auto"/>
              <w:jc w:val="left"/>
            </w:pPr>
            <w:r/>
            <w:r>
              <w:rPr>
                <w:rFonts w:ascii="Calibri" w:hAnsi="Calibri"/>
                <w:b w:val="0"/>
                <w:color w:val="243746"/>
                <w:sz w:val="14"/>
              </w:rPr>
              <w:t>1|2 cut</w:t>
            </w:r>
          </w:p>
        </w:tc>
      </w:tr>
      <w:tr>
        <w:tc>
          <w:tcPr>
            <w:tcW w:type="dxa" w:w="850"/>
          </w:tcPr>
          <w:p>
            <w:pPr>
              <w:spacing w:before="0" w:after="0" w:line="259" w:lineRule="auto"/>
              <w:jc w:val="left"/>
            </w:pPr>
            <w:r/>
            <w:r>
              <w:rPr>
                <w:rFonts w:ascii="Calibri" w:hAnsi="Calibri"/>
                <w:b w:val="0"/>
                <w:color w:val="243746"/>
                <w:sz w:val="14"/>
              </w:rPr>
              <w:t>V4</w:t>
            </w:r>
          </w:p>
        </w:tc>
        <w:tc>
          <w:tcPr>
            <w:tcW w:type="dxa" w:w="2350"/>
          </w:tcPr>
          <w:p>
            <w:pPr>
              <w:spacing w:before="0" w:after="0" w:line="259" w:lineRule="auto"/>
              <w:jc w:val="left"/>
            </w:pPr>
            <w:r/>
            <w:r>
              <w:rPr>
                <w:rFonts w:ascii="Calibri" w:hAnsi="Calibri"/>
                <w:b w:val="0"/>
                <w:color w:val="243746"/>
                <w:sz w:val="14"/>
              </w:rPr>
              <w:t>20260922T093902…</w:t>
            </w:r>
          </w:p>
        </w:tc>
        <w:tc>
          <w:tcPr>
            <w:tcW w:type="dxa" w:w="1100"/>
          </w:tcPr>
          <w:p>
            <w:pPr>
              <w:spacing w:before="0" w:after="0" w:line="259" w:lineRule="auto"/>
              <w:jc w:val="left"/>
            </w:pPr>
            <w:r/>
            <w:r>
              <w:rPr>
                <w:rFonts w:ascii="Calibri" w:hAnsi="Calibri"/>
                <w:b w:val="0"/>
                <w:color w:val="243746"/>
                <w:sz w:val="14"/>
              </w:rPr>
              <w:t>QUORUM/ONE</w:t>
            </w:r>
          </w:p>
        </w:tc>
        <w:tc>
          <w:tcPr>
            <w:tcW w:type="dxa" w:w="850"/>
          </w:tcPr>
          <w:p>
            <w:pPr>
              <w:spacing w:before="0" w:after="0" w:line="259" w:lineRule="auto"/>
              <w:jc w:val="left"/>
            </w:pPr>
            <w:r/>
            <w:r>
              <w:rPr>
                <w:rFonts w:ascii="Calibri" w:hAnsi="Calibri"/>
                <w:b w:val="0"/>
                <w:color w:val="243746"/>
                <w:sz w:val="14"/>
              </w:rPr>
              <w:t>RYW</w:t>
            </w:r>
          </w:p>
        </w:tc>
        <w:tc>
          <w:tcPr>
            <w:tcW w:type="dxa" w:w="1700"/>
          </w:tcPr>
          <w:p>
            <w:pPr>
              <w:spacing w:before="0" w:after="0" w:line="259" w:lineRule="auto"/>
              <w:jc w:val="left"/>
            </w:pPr>
            <w:r/>
            <w:r>
              <w:rPr>
                <w:rFonts w:ascii="Calibri" w:hAnsi="Calibri"/>
                <w:b w:val="0"/>
                <w:color w:val="243746"/>
                <w:sz w:val="14"/>
              </w:rPr>
              <w:t>n1|n3</w:t>
            </w:r>
          </w:p>
        </w:tc>
        <w:tc>
          <w:tcPr>
            <w:tcW w:type="dxa" w:w="2510"/>
          </w:tcPr>
          <w:p>
            <w:pPr>
              <w:spacing w:before="0" w:after="0" w:line="259" w:lineRule="auto"/>
              <w:jc w:val="left"/>
            </w:pPr>
            <w:r/>
            <w:r>
              <w:rPr>
                <w:rFonts w:ascii="Calibri" w:hAnsi="Calibri"/>
                <w:b w:val="0"/>
                <w:color w:val="243746"/>
                <w:sz w:val="14"/>
              </w:rPr>
              <w:t>1|2 cut</w:t>
            </w:r>
          </w:p>
        </w:tc>
      </w:tr>
      <w:tr>
        <w:tc>
          <w:tcPr>
            <w:tcW w:type="dxa" w:w="850"/>
            <w:shd w:fill="F6F9FC"/>
          </w:tcPr>
          <w:p>
            <w:pPr>
              <w:spacing w:before="0" w:after="0" w:line="259" w:lineRule="auto"/>
              <w:jc w:val="left"/>
            </w:pPr>
            <w:r/>
            <w:r>
              <w:rPr>
                <w:rFonts w:ascii="Calibri" w:hAnsi="Calibri"/>
                <w:b w:val="0"/>
                <w:color w:val="243746"/>
                <w:sz w:val="14"/>
              </w:rPr>
              <w:t>V4</w:t>
            </w:r>
          </w:p>
        </w:tc>
        <w:tc>
          <w:tcPr>
            <w:tcW w:type="dxa" w:w="2350"/>
            <w:shd w:fill="F6F9FC"/>
          </w:tcPr>
          <w:p>
            <w:pPr>
              <w:spacing w:before="0" w:after="0" w:line="259" w:lineRule="auto"/>
              <w:jc w:val="left"/>
            </w:pPr>
            <w:r/>
            <w:r>
              <w:rPr>
                <w:rFonts w:ascii="Calibri" w:hAnsi="Calibri"/>
                <w:b w:val="0"/>
                <w:color w:val="243746"/>
                <w:sz w:val="14"/>
              </w:rPr>
              <w:t>20260922T231838…</w:t>
            </w:r>
          </w:p>
        </w:tc>
        <w:tc>
          <w:tcPr>
            <w:tcW w:type="dxa" w:w="1100"/>
            <w:shd w:fill="F6F9FC"/>
          </w:tcPr>
          <w:p>
            <w:pPr>
              <w:spacing w:before="0" w:after="0" w:line="259" w:lineRule="auto"/>
              <w:jc w:val="left"/>
            </w:pPr>
            <w:r/>
            <w:r>
              <w:rPr>
                <w:rFonts w:ascii="Calibri" w:hAnsi="Calibri"/>
                <w:b w:val="0"/>
                <w:color w:val="243746"/>
                <w:sz w:val="14"/>
              </w:rPr>
              <w:t>ONE/ONE</w:t>
            </w:r>
          </w:p>
        </w:tc>
        <w:tc>
          <w:tcPr>
            <w:tcW w:type="dxa" w:w="850"/>
            <w:shd w:fill="F6F9FC"/>
          </w:tcPr>
          <w:p>
            <w:pPr>
              <w:spacing w:before="0" w:after="0" w:line="259" w:lineRule="auto"/>
              <w:jc w:val="left"/>
            </w:pPr>
            <w:r/>
            <w:r>
              <w:rPr>
                <w:rFonts w:ascii="Calibri" w:hAnsi="Calibri"/>
                <w:b w:val="0"/>
                <w:color w:val="243746"/>
                <w:sz w:val="14"/>
              </w:rPr>
              <w:t>RYW</w:t>
            </w:r>
          </w:p>
        </w:tc>
        <w:tc>
          <w:tcPr>
            <w:tcW w:type="dxa" w:w="1700"/>
            <w:shd w:fill="F6F9FC"/>
          </w:tcPr>
          <w:p>
            <w:pPr>
              <w:spacing w:before="0" w:after="0" w:line="259" w:lineRule="auto"/>
              <w:jc w:val="left"/>
            </w:pPr>
            <w:r/>
            <w:r>
              <w:rPr>
                <w:rFonts w:ascii="Calibri" w:hAnsi="Calibri"/>
                <w:b w:val="0"/>
                <w:color w:val="243746"/>
                <w:sz w:val="14"/>
              </w:rPr>
              <w:t>n2|n3</w:t>
            </w:r>
          </w:p>
        </w:tc>
        <w:tc>
          <w:tcPr>
            <w:tcW w:type="dxa" w:w="2510"/>
            <w:shd w:fill="F6F9FC"/>
          </w:tcPr>
          <w:p>
            <w:pPr>
              <w:spacing w:before="0" w:after="0" w:line="259" w:lineRule="auto"/>
              <w:jc w:val="left"/>
            </w:pPr>
            <w:r/>
            <w:r>
              <w:rPr>
                <w:rFonts w:ascii="Calibri" w:hAnsi="Calibri"/>
                <w:b w:val="0"/>
                <w:color w:val="243746"/>
                <w:sz w:val="14"/>
              </w:rPr>
              <w:t>1|2 cut</w:t>
            </w:r>
          </w:p>
        </w:tc>
      </w:tr>
      <w:tr>
        <w:tc>
          <w:tcPr>
            <w:tcW w:type="dxa" w:w="850"/>
          </w:tcPr>
          <w:p>
            <w:pPr>
              <w:spacing w:before="0" w:after="0" w:line="259" w:lineRule="auto"/>
              <w:jc w:val="left"/>
            </w:pPr>
            <w:r/>
            <w:r>
              <w:rPr>
                <w:rFonts w:ascii="Calibri" w:hAnsi="Calibri"/>
                <w:b w:val="0"/>
                <w:color w:val="243746"/>
                <w:sz w:val="14"/>
              </w:rPr>
              <w:t>V5</w:t>
            </w:r>
          </w:p>
        </w:tc>
        <w:tc>
          <w:tcPr>
            <w:tcW w:type="dxa" w:w="2350"/>
          </w:tcPr>
          <w:p>
            <w:pPr>
              <w:spacing w:before="0" w:after="0" w:line="259" w:lineRule="auto"/>
              <w:jc w:val="left"/>
            </w:pPr>
            <w:r/>
            <w:r>
              <w:rPr>
                <w:rFonts w:ascii="Calibri" w:hAnsi="Calibri"/>
                <w:b w:val="0"/>
                <w:color w:val="243746"/>
                <w:sz w:val="14"/>
              </w:rPr>
              <w:t>20260924T025626…</w:t>
            </w:r>
          </w:p>
        </w:tc>
        <w:tc>
          <w:tcPr>
            <w:tcW w:type="dxa" w:w="1100"/>
          </w:tcPr>
          <w:p>
            <w:pPr>
              <w:spacing w:before="0" w:after="0" w:line="259" w:lineRule="auto"/>
              <w:jc w:val="left"/>
            </w:pPr>
            <w:r/>
            <w:r>
              <w:rPr>
                <w:rFonts w:ascii="Calibri" w:hAnsi="Calibri"/>
                <w:b w:val="0"/>
                <w:color w:val="243746"/>
                <w:sz w:val="14"/>
              </w:rPr>
              <w:t>ONE/ONE</w:t>
            </w:r>
          </w:p>
        </w:tc>
        <w:tc>
          <w:tcPr>
            <w:tcW w:type="dxa" w:w="850"/>
          </w:tcPr>
          <w:p>
            <w:pPr>
              <w:spacing w:before="0" w:after="0" w:line="259" w:lineRule="auto"/>
              <w:jc w:val="left"/>
            </w:pPr>
            <w:r/>
            <w:r>
              <w:rPr>
                <w:rFonts w:ascii="Calibri" w:hAnsi="Calibri"/>
                <w:b w:val="0"/>
                <w:color w:val="243746"/>
                <w:sz w:val="14"/>
              </w:rPr>
              <w:t>RYW</w:t>
            </w:r>
          </w:p>
        </w:tc>
        <w:tc>
          <w:tcPr>
            <w:tcW w:type="dxa" w:w="1700"/>
          </w:tcPr>
          <w:p>
            <w:pPr>
              <w:spacing w:before="0" w:after="0" w:line="259" w:lineRule="auto"/>
              <w:jc w:val="left"/>
            </w:pPr>
            <w:r/>
            <w:r>
              <w:rPr>
                <w:rFonts w:ascii="Calibri" w:hAnsi="Calibri"/>
                <w:b w:val="0"/>
                <w:color w:val="243746"/>
                <w:sz w:val="14"/>
              </w:rPr>
              <w:t>n1|n4</w:t>
            </w:r>
          </w:p>
        </w:tc>
        <w:tc>
          <w:tcPr>
            <w:tcW w:type="dxa" w:w="2510"/>
          </w:tcPr>
          <w:p>
            <w:pPr>
              <w:spacing w:before="0" w:after="0" w:line="259" w:lineRule="auto"/>
              <w:jc w:val="left"/>
            </w:pPr>
            <w:r/>
            <w:r>
              <w:rPr>
                <w:rFonts w:ascii="Calibri" w:hAnsi="Calibri"/>
                <w:b w:val="0"/>
                <w:color w:val="243746"/>
                <w:sz w:val="14"/>
              </w:rPr>
              <w:t>[["n2","n4"],["n1","n3","n5"]]</w:t>
            </w:r>
          </w:p>
        </w:tc>
      </w:tr>
    </w:tbl>
    <w:p>
      <w:pPr>
        <w:spacing w:after="60"/>
      </w:pPr>
    </w:p>
    <w:p>
      <w:pPr>
        <w:pStyle w:val="Callout"/>
        <w:shd w:fill="FCECEF"/>
        <w:pBdr>
          <w:top w:val="single" w:sz="8" w:color="C43D4B" w:space="5"/>
          <w:left w:val="single" w:sz="8" w:color="C43D4B" w:space="5"/>
          <w:bottom w:val="single" w:sz="8" w:color="C43D4B" w:space="5"/>
          <w:right w:val="single" w:sz="8" w:color="C43D4B" w:space="5"/>
        </w:pBdr>
      </w:pPr>
      <w:r>
        <w:rPr>
          <w:rFonts w:ascii="Calibri" w:hAnsi="Calibri"/>
          <w:b/>
          <w:color w:val="C43D4B"/>
          <w:sz w:val="21"/>
        </w:rPr>
        <w:t xml:space="preserve">V5 trace  </w:t>
      </w:r>
      <w:r>
        <w:rPr>
          <w:rFonts w:ascii="Calibri" w:hAnsi="Calibri"/>
          <w:color w:val="17324D"/>
          <w:sz w:val="21"/>
        </w:rPr>
        <w:t>Run 20260924T025626Z_000000000135283f produced one ONE/ONE RYW witness. The coordinator changed from n1 to n4 across groups [n1,n3,n5] and [n2,n4], after which the read omitted the acknowledged write.</w:t>
      </w:r>
    </w:p>
    <w:p>
      <w:pPr>
        <w:pStyle w:val="Heading2"/>
      </w:pPr>
      <w:r>
        <w:t>7.1 Consistency-level pattern</w:t>
      </w:r>
    </w:p>
    <w:p>
      <w:r>
        <w:rPr>
          <w:rFonts w:ascii="Calibri" w:hAnsi="Calibri"/>
          <w:color w:val="243746"/>
          <w:sz w:val="21"/>
        </w:rPr>
        <w:t>ONE/ONE produced three V4 witnesses and the sole V5 witness. V4 also produced one ONE/QUORUM and two QUORUM/ONE witnesses. No witness was observed for QUORUM/QUORUM or any cell involving ALL. In fault scenarios, stronger levels often became unavailable, which reduced the set of successful histories capable of exposing a stale value.</w:t>
      </w:r>
    </w:p>
    <w:p>
      <w:pPr>
        <w:pStyle w:val="Heading2"/>
      </w:pPr>
      <w:r>
        <w:t>7.2 Inconclusive outcomes</w:t>
      </w:r>
    </w:p>
    <w:tbl>
      <w:tblPr>
        <w:tblStyle w:val="TableGrid"/>
        <w:tblW w:type="dxa" w:w="9360"/>
        <w:jc w:val="left"/>
        <w:tblLayout w:type="fixed"/>
        <w:tblLook w:firstColumn="1" w:firstRow="1" w:lastColumn="0" w:lastRow="0" w:noHBand="0" w:noVBand="1" w:val="04A0"/>
        <w:tblInd w:w="120" w:type="dxa"/>
      </w:tblPr>
      <w:tblGrid>
        <w:gridCol w:w="1350"/>
        <w:gridCol w:w="3500"/>
        <w:gridCol w:w="1700"/>
        <w:gridCol w:w="2810"/>
      </w:tblGrid>
      <w:tr>
        <w:trPr>
          <w:tblHeader w:val="true"/>
        </w:trPr>
        <w:tc>
          <w:tcPr>
            <w:tcW w:type="dxa" w:w="13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Deployment</w:t>
            </w:r>
          </w:p>
        </w:tc>
        <w:tc>
          <w:tcPr>
            <w:tcW w:type="dxa" w:w="35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Reason</w:t>
            </w:r>
          </w:p>
        </w:tc>
        <w:tc>
          <w:tcPr>
            <w:tcW w:type="dxa" w:w="17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Histories</w:t>
            </w:r>
          </w:p>
        </w:tc>
        <w:tc>
          <w:tcPr>
            <w:tcW w:type="dxa" w:w="281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Share of inconclusive</w:t>
            </w:r>
          </w:p>
        </w:tc>
      </w:tr>
      <w:tr>
        <w:tc>
          <w:tcPr>
            <w:tcW w:type="dxa" w:w="1350"/>
          </w:tcPr>
          <w:p>
            <w:pPr>
              <w:spacing w:before="0" w:after="0" w:line="259" w:lineRule="auto"/>
              <w:jc w:val="left"/>
            </w:pPr>
            <w:r/>
            <w:r>
              <w:rPr>
                <w:rFonts w:ascii="Calibri" w:hAnsi="Calibri"/>
                <w:b w:val="0"/>
                <w:color w:val="243746"/>
                <w:sz w:val="16"/>
              </w:rPr>
              <w:t>V4</w:t>
            </w:r>
          </w:p>
        </w:tc>
        <w:tc>
          <w:tcPr>
            <w:tcW w:type="dxa" w:w="3500"/>
          </w:tcPr>
          <w:p>
            <w:pPr>
              <w:spacing w:before="0" w:after="0" w:line="259" w:lineRule="auto"/>
              <w:jc w:val="left"/>
            </w:pPr>
            <w:r/>
            <w:r>
              <w:rPr>
                <w:rFonts w:ascii="Calibri" w:hAnsi="Calibri"/>
                <w:b w:val="0"/>
                <w:color w:val="243746"/>
                <w:sz w:val="16"/>
              </w:rPr>
              <w:t>Unavailable</w:t>
            </w:r>
          </w:p>
        </w:tc>
        <w:tc>
          <w:tcPr>
            <w:tcW w:type="dxa" w:w="1700"/>
          </w:tcPr>
          <w:p>
            <w:pPr>
              <w:spacing w:before="0" w:after="0" w:line="259" w:lineRule="auto"/>
              <w:jc w:val="left"/>
            </w:pPr>
            <w:r/>
            <w:r>
              <w:rPr>
                <w:rFonts w:ascii="Calibri" w:hAnsi="Calibri"/>
                <w:b w:val="0"/>
                <w:color w:val="243746"/>
                <w:sz w:val="16"/>
              </w:rPr>
              <w:t>17,986</w:t>
            </w:r>
          </w:p>
        </w:tc>
        <w:tc>
          <w:tcPr>
            <w:tcW w:type="dxa" w:w="2810"/>
          </w:tcPr>
          <w:p>
            <w:pPr>
              <w:spacing w:before="0" w:after="0" w:line="259" w:lineRule="auto"/>
              <w:jc w:val="left"/>
            </w:pPr>
            <w:r/>
            <w:r>
              <w:rPr>
                <w:rFonts w:ascii="Calibri" w:hAnsi="Calibri"/>
                <w:b w:val="0"/>
                <w:color w:val="243746"/>
                <w:sz w:val="16"/>
              </w:rPr>
              <w:t>99.26%</w:t>
            </w:r>
          </w:p>
        </w:tc>
      </w:tr>
      <w:tr>
        <w:tc>
          <w:tcPr>
            <w:tcW w:type="dxa" w:w="1350"/>
            <w:shd w:fill="F6F9FC"/>
          </w:tcPr>
          <w:p>
            <w:pPr>
              <w:spacing w:before="0" w:after="0" w:line="259" w:lineRule="auto"/>
              <w:jc w:val="left"/>
            </w:pPr>
            <w:r/>
            <w:r>
              <w:rPr>
                <w:rFonts w:ascii="Calibri" w:hAnsi="Calibri"/>
                <w:b w:val="0"/>
                <w:color w:val="243746"/>
                <w:sz w:val="16"/>
              </w:rPr>
              <w:t>V4</w:t>
            </w:r>
          </w:p>
        </w:tc>
        <w:tc>
          <w:tcPr>
            <w:tcW w:type="dxa" w:w="3500"/>
            <w:shd w:fill="F6F9FC"/>
          </w:tcPr>
          <w:p>
            <w:pPr>
              <w:spacing w:before="0" w:after="0" w:line="259" w:lineRule="auto"/>
              <w:jc w:val="left"/>
            </w:pPr>
            <w:r/>
            <w:r>
              <w:rPr>
                <w:rFonts w:ascii="Calibri" w:hAnsi="Calibri"/>
                <w:b w:val="0"/>
                <w:color w:val="243746"/>
                <w:sz w:val="16"/>
              </w:rPr>
              <w:t>ReadTimeout</w:t>
            </w:r>
          </w:p>
        </w:tc>
        <w:tc>
          <w:tcPr>
            <w:tcW w:type="dxa" w:w="1700"/>
            <w:shd w:fill="F6F9FC"/>
          </w:tcPr>
          <w:p>
            <w:pPr>
              <w:spacing w:before="0" w:after="0" w:line="259" w:lineRule="auto"/>
              <w:jc w:val="left"/>
            </w:pPr>
            <w:r/>
            <w:r>
              <w:rPr>
                <w:rFonts w:ascii="Calibri" w:hAnsi="Calibri"/>
                <w:b w:val="0"/>
                <w:color w:val="243746"/>
                <w:sz w:val="16"/>
              </w:rPr>
              <w:t>58</w:t>
            </w:r>
          </w:p>
        </w:tc>
        <w:tc>
          <w:tcPr>
            <w:tcW w:type="dxa" w:w="2810"/>
            <w:shd w:fill="F6F9FC"/>
          </w:tcPr>
          <w:p>
            <w:pPr>
              <w:spacing w:before="0" w:after="0" w:line="259" w:lineRule="auto"/>
              <w:jc w:val="left"/>
            </w:pPr>
            <w:r/>
            <w:r>
              <w:rPr>
                <w:rFonts w:ascii="Calibri" w:hAnsi="Calibri"/>
                <w:b w:val="0"/>
                <w:color w:val="243746"/>
                <w:sz w:val="16"/>
              </w:rPr>
              <w:t>0.32%</w:t>
            </w:r>
          </w:p>
        </w:tc>
      </w:tr>
      <w:tr>
        <w:tc>
          <w:tcPr>
            <w:tcW w:type="dxa" w:w="1350"/>
          </w:tcPr>
          <w:p>
            <w:pPr>
              <w:spacing w:before="0" w:after="0" w:line="259" w:lineRule="auto"/>
              <w:jc w:val="left"/>
            </w:pPr>
            <w:r/>
            <w:r>
              <w:rPr>
                <w:rFonts w:ascii="Calibri" w:hAnsi="Calibri"/>
                <w:b w:val="0"/>
                <w:color w:val="243746"/>
                <w:sz w:val="16"/>
              </w:rPr>
              <w:t>V4</w:t>
            </w:r>
          </w:p>
        </w:tc>
        <w:tc>
          <w:tcPr>
            <w:tcW w:type="dxa" w:w="3500"/>
          </w:tcPr>
          <w:p>
            <w:pPr>
              <w:spacing w:before="0" w:after="0" w:line="259" w:lineRule="auto"/>
              <w:jc w:val="left"/>
            </w:pPr>
            <w:r/>
            <w:r>
              <w:rPr>
                <w:rFonts w:ascii="Calibri" w:hAnsi="Calibri"/>
                <w:b w:val="0"/>
                <w:color w:val="243746"/>
                <w:sz w:val="16"/>
              </w:rPr>
              <w:t>NoHostAvailable</w:t>
            </w:r>
          </w:p>
        </w:tc>
        <w:tc>
          <w:tcPr>
            <w:tcW w:type="dxa" w:w="1700"/>
          </w:tcPr>
          <w:p>
            <w:pPr>
              <w:spacing w:before="0" w:after="0" w:line="259" w:lineRule="auto"/>
              <w:jc w:val="left"/>
            </w:pPr>
            <w:r/>
            <w:r>
              <w:rPr>
                <w:rFonts w:ascii="Calibri" w:hAnsi="Calibri"/>
                <w:b w:val="0"/>
                <w:color w:val="243746"/>
                <w:sz w:val="16"/>
              </w:rPr>
              <w:t>36</w:t>
            </w:r>
          </w:p>
        </w:tc>
        <w:tc>
          <w:tcPr>
            <w:tcW w:type="dxa" w:w="2810"/>
          </w:tcPr>
          <w:p>
            <w:pPr>
              <w:spacing w:before="0" w:after="0" w:line="259" w:lineRule="auto"/>
              <w:jc w:val="left"/>
            </w:pPr>
            <w:r/>
            <w:r>
              <w:rPr>
                <w:rFonts w:ascii="Calibri" w:hAnsi="Calibri"/>
                <w:b w:val="0"/>
                <w:color w:val="243746"/>
                <w:sz w:val="16"/>
              </w:rPr>
              <w:t>0.20%</w:t>
            </w:r>
          </w:p>
        </w:tc>
      </w:tr>
      <w:tr>
        <w:tc>
          <w:tcPr>
            <w:tcW w:type="dxa" w:w="1350"/>
            <w:shd w:fill="F6F9FC"/>
          </w:tcPr>
          <w:p>
            <w:pPr>
              <w:spacing w:before="0" w:after="0" w:line="259" w:lineRule="auto"/>
              <w:jc w:val="left"/>
            </w:pPr>
            <w:r/>
            <w:r>
              <w:rPr>
                <w:rFonts w:ascii="Calibri" w:hAnsi="Calibri"/>
                <w:b w:val="0"/>
                <w:color w:val="243746"/>
                <w:sz w:val="16"/>
              </w:rPr>
              <w:t>V4</w:t>
            </w:r>
          </w:p>
        </w:tc>
        <w:tc>
          <w:tcPr>
            <w:tcW w:type="dxa" w:w="3500"/>
            <w:shd w:fill="F6F9FC"/>
          </w:tcPr>
          <w:p>
            <w:pPr>
              <w:spacing w:before="0" w:after="0" w:line="259" w:lineRule="auto"/>
              <w:jc w:val="left"/>
            </w:pPr>
            <w:r/>
            <w:r>
              <w:rPr>
                <w:rFonts w:ascii="Calibri" w:hAnsi="Calibri"/>
                <w:b w:val="0"/>
                <w:color w:val="243746"/>
                <w:sz w:val="16"/>
              </w:rPr>
              <w:t>WriteTimeout</w:t>
            </w:r>
          </w:p>
        </w:tc>
        <w:tc>
          <w:tcPr>
            <w:tcW w:type="dxa" w:w="1700"/>
            <w:shd w:fill="F6F9FC"/>
          </w:tcPr>
          <w:p>
            <w:pPr>
              <w:spacing w:before="0" w:after="0" w:line="259" w:lineRule="auto"/>
              <w:jc w:val="left"/>
            </w:pPr>
            <w:r/>
            <w:r>
              <w:rPr>
                <w:rFonts w:ascii="Calibri" w:hAnsi="Calibri"/>
                <w:b w:val="0"/>
                <w:color w:val="243746"/>
                <w:sz w:val="16"/>
              </w:rPr>
              <w:t>34</w:t>
            </w:r>
          </w:p>
        </w:tc>
        <w:tc>
          <w:tcPr>
            <w:tcW w:type="dxa" w:w="2810"/>
            <w:shd w:fill="F6F9FC"/>
          </w:tcPr>
          <w:p>
            <w:pPr>
              <w:spacing w:before="0" w:after="0" w:line="259" w:lineRule="auto"/>
              <w:jc w:val="left"/>
            </w:pPr>
            <w:r/>
            <w:r>
              <w:rPr>
                <w:rFonts w:ascii="Calibri" w:hAnsi="Calibri"/>
                <w:b w:val="0"/>
                <w:color w:val="243746"/>
                <w:sz w:val="16"/>
              </w:rPr>
              <w:t>0.19%</w:t>
            </w:r>
          </w:p>
        </w:tc>
      </w:tr>
      <w:tr>
        <w:tc>
          <w:tcPr>
            <w:tcW w:type="dxa" w:w="1350"/>
          </w:tcPr>
          <w:p>
            <w:pPr>
              <w:spacing w:before="0" w:after="0" w:line="259" w:lineRule="auto"/>
              <w:jc w:val="left"/>
            </w:pPr>
            <w:r/>
            <w:r>
              <w:rPr>
                <w:rFonts w:ascii="Calibri" w:hAnsi="Calibri"/>
                <w:b w:val="0"/>
                <w:color w:val="243746"/>
                <w:sz w:val="16"/>
              </w:rPr>
              <w:t>V4</w:t>
            </w:r>
          </w:p>
        </w:tc>
        <w:tc>
          <w:tcPr>
            <w:tcW w:type="dxa" w:w="3500"/>
          </w:tcPr>
          <w:p>
            <w:pPr>
              <w:spacing w:before="0" w:after="0" w:line="259" w:lineRule="auto"/>
              <w:jc w:val="left"/>
            </w:pPr>
            <w:r/>
            <w:r>
              <w:rPr>
                <w:rFonts w:ascii="Calibri" w:hAnsi="Calibri"/>
                <w:b w:val="0"/>
                <w:color w:val="243746"/>
                <w:sz w:val="16"/>
              </w:rPr>
              <w:t>Oracle precondition absent</w:t>
            </w:r>
          </w:p>
        </w:tc>
        <w:tc>
          <w:tcPr>
            <w:tcW w:type="dxa" w:w="1700"/>
          </w:tcPr>
          <w:p>
            <w:pPr>
              <w:spacing w:before="0" w:after="0" w:line="259" w:lineRule="auto"/>
              <w:jc w:val="left"/>
            </w:pPr>
            <w:r/>
            <w:r>
              <w:rPr>
                <w:rFonts w:ascii="Calibri" w:hAnsi="Calibri"/>
                <w:b w:val="0"/>
                <w:color w:val="243746"/>
                <w:sz w:val="16"/>
              </w:rPr>
              <w:t>6</w:t>
            </w:r>
          </w:p>
        </w:tc>
        <w:tc>
          <w:tcPr>
            <w:tcW w:type="dxa" w:w="2810"/>
          </w:tcPr>
          <w:p>
            <w:pPr>
              <w:spacing w:before="0" w:after="0" w:line="259" w:lineRule="auto"/>
              <w:jc w:val="left"/>
            </w:pPr>
            <w:r/>
            <w:r>
              <w:rPr>
                <w:rFonts w:ascii="Calibri" w:hAnsi="Calibri"/>
                <w:b w:val="0"/>
                <w:color w:val="243746"/>
                <w:sz w:val="16"/>
              </w:rPr>
              <w:t>0.03%</w:t>
            </w:r>
          </w:p>
        </w:tc>
      </w:tr>
      <w:tr>
        <w:tc>
          <w:tcPr>
            <w:tcW w:type="dxa" w:w="1350"/>
            <w:shd w:fill="F6F9FC"/>
          </w:tcPr>
          <w:p>
            <w:pPr>
              <w:spacing w:before="0" w:after="0" w:line="259" w:lineRule="auto"/>
              <w:jc w:val="left"/>
            </w:pPr>
            <w:r/>
            <w:r>
              <w:rPr>
                <w:rFonts w:ascii="Calibri" w:hAnsi="Calibri"/>
                <w:b w:val="0"/>
                <w:color w:val="243746"/>
                <w:sz w:val="16"/>
              </w:rPr>
              <w:t>V5</w:t>
            </w:r>
          </w:p>
        </w:tc>
        <w:tc>
          <w:tcPr>
            <w:tcW w:type="dxa" w:w="3500"/>
            <w:shd w:fill="F6F9FC"/>
          </w:tcPr>
          <w:p>
            <w:pPr>
              <w:spacing w:before="0" w:after="0" w:line="259" w:lineRule="auto"/>
              <w:jc w:val="left"/>
            </w:pPr>
            <w:r/>
            <w:r>
              <w:rPr>
                <w:rFonts w:ascii="Calibri" w:hAnsi="Calibri"/>
                <w:b w:val="0"/>
                <w:color w:val="243746"/>
                <w:sz w:val="16"/>
              </w:rPr>
              <w:t>Unavailable</w:t>
            </w:r>
          </w:p>
        </w:tc>
        <w:tc>
          <w:tcPr>
            <w:tcW w:type="dxa" w:w="1700"/>
            <w:shd w:fill="F6F9FC"/>
          </w:tcPr>
          <w:p>
            <w:pPr>
              <w:spacing w:before="0" w:after="0" w:line="259" w:lineRule="auto"/>
              <w:jc w:val="left"/>
            </w:pPr>
            <w:r/>
            <w:r>
              <w:rPr>
                <w:rFonts w:ascii="Calibri" w:hAnsi="Calibri"/>
                <w:b w:val="0"/>
                <w:color w:val="243746"/>
                <w:sz w:val="16"/>
              </w:rPr>
              <w:t>2,038</w:t>
            </w:r>
          </w:p>
        </w:tc>
        <w:tc>
          <w:tcPr>
            <w:tcW w:type="dxa" w:w="2810"/>
            <w:shd w:fill="F6F9FC"/>
          </w:tcPr>
          <w:p>
            <w:pPr>
              <w:spacing w:before="0" w:after="0" w:line="259" w:lineRule="auto"/>
              <w:jc w:val="left"/>
            </w:pPr>
            <w:r/>
            <w:r>
              <w:rPr>
                <w:rFonts w:ascii="Calibri" w:hAnsi="Calibri"/>
                <w:b w:val="0"/>
                <w:color w:val="243746"/>
                <w:sz w:val="16"/>
              </w:rPr>
              <w:t>99.76%</w:t>
            </w:r>
          </w:p>
        </w:tc>
      </w:tr>
      <w:tr>
        <w:tc>
          <w:tcPr>
            <w:tcW w:type="dxa" w:w="1350"/>
          </w:tcPr>
          <w:p>
            <w:pPr>
              <w:spacing w:before="0" w:after="0" w:line="259" w:lineRule="auto"/>
              <w:jc w:val="left"/>
            </w:pPr>
            <w:r/>
            <w:r>
              <w:rPr>
                <w:rFonts w:ascii="Calibri" w:hAnsi="Calibri"/>
                <w:b w:val="0"/>
                <w:color w:val="243746"/>
                <w:sz w:val="16"/>
              </w:rPr>
              <w:t>V5</w:t>
            </w:r>
          </w:p>
        </w:tc>
        <w:tc>
          <w:tcPr>
            <w:tcW w:type="dxa" w:w="3500"/>
          </w:tcPr>
          <w:p>
            <w:pPr>
              <w:spacing w:before="0" w:after="0" w:line="259" w:lineRule="auto"/>
              <w:jc w:val="left"/>
            </w:pPr>
            <w:r/>
            <w:r>
              <w:rPr>
                <w:rFonts w:ascii="Calibri" w:hAnsi="Calibri"/>
                <w:b w:val="0"/>
                <w:color w:val="243746"/>
                <w:sz w:val="16"/>
              </w:rPr>
              <w:t>Oracle precondition absent</w:t>
            </w:r>
          </w:p>
        </w:tc>
        <w:tc>
          <w:tcPr>
            <w:tcW w:type="dxa" w:w="1700"/>
          </w:tcPr>
          <w:p>
            <w:pPr>
              <w:spacing w:before="0" w:after="0" w:line="259" w:lineRule="auto"/>
              <w:jc w:val="left"/>
            </w:pPr>
            <w:r/>
            <w:r>
              <w:rPr>
                <w:rFonts w:ascii="Calibri" w:hAnsi="Calibri"/>
                <w:b w:val="0"/>
                <w:color w:val="243746"/>
                <w:sz w:val="16"/>
              </w:rPr>
              <w:t>5</w:t>
            </w:r>
          </w:p>
        </w:tc>
        <w:tc>
          <w:tcPr>
            <w:tcW w:type="dxa" w:w="2810"/>
          </w:tcPr>
          <w:p>
            <w:pPr>
              <w:spacing w:before="0" w:after="0" w:line="259" w:lineRule="auto"/>
              <w:jc w:val="left"/>
            </w:pPr>
            <w:r/>
            <w:r>
              <w:rPr>
                <w:rFonts w:ascii="Calibri" w:hAnsi="Calibri"/>
                <w:b w:val="0"/>
                <w:color w:val="243746"/>
                <w:sz w:val="16"/>
              </w:rPr>
              <w:t>0.24%</w:t>
            </w:r>
          </w:p>
        </w:tc>
      </w:tr>
    </w:tbl>
    <w:p>
      <w:pPr>
        <w:spacing w:after="60"/>
      </w:pPr>
    </w:p>
    <w:p>
      <w:r>
        <w:rPr>
          <w:rFonts w:ascii="Calibri" w:hAnsi="Calibri"/>
          <w:color w:val="243746"/>
          <w:sz w:val="21"/>
        </w:rPr>
        <w:t>Unavailable means the coordinator could determine that too few replicas were reachable for the requested consistency level. A timeout or unavailable response is an availability outcome, not a consistency counterexample, because the required completed observation is missing.</w:t>
      </w:r>
    </w:p>
    <w:p>
      <w:r>
        <w:br w:type="page"/>
      </w:r>
    </w:p>
    <w:p>
      <w:pPr>
        <w:pStyle w:val="Heading1"/>
      </w:pPr>
      <w:r>
        <w:t>8. Interpretation and validity</w:t>
      </w:r>
    </w:p>
    <w:p>
      <w:pPr>
        <w:pStyle w:val="Heading2"/>
      </w:pPr>
      <w:r>
        <w:t>8.1 What the evidence supports</w:t>
      </w:r>
    </w:p>
    <w:p>
      <w:pPr>
        <w:pStyle w:val="ListBullet"/>
      </w:pPr>
      <w:r>
        <w:rPr>
          <w:rFonts w:ascii="Calibri" w:hAnsi="Calibri"/>
          <w:color w:val="243746"/>
          <w:sz w:val="21"/>
        </w:rPr>
        <w:t>Weak completed paths can violate RYW during an established network partition.</w:t>
      </w:r>
    </w:p>
    <w:p>
      <w:pPr>
        <w:pStyle w:val="ListBullet"/>
      </w:pPr>
      <w:r>
        <w:rPr>
          <w:rFonts w:ascii="Calibri" w:hAnsi="Calibri"/>
          <w:color w:val="243746"/>
          <w:sz w:val="21"/>
        </w:rPr>
        <w:t>Faults primarily reduced availability; inconclusive histories must remain outside the violation-rate denominator.</w:t>
      </w:r>
    </w:p>
    <w:p>
      <w:pPr>
        <w:pStyle w:val="ListBullet"/>
      </w:pPr>
      <w:r>
        <w:rPr>
          <w:rFonts w:ascii="Calibri" w:hAnsi="Calibri"/>
          <w:color w:val="243746"/>
          <w:sz w:val="21"/>
        </w:rPr>
        <w:t>A five-node/RF=3 token-aware deployment can produce a cross-cut RYW witness while preserving Cassandra-native routing.</w:t>
      </w:r>
    </w:p>
    <w:p>
      <w:pPr>
        <w:pStyle w:val="ListBullet"/>
      </w:pPr>
      <w:r>
        <w:rPr>
          <w:rFonts w:ascii="Calibri" w:hAnsi="Calibri"/>
          <w:color w:val="243746"/>
          <w:sz w:val="21"/>
        </w:rPr>
        <w:t>The V4 and V5 evaluable violation rates were both 0.023%, despite different cluster topology and sample size.</w:t>
      </w:r>
    </w:p>
    <w:p>
      <w:pPr>
        <w:pStyle w:val="Heading2"/>
      </w:pPr>
      <w:r>
        <w:t>8.2 What the evidence does not support</w:t>
      </w:r>
    </w:p>
    <w:p>
      <w:pPr>
        <w:pStyle w:val="ListBullet"/>
      </w:pPr>
      <w:r>
        <w:rPr>
          <w:rFonts w:ascii="Calibri" w:hAnsi="Calibri"/>
          <w:color w:val="243746"/>
          <w:sz w:val="21"/>
        </w:rPr>
        <w:t>Token-aware routing does not guarantee RYW, MR, MW, or WFR.</w:t>
      </w:r>
    </w:p>
    <w:p>
      <w:pPr>
        <w:pStyle w:val="ListBullet"/>
      </w:pPr>
      <w:r>
        <w:rPr>
          <w:rFonts w:ascii="Calibri" w:hAnsi="Calibri"/>
          <w:color w:val="243746"/>
          <w:sz w:val="21"/>
        </w:rPr>
        <w:t>No observed MR/MW/WFR witness does not establish that those models always hold.</w:t>
      </w:r>
    </w:p>
    <w:p>
      <w:pPr>
        <w:pStyle w:val="ListBullet"/>
      </w:pPr>
      <w:r>
        <w:rPr>
          <w:rFonts w:ascii="Calibri" w:hAnsi="Calibri"/>
          <w:color w:val="243746"/>
          <w:sz w:val="21"/>
        </w:rPr>
        <w:t>The data do not show that adding nodes directly weakens consistency. Expansion changes replica placement and possible schedules; observed histories still depend on routing, timing, and consistency level.</w:t>
      </w:r>
    </w:p>
    <w:p>
      <w:pPr>
        <w:pStyle w:val="ListBullet"/>
      </w:pPr>
      <w:r>
        <w:rPr>
          <w:rFonts w:ascii="Calibri" w:hAnsi="Calibri"/>
          <w:color w:val="243746"/>
          <w:sz w:val="21"/>
        </w:rPr>
        <w:t>Counts from V4 and V5 are not a controlled causal estimate of cluster-size effect because the versions contain different numbers of runs and histories.</w:t>
      </w:r>
    </w:p>
    <w:p>
      <w:pPr>
        <w:pStyle w:val="Heading2"/>
      </w:pPr>
      <w:r>
        <w:t>8.3 Threats to validity</w:t>
      </w:r>
    </w:p>
    <w:p>
      <w:pPr>
        <w:pStyle w:val="ListBullet"/>
      </w:pPr>
      <w:r>
        <w:rPr>
          <w:rFonts w:ascii="Calibri" w:hAnsi="Calibri"/>
          <w:color w:val="243746"/>
          <w:sz w:val="21"/>
        </w:rPr>
        <w:t>All containers ran on one physical host, so CPU, storage, and Docker scheduling do not reproduce independent machines or wide-area latency.</w:t>
      </w:r>
    </w:p>
    <w:p>
      <w:pPr>
        <w:pStyle w:val="ListBullet"/>
      </w:pPr>
      <w:r>
        <w:rPr>
          <w:rFonts w:ascii="Calibri" w:hAnsi="Calibri"/>
          <w:color w:val="243746"/>
          <w:sz w:val="21"/>
        </w:rPr>
        <w:t>The token-aware query plan often retained one coordinator across a short history, limiting cross-cut schedules.</w:t>
      </w:r>
    </w:p>
    <w:p>
      <w:pPr>
        <w:pStyle w:val="ListBullet"/>
      </w:pPr>
      <w:r>
        <w:rPr>
          <w:rFonts w:ascii="Calibri" w:hAnsi="Calibri"/>
          <w:color w:val="243746"/>
          <w:sz w:val="21"/>
        </w:rPr>
        <w:t>The V5 population contains two completed full runs, so rare-event rates have substantial sampling uncertainty.</w:t>
      </w:r>
    </w:p>
    <w:p>
      <w:pPr>
        <w:pStyle w:val="ListBullet"/>
      </w:pPr>
      <w:r>
        <w:rPr>
          <w:rFonts w:ascii="Calibri" w:hAnsi="Calibri"/>
          <w:color w:val="243746"/>
          <w:sz w:val="21"/>
        </w:rPr>
        <w:t>Network partitions targeted internode traffic while preserving CQL reachability. Other asymmetric or client-network failures were not tested.</w:t>
      </w:r>
    </w:p>
    <w:p>
      <w:pPr>
        <w:pStyle w:val="ListBullet"/>
      </w:pPr>
      <w:r>
        <w:rPr>
          <w:rFonts w:ascii="Calibri" w:hAnsi="Calibri"/>
          <w:color w:val="243746"/>
          <w:sz w:val="21"/>
        </w:rPr>
        <w:t>The oracles detect concrete finite witnesses; they do not implement an exhaustive formal history checker for all possible causal histories.</w:t>
      </w:r>
    </w:p>
    <w:p>
      <w:pPr>
        <w:pStyle w:val="Callout"/>
        <w:shd w:fill="EAF5FB"/>
        <w:pBdr>
          <w:top w:val="single" w:sz="8" w:color="1779BA" w:space="5"/>
          <w:left w:val="single" w:sz="8" w:color="1779BA" w:space="5"/>
          <w:bottom w:val="single" w:sz="8" w:color="1779BA" w:space="5"/>
          <w:right w:val="single" w:sz="8" w:color="1779BA" w:space="5"/>
        </w:pBdr>
      </w:pPr>
      <w:r>
        <w:rPr>
          <w:rFonts w:ascii="Calibri" w:hAnsi="Calibri"/>
          <w:b/>
          <w:color w:val="1779BA"/>
          <w:sz w:val="21"/>
        </w:rPr>
        <w:t xml:space="preserve">Comparative conclusion  </w:t>
      </w:r>
      <w:r>
        <w:rPr>
          <w:rFonts w:ascii="Calibri" w:hAnsi="Calibri"/>
          <w:color w:val="17324D"/>
          <w:sz w:val="21"/>
        </w:rPr>
        <w:t>Moving from three to five nodes made replica versus non-replica routing observable and slightly increased route-change exposure. It did not materially increase the observed violation rate. The strongest practical change was a richer, more realistic topology and evidence schema.</w:t>
      </w:r>
    </w:p>
    <w:p>
      <w:r>
        <w:br w:type="page"/>
      </w:r>
    </w:p>
    <w:p>
      <w:pPr>
        <w:pStyle w:val="Heading1"/>
      </w:pPr>
      <w:r>
        <w:t>9. Reproduction</w:t>
      </w:r>
    </w:p>
    <w:p>
      <w:r>
        <w:rPr>
          <w:rFonts w:ascii="Calibri" w:hAnsi="Calibri"/>
          <w:color w:val="243746"/>
          <w:sz w:val="21"/>
        </w:rPr>
        <w:t>The deployment is selected through the experiment configuration. The existing three-node profile remains unchanged; the expanded profile selects compose.expanded.yaml, n1–n5, RF=3, and the V5 evidence schema.</w:t>
      </w:r>
    </w:p>
    <w:p>
      <w:pPr>
        <w:pStyle w:val="Heading2"/>
      </w:pPr>
      <w:r>
        <w:t>9.1 Three-node V4 run</w:t>
      </w:r>
    </w:p>
    <w:p>
      <w:pPr>
        <w:pStyle w:val="Callout"/>
        <w:shd w:fill="F6F9FC"/>
        <w:pBdr>
          <w:top w:val="single" w:sz="8" w:color="B8C7D3" w:space="5"/>
          <w:left w:val="single" w:sz="8" w:color="B8C7D3" w:space="5"/>
          <w:bottom w:val="single" w:sz="8" w:color="B8C7D3" w:space="5"/>
          <w:right w:val="single" w:sz="8" w:color="B8C7D3" w:space="5"/>
        </w:pBdr>
        <w:jc w:val="left"/>
      </w:pPr>
      <w:r>
        <w:rPr>
          <w:rFonts w:ascii="Calibri" w:hAnsi="Calibri"/>
          <w:b/>
          <w:color w:val="B8C7D3"/>
          <w:sz w:val="21"/>
        </w:rPr>
        <w:t xml:space="preserve">Command  </w:t>
      </w:r>
      <w:r>
        <w:rPr>
          <w:rFonts w:ascii="Calibri" w:hAnsi="Calibri"/>
          <w:color w:val="17324D"/>
          <w:sz w:val="21"/>
        </w:rPr>
        <w:t>python3 scripts/run_randomized.py --config config/cassandra_driver_experiments.json</w:t>
      </w:r>
    </w:p>
    <w:p>
      <w:pPr>
        <w:pStyle w:val="Heading2"/>
      </w:pPr>
      <w:r>
        <w:t>9.2 Five-node V5 run</w:t>
      </w:r>
    </w:p>
    <w:p>
      <w:pPr>
        <w:pStyle w:val="Callout"/>
        <w:shd w:fill="F6F9FC"/>
        <w:pBdr>
          <w:top w:val="single" w:sz="8" w:color="B8C7D3" w:space="5"/>
          <w:left w:val="single" w:sz="8" w:color="B8C7D3" w:space="5"/>
          <w:bottom w:val="single" w:sz="8" w:color="B8C7D3" w:space="5"/>
          <w:right w:val="single" w:sz="8" w:color="B8C7D3" w:space="5"/>
        </w:pBdr>
        <w:jc w:val="left"/>
      </w:pPr>
      <w:r>
        <w:rPr>
          <w:rFonts w:ascii="Calibri" w:hAnsi="Calibri"/>
          <w:b/>
          <w:color w:val="B8C7D3"/>
          <w:sz w:val="21"/>
        </w:rPr>
        <w:t xml:space="preserve">Command  </w:t>
      </w:r>
      <w:r>
        <w:rPr>
          <w:rFonts w:ascii="Calibri" w:hAnsi="Calibri"/>
          <w:color w:val="17324D"/>
          <w:sz w:val="21"/>
        </w:rPr>
        <w:t>python3 scripts/run_randomized.py --config config/cassandra_driver_expanded_experiments.json</w:t>
      </w:r>
    </w:p>
    <w:p>
      <w:pPr>
        <w:pStyle w:val="Heading2"/>
      </w:pPr>
      <w:r>
        <w:t>9.3 Export and validate</w:t>
      </w:r>
    </w:p>
    <w:p>
      <w:pPr>
        <w:pStyle w:val="Callout"/>
        <w:shd w:fill="F6F9FC"/>
        <w:pBdr>
          <w:top w:val="single" w:sz="8" w:color="B8C7D3" w:space="5"/>
          <w:left w:val="single" w:sz="8" w:color="B8C7D3" w:space="5"/>
          <w:bottom w:val="single" w:sz="8" w:color="B8C7D3" w:space="5"/>
          <w:right w:val="single" w:sz="8" w:color="B8C7D3" w:space="5"/>
        </w:pBdr>
        <w:jc w:val="left"/>
      </w:pPr>
      <w:r>
        <w:rPr>
          <w:rFonts w:ascii="Calibri" w:hAnsi="Calibri"/>
          <w:b/>
          <w:color w:val="B8C7D3"/>
          <w:sz w:val="21"/>
        </w:rPr>
        <w:t xml:space="preserve">Command  </w:t>
      </w:r>
      <w:r>
        <w:rPr>
          <w:rFonts w:ascii="Calibri" w:hAnsi="Calibri"/>
          <w:color w:val="17324D"/>
          <w:sz w:val="21"/>
        </w:rPr>
        <w:t>python3 report/report_generation/export_evidence.py</w:t>
      </w:r>
    </w:p>
    <w:p>
      <w:pPr>
        <w:pStyle w:val="Callout"/>
        <w:shd w:fill="F6F9FC"/>
        <w:pBdr>
          <w:top w:val="single" w:sz="8" w:color="B8C7D3" w:space="5"/>
          <w:left w:val="single" w:sz="8" w:color="B8C7D3" w:space="5"/>
          <w:bottom w:val="single" w:sz="8" w:color="B8C7D3" w:space="5"/>
          <w:right w:val="single" w:sz="8" w:color="B8C7D3" w:space="5"/>
        </w:pBdr>
        <w:jc w:val="left"/>
      </w:pPr>
      <w:r>
        <w:rPr>
          <w:rFonts w:ascii="Calibri" w:hAnsi="Calibri"/>
          <w:b/>
          <w:color w:val="B8C7D3"/>
          <w:sz w:val="21"/>
        </w:rPr>
        <w:t xml:space="preserve">Command  </w:t>
      </w:r>
      <w:r>
        <w:rPr>
          <w:rFonts w:ascii="Calibri" w:hAnsi="Calibri"/>
          <w:color w:val="17324D"/>
          <w:sz w:val="21"/>
        </w:rPr>
        <w:t>python3 report/report_generation/verify_exports.py</w:t>
      </w:r>
    </w:p>
    <w:p>
      <w:pPr>
        <w:pStyle w:val="Callout"/>
        <w:shd w:fill="F6F9FC"/>
        <w:pBdr>
          <w:top w:val="single" w:sz="8" w:color="B8C7D3" w:space="5"/>
          <w:left w:val="single" w:sz="8" w:color="B8C7D3" w:space="5"/>
          <w:bottom w:val="single" w:sz="8" w:color="B8C7D3" w:space="5"/>
          <w:right w:val="single" w:sz="8" w:color="B8C7D3" w:space="5"/>
        </w:pBdr>
        <w:jc w:val="left"/>
      </w:pPr>
      <w:r>
        <w:rPr>
          <w:rFonts w:ascii="Calibri" w:hAnsi="Calibri"/>
          <w:b/>
          <w:color w:val="B8C7D3"/>
          <w:sz w:val="21"/>
        </w:rPr>
        <w:t xml:space="preserve">Command  </w:t>
      </w:r>
      <w:r>
        <w:rPr>
          <w:rFonts w:ascii="Calibri" w:hAnsi="Calibri"/>
          <w:color w:val="17324D"/>
          <w:sz w:val="21"/>
        </w:rPr>
        <w:t>.venv/bin/python report/report_generation/build_v5_report_assets.py</w:t>
      </w:r>
    </w:p>
    <w:p>
      <w:pPr>
        <w:pStyle w:val="Callout"/>
        <w:shd w:fill="F6F9FC"/>
        <w:pBdr>
          <w:top w:val="single" w:sz="8" w:color="B8C7D3" w:space="5"/>
          <w:left w:val="single" w:sz="8" w:color="B8C7D3" w:space="5"/>
          <w:bottom w:val="single" w:sz="8" w:color="B8C7D3" w:space="5"/>
          <w:right w:val="single" w:sz="8" w:color="B8C7D3" w:space="5"/>
        </w:pBdr>
        <w:jc w:val="left"/>
      </w:pPr>
      <w:r>
        <w:rPr>
          <w:rFonts w:ascii="Calibri" w:hAnsi="Calibri"/>
          <w:b/>
          <w:color w:val="B8C7D3"/>
          <w:sz w:val="21"/>
        </w:rPr>
        <w:t xml:space="preserve">Command  </w:t>
      </w:r>
      <w:r>
        <w:rPr>
          <w:rFonts w:ascii="Calibri" w:hAnsi="Calibri"/>
          <w:color w:val="17324D"/>
          <w:sz w:val="21"/>
        </w:rPr>
        <w:t>python3 report/report_generation/build_v3_report.py</w:t>
      </w:r>
    </w:p>
    <w:p>
      <w:r>
        <w:rPr>
          <w:rFonts w:ascii="Calibri" w:hAnsi="Calibri"/>
          <w:color w:val="243746"/>
          <w:sz w:val="21"/>
        </w:rPr>
        <w:t>The principal audit artifacts are trial_level_evidence.csv, run_level_violation_matrix.csv, export_manifest.json, v5_analysis_summary.json, and violation_matrix_v5.md. The CSV source-path and hash columns trace every row back to its run evidence.</w:t>
      </w:r>
    </w:p>
    <w:p>
      <w:pPr>
        <w:pStyle w:val="Heading1"/>
      </w:pPr>
      <w:r>
        <w:t>10. Conclusion</w:t>
      </w:r>
    </w:p>
    <w:p>
      <w:r>
        <w:rPr>
          <w:rFonts w:ascii="Calibri" w:hAnsi="Calibri"/>
          <w:color w:val="243746"/>
          <w:sz w:val="21"/>
        </w:rPr>
        <w:t>The experiment observed seven RYW counterexamples in 50,760 full-profile Cassandra driver-policy histories. Every witness required a network partition, a coordinator change across the cut, and a completed operation sequence. Normal operation produced no counterexamples, while node failure and partition scenarios frequently produced unavailability rather than stale successful observations.</w:t>
      </w:r>
    </w:p>
    <w:p>
      <w:r>
        <w:rPr>
          <w:rFonts w:ascii="Calibri" w:hAnsi="Calibri"/>
          <w:color w:val="243746"/>
          <w:sz w:val="21"/>
        </w:rPr>
        <w:t>Expanding the cluster from three to five nodes while retaining RF=3 created two non-replica nodes per key and made token-aware replica preference measurable. The five-node deployment yielded one cross-cut RYW witness, but its aggregate violation rate matched V4 at 0.023% of evaluable histories. The results therefore support a narrower conclusion: topology expands the possible schedules, while the observed client-centric outcome depends on the actual route, partition side, consistency level, and availability of the required replicas.</w:t>
      </w:r>
    </w:p>
    <w:p>
      <w:r>
        <w:br w:type="page"/>
      </w:r>
    </w:p>
    <w:p>
      <w:pPr>
        <w:pStyle w:val="Heading1"/>
      </w:pPr>
      <w:r>
        <w:t>References</w:t>
      </w:r>
    </w:p>
    <w:p>
      <w:r>
        <w:rPr>
          <w:rFonts w:ascii="Calibri" w:hAnsi="Calibri"/>
          <w:color w:val="243746"/>
          <w:sz w:val="21"/>
        </w:rPr>
        <w:t>[1] Apache Cassandra Documentation. Dynamo architecture: tunable consistency and request coordination.</w:t>
      </w:r>
    </w:p>
    <w:p>
      <w:r>
        <w:rPr>
          <w:rFonts w:ascii="Calibri" w:hAnsi="Calibri"/>
          <w:color w:val="243746"/>
          <w:sz w:val="21"/>
        </w:rPr>
        <w:t>[2] Apache Cassandra Documentation. Data definition and NetworkTopologyStrategy.</w:t>
      </w:r>
    </w:p>
    <w:p>
      <w:r>
        <w:rPr>
          <w:rFonts w:ascii="Calibri" w:hAnsi="Calibri"/>
          <w:color w:val="243746"/>
          <w:sz w:val="21"/>
        </w:rPr>
        <w:t>[3] DataStax Python Driver Documentation. TokenAwarePolicy and DCAwareRoundRobinPolicy.</w:t>
      </w:r>
    </w:p>
    <w:p>
      <w:r>
        <w:rPr>
          <w:rFonts w:ascii="Calibri" w:hAnsi="Calibri"/>
          <w:color w:val="243746"/>
          <w:sz w:val="21"/>
        </w:rPr>
        <w:t>[4] Apache Cassandra Documentation. Read repair and hinted handoff.</w:t>
      </w:r>
    </w:p>
    <w:p>
      <w:r>
        <w:rPr>
          <w:rFonts w:ascii="Calibri" w:hAnsi="Calibri"/>
          <w:color w:val="243746"/>
          <w:sz w:val="21"/>
        </w:rPr>
        <w:t>[5] Docker Documentation. Docker Desktop networking and Compose.</w:t>
      </w:r>
    </w:p>
    <w:p>
      <w:r>
        <w:rPr>
          <w:rFonts w:ascii="Calibri" w:hAnsi="Calibri"/>
          <w:color w:val="243746"/>
          <w:sz w:val="21"/>
        </w:rPr>
        <w:t>[6] Terry, D. B. et al. Session Guarantees for Weakly Consistent Replicated Data. PDIS, 1994.</w:t>
      </w:r>
    </w:p>
    <w:p>
      <w:pPr>
        <w:pStyle w:val="Heading1"/>
      </w:pPr>
      <w:r>
        <w:t>AI-use disclosure</w:t>
      </w:r>
    </w:p>
    <w:p>
      <w:r>
        <w:rPr>
          <w:rFonts w:ascii="Calibri" w:hAnsi="Calibri"/>
          <w:color w:val="243746"/>
          <w:sz w:val="21"/>
        </w:rPr>
        <w:t>OpenAI Codex was used to assist with code review, evidence normalization, chart and diagram generation, report structure, wording, and formatting. Experimental outcomes were computed from repository evidence and retained with source paths and hashes. The project team remains responsible for verifying the implementation, executing the experiments, checking the cited documentation, and reviewing every submitted claim.</w:t>
      </w:r>
    </w:p>
    <w:p>
      <w:r>
        <w:br w:type="page"/>
      </w:r>
    </w:p>
    <w:p>
      <w:pPr>
        <w:pStyle w:val="Heading1"/>
      </w:pPr>
      <w:r>
        <w:t>Appendix A. Run manifest</w:t>
      </w:r>
    </w:p>
    <w:tbl>
      <w:tblPr>
        <w:tblStyle w:val="TableGrid"/>
        <w:tblW w:type="dxa" w:w="9360"/>
        <w:jc w:val="left"/>
        <w:tblLayout w:type="fixed"/>
        <w:tblLook w:firstColumn="1" w:firstRow="1" w:lastColumn="0" w:lastRow="0" w:noHBand="0" w:noVBand="1" w:val="04A0"/>
        <w:tblInd w:w="120" w:type="dxa"/>
      </w:tblPr>
      <w:tblGrid>
        <w:gridCol w:w="550"/>
        <w:gridCol w:w="2420"/>
        <w:gridCol w:w="850"/>
        <w:gridCol w:w="650"/>
        <w:gridCol w:w="800"/>
        <w:gridCol w:w="850"/>
        <w:gridCol w:w="650"/>
        <w:gridCol w:w="850"/>
        <w:gridCol w:w="1740"/>
      </w:tblGrid>
      <w:tr>
        <w:trPr>
          <w:tblHeader w:val="true"/>
        </w:trPr>
        <w:tc>
          <w:tcPr>
            <w:tcW w:type="dxa" w:w="5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Ver.</w:t>
            </w:r>
          </w:p>
        </w:tc>
        <w:tc>
          <w:tcPr>
            <w:tcW w:type="dxa" w:w="242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Run ID</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Profile</w:t>
            </w:r>
          </w:p>
        </w:tc>
        <w:tc>
          <w:tcPr>
            <w:tcW w:type="dxa" w:w="6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Done</w:t>
            </w:r>
          </w:p>
        </w:tc>
        <w:tc>
          <w:tcPr>
            <w:tcW w:type="dxa" w:w="8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Included</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Main</w:t>
            </w:r>
          </w:p>
        </w:tc>
        <w:tc>
          <w:tcPr>
            <w:tcW w:type="dxa" w:w="6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Viol.</w:t>
            </w:r>
          </w:p>
        </w:tc>
        <w:tc>
          <w:tcPr>
            <w:tcW w:type="dxa" w:w="85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Inconc.</w:t>
            </w:r>
          </w:p>
        </w:tc>
        <w:tc>
          <w:tcPr>
            <w:tcW w:type="dxa" w:w="174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Note</w:t>
            </w:r>
          </w:p>
        </w:tc>
      </w:tr>
      <w:tr>
        <w:tc>
          <w:tcPr>
            <w:tcW w:type="dxa" w:w="550"/>
          </w:tcPr>
          <w:p>
            <w:pPr>
              <w:spacing w:before="0" w:after="0" w:line="259" w:lineRule="auto"/>
              <w:jc w:val="left"/>
            </w:pPr>
            <w:r/>
            <w:r>
              <w:rPr>
                <w:rFonts w:ascii="Calibri" w:hAnsi="Calibri"/>
                <w:b w:val="0"/>
                <w:color w:val="243746"/>
                <w:sz w:val="13"/>
              </w:rPr>
              <w:t>V4</w:t>
            </w:r>
          </w:p>
        </w:tc>
        <w:tc>
          <w:tcPr>
            <w:tcW w:type="dxa" w:w="2420"/>
          </w:tcPr>
          <w:p>
            <w:pPr>
              <w:spacing w:before="0" w:after="0" w:line="259" w:lineRule="auto"/>
              <w:jc w:val="left"/>
            </w:pPr>
            <w:r/>
            <w:r>
              <w:rPr>
                <w:rFonts w:ascii="Calibri" w:hAnsi="Calibri"/>
                <w:b w:val="0"/>
                <w:color w:val="243746"/>
                <w:sz w:val="13"/>
              </w:rPr>
              <w:t>20260921T061911Z_000000000135283f</w:t>
            </w:r>
          </w:p>
        </w:tc>
        <w:tc>
          <w:tcPr>
            <w:tcW w:type="dxa" w:w="850"/>
          </w:tcPr>
          <w:p>
            <w:pPr>
              <w:spacing w:before="0" w:after="0" w:line="259" w:lineRule="auto"/>
              <w:jc w:val="left"/>
            </w:pPr>
            <w:r/>
            <w:r>
              <w:rPr>
                <w:rFonts w:ascii="Calibri" w:hAnsi="Calibri"/>
                <w:b w:val="0"/>
                <w:color w:val="243746"/>
                <w:sz w:val="13"/>
              </w:rPr>
              <w:t>full</w:t>
            </w:r>
          </w:p>
        </w:tc>
        <w:tc>
          <w:tcPr>
            <w:tcW w:type="dxa" w:w="650"/>
          </w:tcPr>
          <w:p>
            <w:pPr>
              <w:spacing w:before="0" w:after="0" w:line="259" w:lineRule="auto"/>
              <w:jc w:val="left"/>
            </w:pPr>
            <w:r/>
            <w:r>
              <w:rPr>
                <w:rFonts w:ascii="Calibri" w:hAnsi="Calibri"/>
                <w:b w:val="0"/>
                <w:color w:val="243746"/>
                <w:sz w:val="13"/>
              </w:rPr>
              <w:t>false</w:t>
            </w:r>
          </w:p>
        </w:tc>
        <w:tc>
          <w:tcPr>
            <w:tcW w:type="dxa" w:w="800"/>
          </w:tcPr>
          <w:p>
            <w:pPr>
              <w:spacing w:before="0" w:after="0" w:line="259" w:lineRule="auto"/>
              <w:jc w:val="left"/>
            </w:pPr>
            <w:r/>
            <w:r>
              <w:rPr>
                <w:rFonts w:ascii="Calibri" w:hAnsi="Calibri"/>
                <w:b w:val="0"/>
                <w:color w:val="243746"/>
                <w:sz w:val="13"/>
              </w:rPr>
              <w:t>false</w:t>
            </w:r>
          </w:p>
        </w:tc>
        <w:tc>
          <w:tcPr>
            <w:tcW w:type="dxa" w:w="850"/>
          </w:tcPr>
          <w:p>
            <w:pPr>
              <w:spacing w:before="0" w:after="0" w:line="259" w:lineRule="auto"/>
              <w:jc w:val="left"/>
            </w:pPr>
            <w:r/>
            <w:r>
              <w:rPr>
                <w:rFonts w:ascii="Calibri" w:hAnsi="Calibri"/>
                <w:b w:val="0"/>
                <w:color w:val="243746"/>
                <w:sz w:val="13"/>
              </w:rPr>
              <w:t>36</w:t>
            </w:r>
          </w:p>
        </w:tc>
        <w:tc>
          <w:tcPr>
            <w:tcW w:type="dxa" w:w="650"/>
          </w:tcPr>
          <w:p>
            <w:pPr>
              <w:spacing w:before="0" w:after="0" w:line="259" w:lineRule="auto"/>
              <w:jc w:val="left"/>
            </w:pPr>
            <w:r/>
            <w:r>
              <w:rPr>
                <w:rFonts w:ascii="Calibri" w:hAnsi="Calibri"/>
                <w:b w:val="0"/>
                <w:color w:val="243746"/>
                <w:sz w:val="13"/>
              </w:rPr>
              <w:t>0</w:t>
            </w:r>
          </w:p>
        </w:tc>
        <w:tc>
          <w:tcPr>
            <w:tcW w:type="dxa" w:w="850"/>
          </w:tcPr>
          <w:p>
            <w:pPr>
              <w:spacing w:before="0" w:after="0" w:line="259" w:lineRule="auto"/>
              <w:jc w:val="left"/>
            </w:pPr>
            <w:r/>
            <w:r>
              <w:rPr>
                <w:rFonts w:ascii="Calibri" w:hAnsi="Calibri"/>
                <w:b w:val="0"/>
                <w:color w:val="243746"/>
                <w:sz w:val="13"/>
              </w:rPr>
              <w:t>25</w:t>
            </w:r>
          </w:p>
        </w:tc>
        <w:tc>
          <w:tcPr>
            <w:tcW w:type="dxa" w:w="1740"/>
          </w:tcPr>
          <w:p>
            <w:pPr>
              <w:spacing w:before="0" w:after="0" w:line="259" w:lineRule="auto"/>
              <w:jc w:val="left"/>
            </w:pPr>
            <w:r/>
            <w:r>
              <w:rPr>
                <w:rFonts w:ascii="Calibri" w:hAnsi="Calibri"/>
                <w:b w:val="0"/>
                <w:color w:val="243746"/>
                <w:sz w:val="13"/>
              </w:rPr>
              <w:t>completion_false</w:t>
            </w:r>
          </w:p>
        </w:tc>
      </w:tr>
      <w:tr>
        <w:tc>
          <w:tcPr>
            <w:tcW w:type="dxa" w:w="550"/>
            <w:shd w:fill="F6F9FC"/>
          </w:tcPr>
          <w:p>
            <w:pPr>
              <w:spacing w:before="0" w:after="0" w:line="259" w:lineRule="auto"/>
              <w:jc w:val="left"/>
            </w:pPr>
            <w:r/>
            <w:r>
              <w:rPr>
                <w:rFonts w:ascii="Calibri" w:hAnsi="Calibri"/>
                <w:b w:val="0"/>
                <w:color w:val="243746"/>
                <w:sz w:val="13"/>
              </w:rPr>
              <w:t>V4</w:t>
            </w:r>
          </w:p>
        </w:tc>
        <w:tc>
          <w:tcPr>
            <w:tcW w:type="dxa" w:w="2420"/>
            <w:shd w:fill="F6F9FC"/>
          </w:tcPr>
          <w:p>
            <w:pPr>
              <w:spacing w:before="0" w:after="0" w:line="259" w:lineRule="auto"/>
              <w:jc w:val="left"/>
            </w:pPr>
            <w:r/>
            <w:r>
              <w:rPr>
                <w:rFonts w:ascii="Calibri" w:hAnsi="Calibri"/>
                <w:b w:val="0"/>
                <w:color w:val="243746"/>
                <w:sz w:val="13"/>
              </w:rPr>
              <w:t>20260921T064120Z_000000000135283f</w:t>
            </w:r>
          </w:p>
        </w:tc>
        <w:tc>
          <w:tcPr>
            <w:tcW w:type="dxa" w:w="850"/>
            <w:shd w:fill="F6F9FC"/>
          </w:tcPr>
          <w:p>
            <w:pPr>
              <w:spacing w:before="0" w:after="0" w:line="259" w:lineRule="auto"/>
              <w:jc w:val="left"/>
            </w:pPr>
            <w:r/>
            <w:r>
              <w:rPr>
                <w:rFonts w:ascii="Calibri" w:hAnsi="Calibri"/>
                <w:b w:val="0"/>
                <w:color w:val="243746"/>
                <w:sz w:val="13"/>
              </w:rPr>
              <w:t>full</w:t>
            </w:r>
          </w:p>
        </w:tc>
        <w:tc>
          <w:tcPr>
            <w:tcW w:type="dxa" w:w="650"/>
            <w:shd w:fill="F6F9FC"/>
          </w:tcPr>
          <w:p>
            <w:pPr>
              <w:spacing w:before="0" w:after="0" w:line="259" w:lineRule="auto"/>
              <w:jc w:val="left"/>
            </w:pPr>
            <w:r/>
            <w:r>
              <w:rPr>
                <w:rFonts w:ascii="Calibri" w:hAnsi="Calibri"/>
                <w:b w:val="0"/>
                <w:color w:val="243746"/>
                <w:sz w:val="13"/>
              </w:rPr>
              <w:t>false</w:t>
            </w:r>
          </w:p>
        </w:tc>
        <w:tc>
          <w:tcPr>
            <w:tcW w:type="dxa" w:w="800"/>
            <w:shd w:fill="F6F9FC"/>
          </w:tcPr>
          <w:p>
            <w:pPr>
              <w:spacing w:before="0" w:after="0" w:line="259" w:lineRule="auto"/>
              <w:jc w:val="left"/>
            </w:pPr>
            <w:r/>
            <w:r>
              <w:rPr>
                <w:rFonts w:ascii="Calibri" w:hAnsi="Calibri"/>
                <w:b w:val="0"/>
                <w:color w:val="243746"/>
                <w:sz w:val="13"/>
              </w:rPr>
              <w:t>false</w:t>
            </w:r>
          </w:p>
        </w:tc>
        <w:tc>
          <w:tcPr>
            <w:tcW w:type="dxa" w:w="850"/>
            <w:shd w:fill="F6F9FC"/>
          </w:tcPr>
          <w:p>
            <w:pPr>
              <w:spacing w:before="0" w:after="0" w:line="259" w:lineRule="auto"/>
              <w:jc w:val="left"/>
            </w:pPr>
            <w:r/>
            <w:r>
              <w:rPr>
                <w:rFonts w:ascii="Calibri" w:hAnsi="Calibri"/>
                <w:b w:val="0"/>
                <w:color w:val="243746"/>
                <w:sz w:val="13"/>
              </w:rPr>
              <w:t>36</w:t>
            </w:r>
          </w:p>
        </w:tc>
        <w:tc>
          <w:tcPr>
            <w:tcW w:type="dxa" w:w="650"/>
            <w:shd w:fill="F6F9FC"/>
          </w:tcPr>
          <w:p>
            <w:pPr>
              <w:spacing w:before="0" w:after="0" w:line="259" w:lineRule="auto"/>
              <w:jc w:val="left"/>
            </w:pPr>
            <w:r/>
            <w:r>
              <w:rPr>
                <w:rFonts w:ascii="Calibri" w:hAnsi="Calibri"/>
                <w:b w:val="0"/>
                <w:color w:val="243746"/>
                <w:sz w:val="13"/>
              </w:rPr>
              <w:t>0</w:t>
            </w:r>
          </w:p>
        </w:tc>
        <w:tc>
          <w:tcPr>
            <w:tcW w:type="dxa" w:w="850"/>
            <w:shd w:fill="F6F9FC"/>
          </w:tcPr>
          <w:p>
            <w:pPr>
              <w:spacing w:before="0" w:after="0" w:line="259" w:lineRule="auto"/>
              <w:jc w:val="left"/>
            </w:pPr>
            <w:r/>
            <w:r>
              <w:rPr>
                <w:rFonts w:ascii="Calibri" w:hAnsi="Calibri"/>
                <w:b w:val="0"/>
                <w:color w:val="243746"/>
                <w:sz w:val="13"/>
              </w:rPr>
              <w:t>23</w:t>
            </w:r>
          </w:p>
        </w:tc>
        <w:tc>
          <w:tcPr>
            <w:tcW w:type="dxa" w:w="1740"/>
            <w:shd w:fill="F6F9FC"/>
          </w:tcPr>
          <w:p>
            <w:pPr>
              <w:spacing w:before="0" w:after="0" w:line="259" w:lineRule="auto"/>
              <w:jc w:val="left"/>
            </w:pPr>
            <w:r/>
            <w:r>
              <w:rPr>
                <w:rFonts w:ascii="Calibri" w:hAnsi="Calibri"/>
                <w:b w:val="0"/>
                <w:color w:val="243746"/>
                <w:sz w:val="13"/>
              </w:rPr>
              <w:t>completion_false</w:t>
            </w:r>
          </w:p>
        </w:tc>
      </w:tr>
      <w:tr>
        <w:tc>
          <w:tcPr>
            <w:tcW w:type="dxa" w:w="550"/>
          </w:tcPr>
          <w:p>
            <w:pPr>
              <w:spacing w:before="0" w:after="0" w:line="259" w:lineRule="auto"/>
              <w:jc w:val="left"/>
            </w:pPr>
            <w:r/>
            <w:r>
              <w:rPr>
                <w:rFonts w:ascii="Calibri" w:hAnsi="Calibri"/>
                <w:b w:val="0"/>
                <w:color w:val="243746"/>
                <w:sz w:val="13"/>
              </w:rPr>
              <w:t>V4</w:t>
            </w:r>
          </w:p>
        </w:tc>
        <w:tc>
          <w:tcPr>
            <w:tcW w:type="dxa" w:w="2420"/>
          </w:tcPr>
          <w:p>
            <w:pPr>
              <w:spacing w:before="0" w:after="0" w:line="259" w:lineRule="auto"/>
              <w:jc w:val="left"/>
            </w:pPr>
            <w:r/>
            <w:r>
              <w:rPr>
                <w:rFonts w:ascii="Calibri" w:hAnsi="Calibri"/>
                <w:b w:val="0"/>
                <w:color w:val="243746"/>
                <w:sz w:val="13"/>
              </w:rPr>
              <w:t>20260921T080423Z_000000000135283f</w:t>
            </w:r>
          </w:p>
        </w:tc>
        <w:tc>
          <w:tcPr>
            <w:tcW w:type="dxa" w:w="850"/>
          </w:tcPr>
          <w:p>
            <w:pPr>
              <w:spacing w:before="0" w:after="0" w:line="259" w:lineRule="auto"/>
              <w:jc w:val="left"/>
            </w:pPr>
            <w:r/>
            <w:r>
              <w:rPr>
                <w:rFonts w:ascii="Calibri" w:hAnsi="Calibri"/>
                <w:b w:val="0"/>
                <w:color w:val="243746"/>
                <w:sz w:val="13"/>
              </w:rPr>
              <w:t>full</w:t>
            </w:r>
          </w:p>
        </w:tc>
        <w:tc>
          <w:tcPr>
            <w:tcW w:type="dxa" w:w="650"/>
          </w:tcPr>
          <w:p>
            <w:pPr>
              <w:spacing w:before="0" w:after="0" w:line="259" w:lineRule="auto"/>
              <w:jc w:val="left"/>
            </w:pPr>
            <w:r/>
            <w:r>
              <w:rPr>
                <w:rFonts w:ascii="Calibri" w:hAnsi="Calibri"/>
                <w:b w:val="0"/>
                <w:color w:val="243746"/>
                <w:sz w:val="13"/>
              </w:rPr>
              <w:t>false</w:t>
            </w:r>
          </w:p>
        </w:tc>
        <w:tc>
          <w:tcPr>
            <w:tcW w:type="dxa" w:w="800"/>
          </w:tcPr>
          <w:p>
            <w:pPr>
              <w:spacing w:before="0" w:after="0" w:line="259" w:lineRule="auto"/>
              <w:jc w:val="left"/>
            </w:pPr>
            <w:r/>
            <w:r>
              <w:rPr>
                <w:rFonts w:ascii="Calibri" w:hAnsi="Calibri"/>
                <w:b w:val="0"/>
                <w:color w:val="243746"/>
                <w:sz w:val="13"/>
              </w:rPr>
              <w:t>false</w:t>
            </w:r>
          </w:p>
        </w:tc>
        <w:tc>
          <w:tcPr>
            <w:tcW w:type="dxa" w:w="850"/>
          </w:tcPr>
          <w:p>
            <w:pPr>
              <w:spacing w:before="0" w:after="0" w:line="259" w:lineRule="auto"/>
              <w:jc w:val="left"/>
            </w:pPr>
            <w:r/>
            <w:r>
              <w:rPr>
                <w:rFonts w:ascii="Calibri" w:hAnsi="Calibri"/>
                <w:b w:val="0"/>
                <w:color w:val="243746"/>
                <w:sz w:val="13"/>
              </w:rPr>
              <w:t>36</w:t>
            </w:r>
          </w:p>
        </w:tc>
        <w:tc>
          <w:tcPr>
            <w:tcW w:type="dxa" w:w="650"/>
          </w:tcPr>
          <w:p>
            <w:pPr>
              <w:spacing w:before="0" w:after="0" w:line="259" w:lineRule="auto"/>
              <w:jc w:val="left"/>
            </w:pPr>
            <w:r/>
            <w:r>
              <w:rPr>
                <w:rFonts w:ascii="Calibri" w:hAnsi="Calibri"/>
                <w:b w:val="0"/>
                <w:color w:val="243746"/>
                <w:sz w:val="13"/>
              </w:rPr>
              <w:t>0</w:t>
            </w:r>
          </w:p>
        </w:tc>
        <w:tc>
          <w:tcPr>
            <w:tcW w:type="dxa" w:w="850"/>
          </w:tcPr>
          <w:p>
            <w:pPr>
              <w:spacing w:before="0" w:after="0" w:line="259" w:lineRule="auto"/>
              <w:jc w:val="left"/>
            </w:pPr>
            <w:r/>
            <w:r>
              <w:rPr>
                <w:rFonts w:ascii="Calibri" w:hAnsi="Calibri"/>
                <w:b w:val="0"/>
                <w:color w:val="243746"/>
                <w:sz w:val="13"/>
              </w:rPr>
              <w:t>27</w:t>
            </w:r>
          </w:p>
        </w:tc>
        <w:tc>
          <w:tcPr>
            <w:tcW w:type="dxa" w:w="1740"/>
          </w:tcPr>
          <w:p>
            <w:pPr>
              <w:spacing w:before="0" w:after="0" w:line="259" w:lineRule="auto"/>
              <w:jc w:val="left"/>
            </w:pPr>
            <w:r/>
            <w:r>
              <w:rPr>
                <w:rFonts w:ascii="Calibri" w:hAnsi="Calibri"/>
                <w:b w:val="0"/>
                <w:color w:val="243746"/>
                <w:sz w:val="13"/>
              </w:rPr>
              <w:t>completion_false</w:t>
            </w:r>
          </w:p>
        </w:tc>
      </w:tr>
      <w:tr>
        <w:tc>
          <w:tcPr>
            <w:tcW w:type="dxa" w:w="550"/>
            <w:shd w:fill="F6F9FC"/>
          </w:tcPr>
          <w:p>
            <w:pPr>
              <w:spacing w:before="0" w:after="0" w:line="259" w:lineRule="auto"/>
              <w:jc w:val="left"/>
            </w:pPr>
            <w:r/>
            <w:r>
              <w:rPr>
                <w:rFonts w:ascii="Calibri" w:hAnsi="Calibri"/>
                <w:b w:val="0"/>
                <w:color w:val="243746"/>
                <w:sz w:val="13"/>
              </w:rPr>
              <w:t>V4</w:t>
            </w:r>
          </w:p>
        </w:tc>
        <w:tc>
          <w:tcPr>
            <w:tcW w:type="dxa" w:w="2420"/>
            <w:shd w:fill="F6F9FC"/>
          </w:tcPr>
          <w:p>
            <w:pPr>
              <w:spacing w:before="0" w:after="0" w:line="259" w:lineRule="auto"/>
              <w:jc w:val="left"/>
            </w:pPr>
            <w:r/>
            <w:r>
              <w:rPr>
                <w:rFonts w:ascii="Calibri" w:hAnsi="Calibri"/>
                <w:b w:val="0"/>
                <w:color w:val="243746"/>
                <w:sz w:val="13"/>
              </w:rPr>
              <w:t>20260921T080637Z_00000000000003e9</w:t>
            </w:r>
          </w:p>
        </w:tc>
        <w:tc>
          <w:tcPr>
            <w:tcW w:type="dxa" w:w="850"/>
            <w:shd w:fill="F6F9FC"/>
          </w:tcPr>
          <w:p>
            <w:pPr>
              <w:spacing w:before="0" w:after="0" w:line="259" w:lineRule="auto"/>
              <w:jc w:val="left"/>
            </w:pPr>
            <w:r/>
            <w:r>
              <w:rPr>
                <w:rFonts w:ascii="Calibri" w:hAnsi="Calibri"/>
                <w:b w:val="0"/>
                <w:color w:val="243746"/>
                <w:sz w:val="13"/>
              </w:rPr>
              <w:t>smoke</w:t>
            </w:r>
          </w:p>
        </w:tc>
        <w:tc>
          <w:tcPr>
            <w:tcW w:type="dxa" w:w="650"/>
            <w:shd w:fill="F6F9FC"/>
          </w:tcPr>
          <w:p>
            <w:pPr>
              <w:spacing w:before="0" w:after="0" w:line="259" w:lineRule="auto"/>
              <w:jc w:val="left"/>
            </w:pPr>
            <w:r/>
            <w:r>
              <w:rPr>
                <w:rFonts w:ascii="Calibri" w:hAnsi="Calibri"/>
                <w:b w:val="0"/>
                <w:color w:val="243746"/>
                <w:sz w:val="13"/>
              </w:rPr>
              <w:t>true</w:t>
            </w:r>
          </w:p>
        </w:tc>
        <w:tc>
          <w:tcPr>
            <w:tcW w:type="dxa" w:w="800"/>
            <w:shd w:fill="F6F9FC"/>
          </w:tcPr>
          <w:p>
            <w:pPr>
              <w:spacing w:before="0" w:after="0" w:line="259" w:lineRule="auto"/>
              <w:jc w:val="left"/>
            </w:pPr>
            <w:r/>
            <w:r>
              <w:rPr>
                <w:rFonts w:ascii="Calibri" w:hAnsi="Calibri"/>
                <w:b w:val="0"/>
                <w:color w:val="243746"/>
                <w:sz w:val="13"/>
              </w:rPr>
              <w:t>false</w:t>
            </w:r>
          </w:p>
        </w:tc>
        <w:tc>
          <w:tcPr>
            <w:tcW w:type="dxa" w:w="850"/>
            <w:shd w:fill="F6F9FC"/>
          </w:tcPr>
          <w:p>
            <w:pPr>
              <w:spacing w:before="0" w:after="0" w:line="259" w:lineRule="auto"/>
              <w:jc w:val="left"/>
            </w:pPr>
            <w:r/>
            <w:r>
              <w:rPr>
                <w:rFonts w:ascii="Calibri" w:hAnsi="Calibri"/>
                <w:b w:val="0"/>
                <w:color w:val="243746"/>
                <w:sz w:val="13"/>
              </w:rPr>
              <w:t>108</w:t>
            </w:r>
          </w:p>
        </w:tc>
        <w:tc>
          <w:tcPr>
            <w:tcW w:type="dxa" w:w="650"/>
            <w:shd w:fill="F6F9FC"/>
          </w:tcPr>
          <w:p>
            <w:pPr>
              <w:spacing w:before="0" w:after="0" w:line="259" w:lineRule="auto"/>
              <w:jc w:val="left"/>
            </w:pPr>
            <w:r/>
            <w:r>
              <w:rPr>
                <w:rFonts w:ascii="Calibri" w:hAnsi="Calibri"/>
                <w:b w:val="0"/>
                <w:color w:val="243746"/>
                <w:sz w:val="13"/>
              </w:rPr>
              <w:t>0</w:t>
            </w:r>
          </w:p>
        </w:tc>
        <w:tc>
          <w:tcPr>
            <w:tcW w:type="dxa" w:w="850"/>
            <w:shd w:fill="F6F9FC"/>
          </w:tcPr>
          <w:p>
            <w:pPr>
              <w:spacing w:before="0" w:after="0" w:line="259" w:lineRule="auto"/>
              <w:jc w:val="left"/>
            </w:pPr>
            <w:r/>
            <w:r>
              <w:rPr>
                <w:rFonts w:ascii="Calibri" w:hAnsi="Calibri"/>
                <w:b w:val="0"/>
                <w:color w:val="243746"/>
                <w:sz w:val="13"/>
              </w:rPr>
              <w:t>46</w:t>
            </w:r>
          </w:p>
        </w:tc>
        <w:tc>
          <w:tcPr>
            <w:tcW w:type="dxa" w:w="1740"/>
            <w:shd w:fill="F6F9FC"/>
          </w:tcPr>
          <w:p>
            <w:pPr>
              <w:spacing w:before="0" w:after="0" w:line="259" w:lineRule="auto"/>
              <w:jc w:val="left"/>
            </w:pPr>
            <w:r/>
            <w:r>
              <w:rPr>
                <w:rFonts w:ascii="Calibri" w:hAnsi="Calibri"/>
                <w:b w:val="0"/>
                <w:color w:val="243746"/>
                <w:sz w:val="13"/>
              </w:rPr>
              <w:t>smoke_profile</w:t>
            </w:r>
          </w:p>
        </w:tc>
      </w:tr>
      <w:tr>
        <w:tc>
          <w:tcPr>
            <w:tcW w:type="dxa" w:w="550"/>
          </w:tcPr>
          <w:p>
            <w:pPr>
              <w:spacing w:before="0" w:after="0" w:line="259" w:lineRule="auto"/>
              <w:jc w:val="left"/>
            </w:pPr>
            <w:r/>
            <w:r>
              <w:rPr>
                <w:rFonts w:ascii="Calibri" w:hAnsi="Calibri"/>
                <w:b w:val="0"/>
                <w:color w:val="243746"/>
                <w:sz w:val="13"/>
              </w:rPr>
              <w:t>V4</w:t>
            </w:r>
          </w:p>
        </w:tc>
        <w:tc>
          <w:tcPr>
            <w:tcW w:type="dxa" w:w="2420"/>
          </w:tcPr>
          <w:p>
            <w:pPr>
              <w:spacing w:before="0" w:after="0" w:line="259" w:lineRule="auto"/>
              <w:jc w:val="left"/>
            </w:pPr>
            <w:r/>
            <w:r>
              <w:rPr>
                <w:rFonts w:ascii="Calibri" w:hAnsi="Calibri"/>
                <w:b w:val="0"/>
                <w:color w:val="243746"/>
                <w:sz w:val="13"/>
              </w:rPr>
              <w:t>20260921T081729Z_000000000135283f</w:t>
            </w:r>
          </w:p>
        </w:tc>
        <w:tc>
          <w:tcPr>
            <w:tcW w:type="dxa" w:w="850"/>
          </w:tcPr>
          <w:p>
            <w:pPr>
              <w:spacing w:before="0" w:after="0" w:line="259" w:lineRule="auto"/>
              <w:jc w:val="left"/>
            </w:pPr>
            <w:r/>
            <w:r>
              <w:rPr>
                <w:rFonts w:ascii="Calibri" w:hAnsi="Calibri"/>
                <w:b w:val="0"/>
                <w:color w:val="243746"/>
                <w:sz w:val="13"/>
              </w:rPr>
              <w:t>full</w:t>
            </w:r>
          </w:p>
        </w:tc>
        <w:tc>
          <w:tcPr>
            <w:tcW w:type="dxa" w:w="650"/>
          </w:tcPr>
          <w:p>
            <w:pPr>
              <w:spacing w:before="0" w:after="0" w:line="259" w:lineRule="auto"/>
              <w:jc w:val="left"/>
            </w:pPr>
            <w:r/>
            <w:r>
              <w:rPr>
                <w:rFonts w:ascii="Calibri" w:hAnsi="Calibri"/>
                <w:b w:val="0"/>
                <w:color w:val="243746"/>
                <w:sz w:val="13"/>
              </w:rPr>
              <w:t>true</w:t>
            </w:r>
          </w:p>
        </w:tc>
        <w:tc>
          <w:tcPr>
            <w:tcW w:type="dxa" w:w="800"/>
          </w:tcPr>
          <w:p>
            <w:pPr>
              <w:spacing w:before="0" w:after="0" w:line="259" w:lineRule="auto"/>
              <w:jc w:val="left"/>
            </w:pPr>
            <w:r/>
            <w:r>
              <w:rPr>
                <w:rFonts w:ascii="Calibri" w:hAnsi="Calibri"/>
                <w:b w:val="0"/>
                <w:color w:val="243746"/>
                <w:sz w:val="13"/>
              </w:rPr>
              <w:t>true</w:t>
            </w:r>
          </w:p>
        </w:tc>
        <w:tc>
          <w:tcPr>
            <w:tcW w:type="dxa" w:w="850"/>
          </w:tcPr>
          <w:p>
            <w:pPr>
              <w:spacing w:before="0" w:after="0" w:line="259" w:lineRule="auto"/>
              <w:jc w:val="left"/>
            </w:pPr>
            <w:r/>
            <w:r>
              <w:rPr>
                <w:rFonts w:ascii="Calibri" w:hAnsi="Calibri"/>
                <w:b w:val="0"/>
                <w:color w:val="243746"/>
                <w:sz w:val="13"/>
              </w:rPr>
              <w:t>1080</w:t>
            </w:r>
          </w:p>
        </w:tc>
        <w:tc>
          <w:tcPr>
            <w:tcW w:type="dxa" w:w="650"/>
          </w:tcPr>
          <w:p>
            <w:pPr>
              <w:spacing w:before="0" w:after="0" w:line="259" w:lineRule="auto"/>
              <w:jc w:val="left"/>
            </w:pPr>
            <w:r/>
            <w:r>
              <w:rPr>
                <w:rFonts w:ascii="Calibri" w:hAnsi="Calibri"/>
                <w:b w:val="0"/>
                <w:color w:val="243746"/>
                <w:sz w:val="13"/>
              </w:rPr>
              <w:t>0</w:t>
            </w:r>
          </w:p>
        </w:tc>
        <w:tc>
          <w:tcPr>
            <w:tcW w:type="dxa" w:w="850"/>
          </w:tcPr>
          <w:p>
            <w:pPr>
              <w:spacing w:before="0" w:after="0" w:line="259" w:lineRule="auto"/>
              <w:jc w:val="left"/>
            </w:pPr>
            <w:r/>
            <w:r>
              <w:rPr>
                <w:rFonts w:ascii="Calibri" w:hAnsi="Calibri"/>
                <w:b w:val="0"/>
                <w:color w:val="243746"/>
                <w:sz w:val="13"/>
              </w:rPr>
              <w:t>443</w:t>
            </w:r>
          </w:p>
        </w:tc>
        <w:tc>
          <w:tcPr>
            <w:tcW w:type="dxa" w:w="1740"/>
          </w:tcPr>
          <w:p>
            <w:pPr>
              <w:spacing w:before="0" w:after="0" w:line="259" w:lineRule="auto"/>
              <w:jc w:val="left"/>
            </w:pPr>
            <w:r/>
            <w:r>
              <w:rPr>
                <w:rFonts w:ascii="Calibri" w:hAnsi="Calibri"/>
                <w:b w:val="0"/>
                <w:color w:val="243746"/>
                <w:sz w:val="13"/>
              </w:rPr>
              <w:t>—</w:t>
            </w:r>
          </w:p>
        </w:tc>
      </w:tr>
      <w:tr>
        <w:tc>
          <w:tcPr>
            <w:tcW w:type="dxa" w:w="550"/>
            <w:shd w:fill="F6F9FC"/>
          </w:tcPr>
          <w:p>
            <w:pPr>
              <w:spacing w:before="0" w:after="0" w:line="259" w:lineRule="auto"/>
              <w:jc w:val="left"/>
            </w:pPr>
            <w:r/>
            <w:r>
              <w:rPr>
                <w:rFonts w:ascii="Calibri" w:hAnsi="Calibri"/>
                <w:b w:val="0"/>
                <w:color w:val="243746"/>
                <w:sz w:val="13"/>
              </w:rPr>
              <w:t>V4</w:t>
            </w:r>
          </w:p>
        </w:tc>
        <w:tc>
          <w:tcPr>
            <w:tcW w:type="dxa" w:w="2420"/>
            <w:shd w:fill="F6F9FC"/>
          </w:tcPr>
          <w:p>
            <w:pPr>
              <w:spacing w:before="0" w:after="0" w:line="259" w:lineRule="auto"/>
              <w:jc w:val="left"/>
            </w:pPr>
            <w:r/>
            <w:r>
              <w:rPr>
                <w:rFonts w:ascii="Calibri" w:hAnsi="Calibri"/>
                <w:b w:val="0"/>
                <w:color w:val="243746"/>
                <w:sz w:val="13"/>
              </w:rPr>
              <w:t>20260921T095705Z_000000000135283f</w:t>
            </w:r>
          </w:p>
        </w:tc>
        <w:tc>
          <w:tcPr>
            <w:tcW w:type="dxa" w:w="850"/>
            <w:shd w:fill="F6F9FC"/>
          </w:tcPr>
          <w:p>
            <w:pPr>
              <w:spacing w:before="0" w:after="0" w:line="259" w:lineRule="auto"/>
              <w:jc w:val="left"/>
            </w:pPr>
            <w:r/>
            <w:r>
              <w:rPr>
                <w:rFonts w:ascii="Calibri" w:hAnsi="Calibri"/>
                <w:b w:val="0"/>
                <w:color w:val="243746"/>
                <w:sz w:val="13"/>
              </w:rPr>
              <w:t>full</w:t>
            </w:r>
          </w:p>
        </w:tc>
        <w:tc>
          <w:tcPr>
            <w:tcW w:type="dxa" w:w="650"/>
            <w:shd w:fill="F6F9FC"/>
          </w:tcPr>
          <w:p>
            <w:pPr>
              <w:spacing w:before="0" w:after="0" w:line="259" w:lineRule="auto"/>
              <w:jc w:val="left"/>
            </w:pPr>
            <w:r/>
            <w:r>
              <w:rPr>
                <w:rFonts w:ascii="Calibri" w:hAnsi="Calibri"/>
                <w:b w:val="0"/>
                <w:color w:val="243746"/>
                <w:sz w:val="13"/>
              </w:rPr>
              <w:t>true</w:t>
            </w:r>
          </w:p>
        </w:tc>
        <w:tc>
          <w:tcPr>
            <w:tcW w:type="dxa" w:w="800"/>
            <w:shd w:fill="F6F9FC"/>
          </w:tcPr>
          <w:p>
            <w:pPr>
              <w:spacing w:before="0" w:after="0" w:line="259" w:lineRule="auto"/>
              <w:jc w:val="left"/>
            </w:pPr>
            <w:r/>
            <w:r>
              <w:rPr>
                <w:rFonts w:ascii="Calibri" w:hAnsi="Calibri"/>
                <w:b w:val="0"/>
                <w:color w:val="243746"/>
                <w:sz w:val="13"/>
              </w:rPr>
              <w:t>true</w:t>
            </w:r>
          </w:p>
        </w:tc>
        <w:tc>
          <w:tcPr>
            <w:tcW w:type="dxa" w:w="850"/>
            <w:shd w:fill="F6F9FC"/>
          </w:tcPr>
          <w:p>
            <w:pPr>
              <w:spacing w:before="0" w:after="0" w:line="259" w:lineRule="auto"/>
              <w:jc w:val="left"/>
            </w:pPr>
            <w:r/>
            <w:r>
              <w:rPr>
                <w:rFonts w:ascii="Calibri" w:hAnsi="Calibri"/>
                <w:b w:val="0"/>
                <w:color w:val="243746"/>
                <w:sz w:val="13"/>
              </w:rPr>
              <w:t>10800</w:t>
            </w:r>
          </w:p>
        </w:tc>
        <w:tc>
          <w:tcPr>
            <w:tcW w:type="dxa" w:w="650"/>
            <w:shd w:fill="F6F9FC"/>
          </w:tcPr>
          <w:p>
            <w:pPr>
              <w:spacing w:before="0" w:after="0" w:line="259" w:lineRule="auto"/>
              <w:jc w:val="left"/>
            </w:pPr>
            <w:r/>
            <w:r>
              <w:rPr>
                <w:rFonts w:ascii="Calibri" w:hAnsi="Calibri"/>
                <w:b w:val="0"/>
                <w:color w:val="243746"/>
                <w:sz w:val="13"/>
              </w:rPr>
              <w:t>0</w:t>
            </w:r>
          </w:p>
        </w:tc>
        <w:tc>
          <w:tcPr>
            <w:tcW w:type="dxa" w:w="850"/>
            <w:shd w:fill="F6F9FC"/>
          </w:tcPr>
          <w:p>
            <w:pPr>
              <w:spacing w:before="0" w:after="0" w:line="259" w:lineRule="auto"/>
              <w:jc w:val="left"/>
            </w:pPr>
            <w:r/>
            <w:r>
              <w:rPr>
                <w:rFonts w:ascii="Calibri" w:hAnsi="Calibri"/>
                <w:b w:val="0"/>
                <w:color w:val="243746"/>
                <w:sz w:val="13"/>
              </w:rPr>
              <w:t>4434</w:t>
            </w:r>
          </w:p>
        </w:tc>
        <w:tc>
          <w:tcPr>
            <w:tcW w:type="dxa" w:w="1740"/>
            <w:shd w:fill="F6F9FC"/>
          </w:tcPr>
          <w:p>
            <w:pPr>
              <w:spacing w:before="0" w:after="0" w:line="259" w:lineRule="auto"/>
              <w:jc w:val="left"/>
            </w:pPr>
            <w:r/>
            <w:r>
              <w:rPr>
                <w:rFonts w:ascii="Calibri" w:hAnsi="Calibri"/>
                <w:b w:val="0"/>
                <w:color w:val="243746"/>
                <w:sz w:val="13"/>
              </w:rPr>
              <w:t>—</w:t>
            </w:r>
          </w:p>
        </w:tc>
      </w:tr>
      <w:tr>
        <w:tc>
          <w:tcPr>
            <w:tcW w:type="dxa" w:w="550"/>
          </w:tcPr>
          <w:p>
            <w:pPr>
              <w:spacing w:before="0" w:after="0" w:line="259" w:lineRule="auto"/>
              <w:jc w:val="left"/>
            </w:pPr>
            <w:r/>
            <w:r>
              <w:rPr>
                <w:rFonts w:ascii="Calibri" w:hAnsi="Calibri"/>
                <w:b w:val="0"/>
                <w:color w:val="243746"/>
                <w:sz w:val="13"/>
              </w:rPr>
              <w:t>V4</w:t>
            </w:r>
          </w:p>
        </w:tc>
        <w:tc>
          <w:tcPr>
            <w:tcW w:type="dxa" w:w="2420"/>
          </w:tcPr>
          <w:p>
            <w:pPr>
              <w:spacing w:before="0" w:after="0" w:line="259" w:lineRule="auto"/>
              <w:jc w:val="left"/>
            </w:pPr>
            <w:r/>
            <w:r>
              <w:rPr>
                <w:rFonts w:ascii="Calibri" w:hAnsi="Calibri"/>
                <w:b w:val="0"/>
                <w:color w:val="243746"/>
                <w:sz w:val="13"/>
              </w:rPr>
              <w:t>20260921T233512Z_000000000135283f</w:t>
            </w:r>
          </w:p>
        </w:tc>
        <w:tc>
          <w:tcPr>
            <w:tcW w:type="dxa" w:w="850"/>
          </w:tcPr>
          <w:p>
            <w:pPr>
              <w:spacing w:before="0" w:after="0" w:line="259" w:lineRule="auto"/>
              <w:jc w:val="left"/>
            </w:pPr>
            <w:r/>
            <w:r>
              <w:rPr>
                <w:rFonts w:ascii="Calibri" w:hAnsi="Calibri"/>
                <w:b w:val="0"/>
                <w:color w:val="243746"/>
                <w:sz w:val="13"/>
              </w:rPr>
              <w:t>full</w:t>
            </w:r>
          </w:p>
        </w:tc>
        <w:tc>
          <w:tcPr>
            <w:tcW w:type="dxa" w:w="650"/>
          </w:tcPr>
          <w:p>
            <w:pPr>
              <w:spacing w:before="0" w:after="0" w:line="259" w:lineRule="auto"/>
              <w:jc w:val="left"/>
            </w:pPr>
            <w:r/>
            <w:r>
              <w:rPr>
                <w:rFonts w:ascii="Calibri" w:hAnsi="Calibri"/>
                <w:b w:val="0"/>
                <w:color w:val="243746"/>
                <w:sz w:val="13"/>
              </w:rPr>
              <w:t>true</w:t>
            </w:r>
          </w:p>
        </w:tc>
        <w:tc>
          <w:tcPr>
            <w:tcW w:type="dxa" w:w="800"/>
          </w:tcPr>
          <w:p>
            <w:pPr>
              <w:spacing w:before="0" w:after="0" w:line="259" w:lineRule="auto"/>
              <w:jc w:val="left"/>
            </w:pPr>
            <w:r/>
            <w:r>
              <w:rPr>
                <w:rFonts w:ascii="Calibri" w:hAnsi="Calibri"/>
                <w:b w:val="0"/>
                <w:color w:val="243746"/>
                <w:sz w:val="13"/>
              </w:rPr>
              <w:t>true</w:t>
            </w:r>
          </w:p>
        </w:tc>
        <w:tc>
          <w:tcPr>
            <w:tcW w:type="dxa" w:w="850"/>
          </w:tcPr>
          <w:p>
            <w:pPr>
              <w:spacing w:before="0" w:after="0" w:line="259" w:lineRule="auto"/>
              <w:jc w:val="left"/>
            </w:pPr>
            <w:r/>
            <w:r>
              <w:rPr>
                <w:rFonts w:ascii="Calibri" w:hAnsi="Calibri"/>
                <w:b w:val="0"/>
                <w:color w:val="243746"/>
                <w:sz w:val="13"/>
              </w:rPr>
              <w:t>10800</w:t>
            </w:r>
          </w:p>
        </w:tc>
        <w:tc>
          <w:tcPr>
            <w:tcW w:type="dxa" w:w="650"/>
          </w:tcPr>
          <w:p>
            <w:pPr>
              <w:spacing w:before="0" w:after="0" w:line="259" w:lineRule="auto"/>
              <w:jc w:val="left"/>
            </w:pPr>
            <w:r/>
            <w:r>
              <w:rPr>
                <w:rFonts w:ascii="Calibri" w:hAnsi="Calibri"/>
                <w:b w:val="0"/>
                <w:color w:val="243746"/>
                <w:sz w:val="13"/>
              </w:rPr>
              <w:t>4</w:t>
            </w:r>
          </w:p>
        </w:tc>
        <w:tc>
          <w:tcPr>
            <w:tcW w:type="dxa" w:w="850"/>
          </w:tcPr>
          <w:p>
            <w:pPr>
              <w:spacing w:before="0" w:after="0" w:line="259" w:lineRule="auto"/>
              <w:jc w:val="left"/>
            </w:pPr>
            <w:r/>
            <w:r>
              <w:rPr>
                <w:rFonts w:ascii="Calibri" w:hAnsi="Calibri"/>
                <w:b w:val="0"/>
                <w:color w:val="243746"/>
                <w:sz w:val="13"/>
              </w:rPr>
              <w:t>4388</w:t>
            </w:r>
          </w:p>
        </w:tc>
        <w:tc>
          <w:tcPr>
            <w:tcW w:type="dxa" w:w="1740"/>
          </w:tcPr>
          <w:p>
            <w:pPr>
              <w:spacing w:before="0" w:after="0" w:line="259" w:lineRule="auto"/>
              <w:jc w:val="left"/>
            </w:pPr>
            <w:r/>
            <w:r>
              <w:rPr>
                <w:rFonts w:ascii="Calibri" w:hAnsi="Calibri"/>
                <w:b w:val="0"/>
                <w:color w:val="243746"/>
                <w:sz w:val="13"/>
              </w:rPr>
              <w:t>—</w:t>
            </w:r>
          </w:p>
        </w:tc>
      </w:tr>
      <w:tr>
        <w:tc>
          <w:tcPr>
            <w:tcW w:type="dxa" w:w="550"/>
            <w:shd w:fill="F6F9FC"/>
          </w:tcPr>
          <w:p>
            <w:pPr>
              <w:spacing w:before="0" w:after="0" w:line="259" w:lineRule="auto"/>
              <w:jc w:val="left"/>
            </w:pPr>
            <w:r/>
            <w:r>
              <w:rPr>
                <w:rFonts w:ascii="Calibri" w:hAnsi="Calibri"/>
                <w:b w:val="0"/>
                <w:color w:val="243746"/>
                <w:sz w:val="13"/>
              </w:rPr>
              <w:t>V4</w:t>
            </w:r>
          </w:p>
        </w:tc>
        <w:tc>
          <w:tcPr>
            <w:tcW w:type="dxa" w:w="2420"/>
            <w:shd w:fill="F6F9FC"/>
          </w:tcPr>
          <w:p>
            <w:pPr>
              <w:spacing w:before="0" w:after="0" w:line="259" w:lineRule="auto"/>
              <w:jc w:val="left"/>
            </w:pPr>
            <w:r/>
            <w:r>
              <w:rPr>
                <w:rFonts w:ascii="Calibri" w:hAnsi="Calibri"/>
                <w:b w:val="0"/>
                <w:color w:val="243746"/>
                <w:sz w:val="13"/>
              </w:rPr>
              <w:t>20260922T093902Z_000000000135283f</w:t>
            </w:r>
          </w:p>
        </w:tc>
        <w:tc>
          <w:tcPr>
            <w:tcW w:type="dxa" w:w="850"/>
            <w:shd w:fill="F6F9FC"/>
          </w:tcPr>
          <w:p>
            <w:pPr>
              <w:spacing w:before="0" w:after="0" w:line="259" w:lineRule="auto"/>
              <w:jc w:val="left"/>
            </w:pPr>
            <w:r/>
            <w:r>
              <w:rPr>
                <w:rFonts w:ascii="Calibri" w:hAnsi="Calibri"/>
                <w:b w:val="0"/>
                <w:color w:val="243746"/>
                <w:sz w:val="13"/>
              </w:rPr>
              <w:t>full</w:t>
            </w:r>
          </w:p>
        </w:tc>
        <w:tc>
          <w:tcPr>
            <w:tcW w:type="dxa" w:w="650"/>
            <w:shd w:fill="F6F9FC"/>
          </w:tcPr>
          <w:p>
            <w:pPr>
              <w:spacing w:before="0" w:after="0" w:line="259" w:lineRule="auto"/>
              <w:jc w:val="left"/>
            </w:pPr>
            <w:r/>
            <w:r>
              <w:rPr>
                <w:rFonts w:ascii="Calibri" w:hAnsi="Calibri"/>
                <w:b w:val="0"/>
                <w:color w:val="243746"/>
                <w:sz w:val="13"/>
              </w:rPr>
              <w:t>true</w:t>
            </w:r>
          </w:p>
        </w:tc>
        <w:tc>
          <w:tcPr>
            <w:tcW w:type="dxa" w:w="800"/>
            <w:shd w:fill="F6F9FC"/>
          </w:tcPr>
          <w:p>
            <w:pPr>
              <w:spacing w:before="0" w:after="0" w:line="259" w:lineRule="auto"/>
              <w:jc w:val="left"/>
            </w:pPr>
            <w:r/>
            <w:r>
              <w:rPr>
                <w:rFonts w:ascii="Calibri" w:hAnsi="Calibri"/>
                <w:b w:val="0"/>
                <w:color w:val="243746"/>
                <w:sz w:val="13"/>
              </w:rPr>
              <w:t>true</w:t>
            </w:r>
          </w:p>
        </w:tc>
        <w:tc>
          <w:tcPr>
            <w:tcW w:type="dxa" w:w="850"/>
            <w:shd w:fill="F6F9FC"/>
          </w:tcPr>
          <w:p>
            <w:pPr>
              <w:spacing w:before="0" w:after="0" w:line="259" w:lineRule="auto"/>
              <w:jc w:val="left"/>
            </w:pPr>
            <w:r/>
            <w:r>
              <w:rPr>
                <w:rFonts w:ascii="Calibri" w:hAnsi="Calibri"/>
                <w:b w:val="0"/>
                <w:color w:val="243746"/>
                <w:sz w:val="13"/>
              </w:rPr>
              <w:t>10800</w:t>
            </w:r>
          </w:p>
        </w:tc>
        <w:tc>
          <w:tcPr>
            <w:tcW w:type="dxa" w:w="650"/>
            <w:shd w:fill="F6F9FC"/>
          </w:tcPr>
          <w:p>
            <w:pPr>
              <w:spacing w:before="0" w:after="0" w:line="259" w:lineRule="auto"/>
              <w:jc w:val="left"/>
            </w:pPr>
            <w:r/>
            <w:r>
              <w:rPr>
                <w:rFonts w:ascii="Calibri" w:hAnsi="Calibri"/>
                <w:b w:val="0"/>
                <w:color w:val="243746"/>
                <w:sz w:val="13"/>
              </w:rPr>
              <w:t>1</w:t>
            </w:r>
          </w:p>
        </w:tc>
        <w:tc>
          <w:tcPr>
            <w:tcW w:type="dxa" w:w="850"/>
            <w:shd w:fill="F6F9FC"/>
          </w:tcPr>
          <w:p>
            <w:pPr>
              <w:spacing w:before="0" w:after="0" w:line="259" w:lineRule="auto"/>
              <w:jc w:val="left"/>
            </w:pPr>
            <w:r/>
            <w:r>
              <w:rPr>
                <w:rFonts w:ascii="Calibri" w:hAnsi="Calibri"/>
                <w:b w:val="0"/>
                <w:color w:val="243746"/>
                <w:sz w:val="13"/>
              </w:rPr>
              <w:t>4423</w:t>
            </w:r>
          </w:p>
        </w:tc>
        <w:tc>
          <w:tcPr>
            <w:tcW w:type="dxa" w:w="1740"/>
            <w:shd w:fill="F6F9FC"/>
          </w:tcPr>
          <w:p>
            <w:pPr>
              <w:spacing w:before="0" w:after="0" w:line="259" w:lineRule="auto"/>
              <w:jc w:val="left"/>
            </w:pPr>
            <w:r/>
            <w:r>
              <w:rPr>
                <w:rFonts w:ascii="Calibri" w:hAnsi="Calibri"/>
                <w:b w:val="0"/>
                <w:color w:val="243746"/>
                <w:sz w:val="13"/>
              </w:rPr>
              <w:t>—</w:t>
            </w:r>
          </w:p>
        </w:tc>
      </w:tr>
      <w:tr>
        <w:tc>
          <w:tcPr>
            <w:tcW w:type="dxa" w:w="550"/>
          </w:tcPr>
          <w:p>
            <w:pPr>
              <w:spacing w:before="0" w:after="0" w:line="259" w:lineRule="auto"/>
              <w:jc w:val="left"/>
            </w:pPr>
            <w:r/>
            <w:r>
              <w:rPr>
                <w:rFonts w:ascii="Calibri" w:hAnsi="Calibri"/>
                <w:b w:val="0"/>
                <w:color w:val="243746"/>
                <w:sz w:val="13"/>
              </w:rPr>
              <w:t>V4</w:t>
            </w:r>
          </w:p>
        </w:tc>
        <w:tc>
          <w:tcPr>
            <w:tcW w:type="dxa" w:w="2420"/>
          </w:tcPr>
          <w:p>
            <w:pPr>
              <w:spacing w:before="0" w:after="0" w:line="259" w:lineRule="auto"/>
              <w:jc w:val="left"/>
            </w:pPr>
            <w:r/>
            <w:r>
              <w:rPr>
                <w:rFonts w:ascii="Calibri" w:hAnsi="Calibri"/>
                <w:b w:val="0"/>
                <w:color w:val="243746"/>
                <w:sz w:val="13"/>
              </w:rPr>
              <w:t>20260922T231838Z_000000000135283f</w:t>
            </w:r>
          </w:p>
        </w:tc>
        <w:tc>
          <w:tcPr>
            <w:tcW w:type="dxa" w:w="850"/>
          </w:tcPr>
          <w:p>
            <w:pPr>
              <w:spacing w:before="0" w:after="0" w:line="259" w:lineRule="auto"/>
              <w:jc w:val="left"/>
            </w:pPr>
            <w:r/>
            <w:r>
              <w:rPr>
                <w:rFonts w:ascii="Calibri" w:hAnsi="Calibri"/>
                <w:b w:val="0"/>
                <w:color w:val="243746"/>
                <w:sz w:val="13"/>
              </w:rPr>
              <w:t>full</w:t>
            </w:r>
          </w:p>
        </w:tc>
        <w:tc>
          <w:tcPr>
            <w:tcW w:type="dxa" w:w="650"/>
          </w:tcPr>
          <w:p>
            <w:pPr>
              <w:spacing w:before="0" w:after="0" w:line="259" w:lineRule="auto"/>
              <w:jc w:val="left"/>
            </w:pPr>
            <w:r/>
            <w:r>
              <w:rPr>
                <w:rFonts w:ascii="Calibri" w:hAnsi="Calibri"/>
                <w:b w:val="0"/>
                <w:color w:val="243746"/>
                <w:sz w:val="13"/>
              </w:rPr>
              <w:t>true</w:t>
            </w:r>
          </w:p>
        </w:tc>
        <w:tc>
          <w:tcPr>
            <w:tcW w:type="dxa" w:w="800"/>
          </w:tcPr>
          <w:p>
            <w:pPr>
              <w:spacing w:before="0" w:after="0" w:line="259" w:lineRule="auto"/>
              <w:jc w:val="left"/>
            </w:pPr>
            <w:r/>
            <w:r>
              <w:rPr>
                <w:rFonts w:ascii="Calibri" w:hAnsi="Calibri"/>
                <w:b w:val="0"/>
                <w:color w:val="243746"/>
                <w:sz w:val="13"/>
              </w:rPr>
              <w:t>true</w:t>
            </w:r>
          </w:p>
        </w:tc>
        <w:tc>
          <w:tcPr>
            <w:tcW w:type="dxa" w:w="850"/>
          </w:tcPr>
          <w:p>
            <w:pPr>
              <w:spacing w:before="0" w:after="0" w:line="259" w:lineRule="auto"/>
              <w:jc w:val="left"/>
            </w:pPr>
            <w:r/>
            <w:r>
              <w:rPr>
                <w:rFonts w:ascii="Calibri" w:hAnsi="Calibri"/>
                <w:b w:val="0"/>
                <w:color w:val="243746"/>
                <w:sz w:val="13"/>
              </w:rPr>
              <w:t>10800</w:t>
            </w:r>
          </w:p>
        </w:tc>
        <w:tc>
          <w:tcPr>
            <w:tcW w:type="dxa" w:w="650"/>
          </w:tcPr>
          <w:p>
            <w:pPr>
              <w:spacing w:before="0" w:after="0" w:line="259" w:lineRule="auto"/>
              <w:jc w:val="left"/>
            </w:pPr>
            <w:r/>
            <w:r>
              <w:rPr>
                <w:rFonts w:ascii="Calibri" w:hAnsi="Calibri"/>
                <w:b w:val="0"/>
                <w:color w:val="243746"/>
                <w:sz w:val="13"/>
              </w:rPr>
              <w:t>1</w:t>
            </w:r>
          </w:p>
        </w:tc>
        <w:tc>
          <w:tcPr>
            <w:tcW w:type="dxa" w:w="850"/>
          </w:tcPr>
          <w:p>
            <w:pPr>
              <w:spacing w:before="0" w:after="0" w:line="259" w:lineRule="auto"/>
              <w:jc w:val="left"/>
            </w:pPr>
            <w:r/>
            <w:r>
              <w:rPr>
                <w:rFonts w:ascii="Calibri" w:hAnsi="Calibri"/>
                <w:b w:val="0"/>
                <w:color w:val="243746"/>
                <w:sz w:val="13"/>
              </w:rPr>
              <w:t>4432</w:t>
            </w:r>
          </w:p>
        </w:tc>
        <w:tc>
          <w:tcPr>
            <w:tcW w:type="dxa" w:w="1740"/>
          </w:tcPr>
          <w:p>
            <w:pPr>
              <w:spacing w:before="0" w:after="0" w:line="259" w:lineRule="auto"/>
              <w:jc w:val="left"/>
            </w:pPr>
            <w:r/>
            <w:r>
              <w:rPr>
                <w:rFonts w:ascii="Calibri" w:hAnsi="Calibri"/>
                <w:b w:val="0"/>
                <w:color w:val="243746"/>
                <w:sz w:val="13"/>
              </w:rPr>
              <w:t>—</w:t>
            </w:r>
          </w:p>
        </w:tc>
      </w:tr>
      <w:tr>
        <w:tc>
          <w:tcPr>
            <w:tcW w:type="dxa" w:w="550"/>
            <w:shd w:fill="F6F9FC"/>
          </w:tcPr>
          <w:p>
            <w:pPr>
              <w:spacing w:before="0" w:after="0" w:line="259" w:lineRule="auto"/>
              <w:jc w:val="left"/>
            </w:pPr>
            <w:r/>
            <w:r>
              <w:rPr>
                <w:rFonts w:ascii="Calibri" w:hAnsi="Calibri"/>
                <w:b w:val="0"/>
                <w:color w:val="243746"/>
                <w:sz w:val="13"/>
              </w:rPr>
              <w:t>V4</w:t>
            </w:r>
          </w:p>
        </w:tc>
        <w:tc>
          <w:tcPr>
            <w:tcW w:type="dxa" w:w="2420"/>
            <w:shd w:fill="F6F9FC"/>
          </w:tcPr>
          <w:p>
            <w:pPr>
              <w:spacing w:before="0" w:after="0" w:line="259" w:lineRule="auto"/>
              <w:jc w:val="left"/>
            </w:pPr>
            <w:r/>
            <w:r>
              <w:rPr>
                <w:rFonts w:ascii="Calibri" w:hAnsi="Calibri"/>
                <w:b w:val="0"/>
                <w:color w:val="243746"/>
                <w:sz w:val="13"/>
              </w:rPr>
              <w:t>20260923T145032Z_000000000135283f</w:t>
            </w:r>
          </w:p>
        </w:tc>
        <w:tc>
          <w:tcPr>
            <w:tcW w:type="dxa" w:w="850"/>
            <w:shd w:fill="F6F9FC"/>
          </w:tcPr>
          <w:p>
            <w:pPr>
              <w:spacing w:before="0" w:after="0" w:line="259" w:lineRule="auto"/>
              <w:jc w:val="left"/>
            </w:pPr>
            <w:r/>
            <w:r>
              <w:rPr>
                <w:rFonts w:ascii="Calibri" w:hAnsi="Calibri"/>
                <w:b w:val="0"/>
                <w:color w:val="243746"/>
                <w:sz w:val="13"/>
              </w:rPr>
              <w:t>full</w:t>
            </w:r>
          </w:p>
        </w:tc>
        <w:tc>
          <w:tcPr>
            <w:tcW w:type="dxa" w:w="650"/>
            <w:shd w:fill="F6F9FC"/>
          </w:tcPr>
          <w:p>
            <w:pPr>
              <w:spacing w:before="0" w:after="0" w:line="259" w:lineRule="auto"/>
              <w:jc w:val="left"/>
            </w:pPr>
            <w:r/>
            <w:r>
              <w:rPr>
                <w:rFonts w:ascii="Calibri" w:hAnsi="Calibri"/>
                <w:b w:val="0"/>
                <w:color w:val="243746"/>
                <w:sz w:val="13"/>
              </w:rPr>
              <w:t>false</w:t>
            </w:r>
          </w:p>
        </w:tc>
        <w:tc>
          <w:tcPr>
            <w:tcW w:type="dxa" w:w="800"/>
            <w:shd w:fill="F6F9FC"/>
          </w:tcPr>
          <w:p>
            <w:pPr>
              <w:spacing w:before="0" w:after="0" w:line="259" w:lineRule="auto"/>
              <w:jc w:val="left"/>
            </w:pPr>
            <w:r/>
            <w:r>
              <w:rPr>
                <w:rFonts w:ascii="Calibri" w:hAnsi="Calibri"/>
                <w:b w:val="0"/>
                <w:color w:val="243746"/>
                <w:sz w:val="13"/>
              </w:rPr>
              <w:t>false</w:t>
            </w:r>
          </w:p>
        </w:tc>
        <w:tc>
          <w:tcPr>
            <w:tcW w:type="dxa" w:w="850"/>
            <w:shd w:fill="F6F9FC"/>
          </w:tcPr>
          <w:p>
            <w:pPr>
              <w:spacing w:before="0" w:after="0" w:line="259" w:lineRule="auto"/>
              <w:jc w:val="left"/>
            </w:pPr>
            <w:r/>
            <w:r>
              <w:rPr>
                <w:rFonts w:ascii="Calibri" w:hAnsi="Calibri"/>
                <w:b w:val="0"/>
                <w:color w:val="243746"/>
                <w:sz w:val="13"/>
              </w:rPr>
              <w:t>1656</w:t>
            </w:r>
          </w:p>
        </w:tc>
        <w:tc>
          <w:tcPr>
            <w:tcW w:type="dxa" w:w="650"/>
            <w:shd w:fill="F6F9FC"/>
          </w:tcPr>
          <w:p>
            <w:pPr>
              <w:spacing w:before="0" w:after="0" w:line="259" w:lineRule="auto"/>
              <w:jc w:val="left"/>
            </w:pPr>
            <w:r/>
            <w:r>
              <w:rPr>
                <w:rFonts w:ascii="Calibri" w:hAnsi="Calibri"/>
                <w:b w:val="0"/>
                <w:color w:val="243746"/>
                <w:sz w:val="13"/>
              </w:rPr>
              <w:t>0</w:t>
            </w:r>
          </w:p>
        </w:tc>
        <w:tc>
          <w:tcPr>
            <w:tcW w:type="dxa" w:w="850"/>
            <w:shd w:fill="F6F9FC"/>
          </w:tcPr>
          <w:p>
            <w:pPr>
              <w:spacing w:before="0" w:after="0" w:line="259" w:lineRule="auto"/>
              <w:jc w:val="left"/>
            </w:pPr>
            <w:r/>
            <w:r>
              <w:rPr>
                <w:rFonts w:ascii="Calibri" w:hAnsi="Calibri"/>
                <w:b w:val="0"/>
                <w:color w:val="243746"/>
                <w:sz w:val="13"/>
              </w:rPr>
              <w:t>678</w:t>
            </w:r>
          </w:p>
        </w:tc>
        <w:tc>
          <w:tcPr>
            <w:tcW w:type="dxa" w:w="1740"/>
            <w:shd w:fill="F6F9FC"/>
          </w:tcPr>
          <w:p>
            <w:pPr>
              <w:spacing w:before="0" w:after="0" w:line="259" w:lineRule="auto"/>
              <w:jc w:val="left"/>
            </w:pPr>
            <w:r/>
            <w:r>
              <w:rPr>
                <w:rFonts w:ascii="Calibri" w:hAnsi="Calibri"/>
                <w:b w:val="0"/>
                <w:color w:val="243746"/>
                <w:sz w:val="13"/>
              </w:rPr>
              <w:t>completion_false</w:t>
            </w:r>
          </w:p>
        </w:tc>
      </w:tr>
      <w:tr>
        <w:tc>
          <w:tcPr>
            <w:tcW w:type="dxa" w:w="550"/>
          </w:tcPr>
          <w:p>
            <w:pPr>
              <w:spacing w:before="0" w:after="0" w:line="259" w:lineRule="auto"/>
              <w:jc w:val="left"/>
            </w:pPr>
            <w:r/>
            <w:r>
              <w:rPr>
                <w:rFonts w:ascii="Calibri" w:hAnsi="Calibri"/>
                <w:b w:val="0"/>
                <w:color w:val="243746"/>
                <w:sz w:val="13"/>
              </w:rPr>
              <w:t>V5</w:t>
            </w:r>
          </w:p>
        </w:tc>
        <w:tc>
          <w:tcPr>
            <w:tcW w:type="dxa" w:w="2420"/>
          </w:tcPr>
          <w:p>
            <w:pPr>
              <w:spacing w:before="0" w:after="0" w:line="259" w:lineRule="auto"/>
              <w:jc w:val="left"/>
            </w:pPr>
            <w:r/>
            <w:r>
              <w:rPr>
                <w:rFonts w:ascii="Calibri" w:hAnsi="Calibri"/>
                <w:b w:val="0"/>
                <w:color w:val="243746"/>
                <w:sz w:val="13"/>
              </w:rPr>
              <w:t>20260924T014509Z_000000000135283f</w:t>
            </w:r>
          </w:p>
        </w:tc>
        <w:tc>
          <w:tcPr>
            <w:tcW w:type="dxa" w:w="850"/>
          </w:tcPr>
          <w:p>
            <w:pPr>
              <w:spacing w:before="0" w:after="0" w:line="259" w:lineRule="auto"/>
              <w:jc w:val="left"/>
            </w:pPr>
            <w:r/>
            <w:r>
              <w:rPr>
                <w:rFonts w:ascii="Calibri" w:hAnsi="Calibri"/>
                <w:b w:val="0"/>
                <w:color w:val="243746"/>
                <w:sz w:val="13"/>
              </w:rPr>
              <w:t>full</w:t>
            </w:r>
          </w:p>
        </w:tc>
        <w:tc>
          <w:tcPr>
            <w:tcW w:type="dxa" w:w="650"/>
          </w:tcPr>
          <w:p>
            <w:pPr>
              <w:spacing w:before="0" w:after="0" w:line="259" w:lineRule="auto"/>
              <w:jc w:val="left"/>
            </w:pPr>
            <w:r/>
            <w:r>
              <w:rPr>
                <w:rFonts w:ascii="Calibri" w:hAnsi="Calibri"/>
                <w:b w:val="0"/>
                <w:color w:val="243746"/>
                <w:sz w:val="13"/>
              </w:rPr>
              <w:t>true</w:t>
            </w:r>
          </w:p>
        </w:tc>
        <w:tc>
          <w:tcPr>
            <w:tcW w:type="dxa" w:w="800"/>
          </w:tcPr>
          <w:p>
            <w:pPr>
              <w:spacing w:before="0" w:after="0" w:line="259" w:lineRule="auto"/>
              <w:jc w:val="left"/>
            </w:pPr>
            <w:r/>
            <w:r>
              <w:rPr>
                <w:rFonts w:ascii="Calibri" w:hAnsi="Calibri"/>
                <w:b w:val="0"/>
                <w:color w:val="243746"/>
                <w:sz w:val="13"/>
              </w:rPr>
              <w:t>true</w:t>
            </w:r>
          </w:p>
        </w:tc>
        <w:tc>
          <w:tcPr>
            <w:tcW w:type="dxa" w:w="850"/>
          </w:tcPr>
          <w:p>
            <w:pPr>
              <w:spacing w:before="0" w:after="0" w:line="259" w:lineRule="auto"/>
              <w:jc w:val="left"/>
            </w:pPr>
            <w:r/>
            <w:r>
              <w:rPr>
                <w:rFonts w:ascii="Calibri" w:hAnsi="Calibri"/>
                <w:b w:val="0"/>
                <w:color w:val="243746"/>
                <w:sz w:val="13"/>
              </w:rPr>
              <w:t>1080</w:t>
            </w:r>
          </w:p>
        </w:tc>
        <w:tc>
          <w:tcPr>
            <w:tcW w:type="dxa" w:w="650"/>
          </w:tcPr>
          <w:p>
            <w:pPr>
              <w:spacing w:before="0" w:after="0" w:line="259" w:lineRule="auto"/>
              <w:jc w:val="left"/>
            </w:pPr>
            <w:r/>
            <w:r>
              <w:rPr>
                <w:rFonts w:ascii="Calibri" w:hAnsi="Calibri"/>
                <w:b w:val="0"/>
                <w:color w:val="243746"/>
                <w:sz w:val="13"/>
              </w:rPr>
              <w:t>0</w:t>
            </w:r>
          </w:p>
        </w:tc>
        <w:tc>
          <w:tcPr>
            <w:tcW w:type="dxa" w:w="850"/>
          </w:tcPr>
          <w:p>
            <w:pPr>
              <w:spacing w:before="0" w:after="0" w:line="259" w:lineRule="auto"/>
              <w:jc w:val="left"/>
            </w:pPr>
            <w:r/>
            <w:r>
              <w:rPr>
                <w:rFonts w:ascii="Calibri" w:hAnsi="Calibri"/>
                <w:b w:val="0"/>
                <w:color w:val="243746"/>
                <w:sz w:val="13"/>
              </w:rPr>
              <w:t>354</w:t>
            </w:r>
          </w:p>
        </w:tc>
        <w:tc>
          <w:tcPr>
            <w:tcW w:type="dxa" w:w="1740"/>
          </w:tcPr>
          <w:p>
            <w:pPr>
              <w:spacing w:before="0" w:after="0" w:line="259" w:lineRule="auto"/>
              <w:jc w:val="left"/>
            </w:pPr>
            <w:r/>
            <w:r>
              <w:rPr>
                <w:rFonts w:ascii="Calibri" w:hAnsi="Calibri"/>
                <w:b w:val="0"/>
                <w:color w:val="243746"/>
                <w:sz w:val="13"/>
              </w:rPr>
              <w:t>—</w:t>
            </w:r>
          </w:p>
        </w:tc>
      </w:tr>
      <w:tr>
        <w:tc>
          <w:tcPr>
            <w:tcW w:type="dxa" w:w="550"/>
            <w:shd w:fill="F6F9FC"/>
          </w:tcPr>
          <w:p>
            <w:pPr>
              <w:spacing w:before="0" w:after="0" w:line="259" w:lineRule="auto"/>
              <w:jc w:val="left"/>
            </w:pPr>
            <w:r/>
            <w:r>
              <w:rPr>
                <w:rFonts w:ascii="Calibri" w:hAnsi="Calibri"/>
                <w:b w:val="0"/>
                <w:color w:val="243746"/>
                <w:sz w:val="13"/>
              </w:rPr>
              <w:t>V5</w:t>
            </w:r>
          </w:p>
        </w:tc>
        <w:tc>
          <w:tcPr>
            <w:tcW w:type="dxa" w:w="2420"/>
            <w:shd w:fill="F6F9FC"/>
          </w:tcPr>
          <w:p>
            <w:pPr>
              <w:spacing w:before="0" w:after="0" w:line="259" w:lineRule="auto"/>
              <w:jc w:val="left"/>
            </w:pPr>
            <w:r/>
            <w:r>
              <w:rPr>
                <w:rFonts w:ascii="Calibri" w:hAnsi="Calibri"/>
                <w:b w:val="0"/>
                <w:color w:val="243746"/>
                <w:sz w:val="13"/>
              </w:rPr>
              <w:t>20260924T025626Z_000000000135283f</w:t>
            </w:r>
          </w:p>
        </w:tc>
        <w:tc>
          <w:tcPr>
            <w:tcW w:type="dxa" w:w="850"/>
            <w:shd w:fill="F6F9FC"/>
          </w:tcPr>
          <w:p>
            <w:pPr>
              <w:spacing w:before="0" w:after="0" w:line="259" w:lineRule="auto"/>
              <w:jc w:val="left"/>
            </w:pPr>
            <w:r/>
            <w:r>
              <w:rPr>
                <w:rFonts w:ascii="Calibri" w:hAnsi="Calibri"/>
                <w:b w:val="0"/>
                <w:color w:val="243746"/>
                <w:sz w:val="13"/>
              </w:rPr>
              <w:t>full</w:t>
            </w:r>
          </w:p>
        </w:tc>
        <w:tc>
          <w:tcPr>
            <w:tcW w:type="dxa" w:w="650"/>
            <w:shd w:fill="F6F9FC"/>
          </w:tcPr>
          <w:p>
            <w:pPr>
              <w:spacing w:before="0" w:after="0" w:line="259" w:lineRule="auto"/>
              <w:jc w:val="left"/>
            </w:pPr>
            <w:r/>
            <w:r>
              <w:rPr>
                <w:rFonts w:ascii="Calibri" w:hAnsi="Calibri"/>
                <w:b w:val="0"/>
                <w:color w:val="243746"/>
                <w:sz w:val="13"/>
              </w:rPr>
              <w:t>true</w:t>
            </w:r>
          </w:p>
        </w:tc>
        <w:tc>
          <w:tcPr>
            <w:tcW w:type="dxa" w:w="800"/>
            <w:shd w:fill="F6F9FC"/>
          </w:tcPr>
          <w:p>
            <w:pPr>
              <w:spacing w:before="0" w:after="0" w:line="259" w:lineRule="auto"/>
              <w:jc w:val="left"/>
            </w:pPr>
            <w:r/>
            <w:r>
              <w:rPr>
                <w:rFonts w:ascii="Calibri" w:hAnsi="Calibri"/>
                <w:b w:val="0"/>
                <w:color w:val="243746"/>
                <w:sz w:val="13"/>
              </w:rPr>
              <w:t>true</w:t>
            </w:r>
          </w:p>
        </w:tc>
        <w:tc>
          <w:tcPr>
            <w:tcW w:type="dxa" w:w="850"/>
            <w:shd w:fill="F6F9FC"/>
          </w:tcPr>
          <w:p>
            <w:pPr>
              <w:spacing w:before="0" w:after="0" w:line="259" w:lineRule="auto"/>
              <w:jc w:val="left"/>
            </w:pPr>
            <w:r/>
            <w:r>
              <w:rPr>
                <w:rFonts w:ascii="Calibri" w:hAnsi="Calibri"/>
                <w:b w:val="0"/>
                <w:color w:val="243746"/>
                <w:sz w:val="13"/>
              </w:rPr>
              <w:t>5400</w:t>
            </w:r>
          </w:p>
        </w:tc>
        <w:tc>
          <w:tcPr>
            <w:tcW w:type="dxa" w:w="650"/>
            <w:shd w:fill="F6F9FC"/>
          </w:tcPr>
          <w:p>
            <w:pPr>
              <w:spacing w:before="0" w:after="0" w:line="259" w:lineRule="auto"/>
              <w:jc w:val="left"/>
            </w:pPr>
            <w:r/>
            <w:r>
              <w:rPr>
                <w:rFonts w:ascii="Calibri" w:hAnsi="Calibri"/>
                <w:b w:val="0"/>
                <w:color w:val="243746"/>
                <w:sz w:val="13"/>
              </w:rPr>
              <w:t>1</w:t>
            </w:r>
          </w:p>
        </w:tc>
        <w:tc>
          <w:tcPr>
            <w:tcW w:type="dxa" w:w="850"/>
            <w:shd w:fill="F6F9FC"/>
          </w:tcPr>
          <w:p>
            <w:pPr>
              <w:spacing w:before="0" w:after="0" w:line="259" w:lineRule="auto"/>
              <w:jc w:val="left"/>
            </w:pPr>
            <w:r/>
            <w:r>
              <w:rPr>
                <w:rFonts w:ascii="Calibri" w:hAnsi="Calibri"/>
                <w:b w:val="0"/>
                <w:color w:val="243746"/>
                <w:sz w:val="13"/>
              </w:rPr>
              <w:t>1689</w:t>
            </w:r>
          </w:p>
        </w:tc>
        <w:tc>
          <w:tcPr>
            <w:tcW w:type="dxa" w:w="1740"/>
            <w:shd w:fill="F6F9FC"/>
          </w:tcPr>
          <w:p>
            <w:pPr>
              <w:spacing w:before="0" w:after="0" w:line="259" w:lineRule="auto"/>
              <w:jc w:val="left"/>
            </w:pPr>
            <w:r/>
            <w:r>
              <w:rPr>
                <w:rFonts w:ascii="Calibri" w:hAnsi="Calibri"/>
                <w:b w:val="0"/>
                <w:color w:val="243746"/>
                <w:sz w:val="13"/>
              </w:rPr>
              <w:t>—</w:t>
            </w:r>
          </w:p>
        </w:tc>
      </w:tr>
      <w:tr>
        <w:tc>
          <w:tcPr>
            <w:tcW w:type="dxa" w:w="550"/>
          </w:tcPr>
          <w:p>
            <w:pPr>
              <w:spacing w:before="0" w:after="0" w:line="259" w:lineRule="auto"/>
              <w:jc w:val="left"/>
            </w:pPr>
            <w:r/>
            <w:r>
              <w:rPr>
                <w:rFonts w:ascii="Calibri" w:hAnsi="Calibri"/>
                <w:b w:val="0"/>
                <w:color w:val="243746"/>
                <w:sz w:val="13"/>
              </w:rPr>
              <w:t>V5</w:t>
            </w:r>
          </w:p>
        </w:tc>
        <w:tc>
          <w:tcPr>
            <w:tcW w:type="dxa" w:w="2420"/>
          </w:tcPr>
          <w:p>
            <w:pPr>
              <w:spacing w:before="0" w:after="0" w:line="259" w:lineRule="auto"/>
              <w:jc w:val="left"/>
            </w:pPr>
            <w:r/>
            <w:r>
              <w:rPr>
                <w:rFonts w:ascii="Calibri" w:hAnsi="Calibri"/>
                <w:b w:val="0"/>
                <w:color w:val="243746"/>
                <w:sz w:val="13"/>
              </w:rPr>
              <w:t>20260924T060715Z_000000000135283f</w:t>
            </w:r>
          </w:p>
        </w:tc>
        <w:tc>
          <w:tcPr>
            <w:tcW w:type="dxa" w:w="850"/>
          </w:tcPr>
          <w:p>
            <w:pPr>
              <w:spacing w:before="0" w:after="0" w:line="259" w:lineRule="auto"/>
              <w:jc w:val="left"/>
            </w:pPr>
            <w:r/>
            <w:r>
              <w:rPr>
                <w:rFonts w:ascii="Calibri" w:hAnsi="Calibri"/>
                <w:b w:val="0"/>
                <w:color w:val="243746"/>
                <w:sz w:val="13"/>
              </w:rPr>
              <w:t>full</w:t>
            </w:r>
          </w:p>
        </w:tc>
        <w:tc>
          <w:tcPr>
            <w:tcW w:type="dxa" w:w="650"/>
          </w:tcPr>
          <w:p>
            <w:pPr>
              <w:spacing w:before="0" w:after="0" w:line="259" w:lineRule="auto"/>
              <w:jc w:val="left"/>
            </w:pPr>
            <w:r/>
            <w:r>
              <w:rPr>
                <w:rFonts w:ascii="Calibri" w:hAnsi="Calibri"/>
                <w:b w:val="0"/>
                <w:color w:val="243746"/>
                <w:sz w:val="13"/>
              </w:rPr>
              <w:t>false</w:t>
            </w:r>
          </w:p>
        </w:tc>
        <w:tc>
          <w:tcPr>
            <w:tcW w:type="dxa" w:w="800"/>
          </w:tcPr>
          <w:p>
            <w:pPr>
              <w:spacing w:before="0" w:after="0" w:line="259" w:lineRule="auto"/>
              <w:jc w:val="left"/>
            </w:pPr>
            <w:r/>
            <w:r>
              <w:rPr>
                <w:rFonts w:ascii="Calibri" w:hAnsi="Calibri"/>
                <w:b w:val="0"/>
                <w:color w:val="243746"/>
                <w:sz w:val="13"/>
              </w:rPr>
              <w:t>false</w:t>
            </w:r>
          </w:p>
        </w:tc>
        <w:tc>
          <w:tcPr>
            <w:tcW w:type="dxa" w:w="850"/>
          </w:tcPr>
          <w:p>
            <w:pPr>
              <w:spacing w:before="0" w:after="0" w:line="259" w:lineRule="auto"/>
              <w:jc w:val="left"/>
            </w:pPr>
            <w:r/>
            <w:r>
              <w:rPr>
                <w:rFonts w:ascii="Calibri" w:hAnsi="Calibri"/>
                <w:b w:val="0"/>
                <w:color w:val="243746"/>
                <w:sz w:val="13"/>
              </w:rPr>
              <w:t>540</w:t>
            </w:r>
          </w:p>
        </w:tc>
        <w:tc>
          <w:tcPr>
            <w:tcW w:type="dxa" w:w="650"/>
          </w:tcPr>
          <w:p>
            <w:pPr>
              <w:spacing w:before="0" w:after="0" w:line="259" w:lineRule="auto"/>
              <w:jc w:val="left"/>
            </w:pPr>
            <w:r/>
            <w:r>
              <w:rPr>
                <w:rFonts w:ascii="Calibri" w:hAnsi="Calibri"/>
                <w:b w:val="0"/>
                <w:color w:val="243746"/>
                <w:sz w:val="13"/>
              </w:rPr>
              <w:t>0</w:t>
            </w:r>
          </w:p>
        </w:tc>
        <w:tc>
          <w:tcPr>
            <w:tcW w:type="dxa" w:w="850"/>
          </w:tcPr>
          <w:p>
            <w:pPr>
              <w:spacing w:before="0" w:after="0" w:line="259" w:lineRule="auto"/>
              <w:jc w:val="left"/>
            </w:pPr>
            <w:r/>
            <w:r>
              <w:rPr>
                <w:rFonts w:ascii="Calibri" w:hAnsi="Calibri"/>
                <w:b w:val="0"/>
                <w:color w:val="243746"/>
                <w:sz w:val="13"/>
              </w:rPr>
              <w:t>175</w:t>
            </w:r>
          </w:p>
        </w:tc>
        <w:tc>
          <w:tcPr>
            <w:tcW w:type="dxa" w:w="1740"/>
          </w:tcPr>
          <w:p>
            <w:pPr>
              <w:spacing w:before="0" w:after="0" w:line="259" w:lineRule="auto"/>
              <w:jc w:val="left"/>
            </w:pPr>
            <w:r/>
            <w:r>
              <w:rPr>
                <w:rFonts w:ascii="Calibri" w:hAnsi="Calibri"/>
                <w:b w:val="0"/>
                <w:color w:val="243746"/>
                <w:sz w:val="13"/>
              </w:rPr>
              <w:t>completion_false</w:t>
            </w:r>
          </w:p>
        </w:tc>
      </w:tr>
    </w:tbl>
    <w:p>
      <w:pPr>
        <w:spacing w:after="60"/>
      </w:pPr>
    </w:p>
    <w:p>
      <w:r>
        <w:rPr>
          <w:rFonts w:ascii="Calibri" w:hAnsi="Calibri"/>
          <w:color w:val="243746"/>
          <w:sz w:val="21"/>
        </w:rPr>
        <w:t>The report aggregate contains the five completed full V4 runs and two completed full V5 runs marked Included=true. Other rows remain for auditability and are excluded from every result denominator.</w:t>
      </w:r>
    </w:p>
    <w:p>
      <w:r>
        <w:br w:type="page"/>
      </w:r>
    </w:p>
    <w:p>
      <w:pPr>
        <w:pStyle w:val="Heading1"/>
      </w:pPr>
      <w:r>
        <w:t>Appendix B. Evidence schema and artifact map</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Artifact</w:t>
            </w:r>
          </w:p>
        </w:tc>
        <w:tc>
          <w:tcPr>
            <w:tcW w:type="dxa" w:w="6260"/>
            <w:tcMar>
              <w:top w:w="80" w:type="dxa"/>
              <w:start w:w="120" w:type="dxa"/>
              <w:bottom w:w="80" w:type="dxa"/>
              <w:end w:w="120" w:type="dxa"/>
            </w:tcMar>
            <w:vAlign w:val="center"/>
            <w:shd w:fill="17324D"/>
          </w:tcPr>
          <w:p>
            <w:pPr>
              <w:spacing w:before="0" w:after="0" w:line="259" w:lineRule="auto"/>
              <w:jc w:val="center"/>
            </w:pPr>
            <w:r/>
            <w:r>
              <w:rPr>
                <w:rFonts w:ascii="Calibri" w:hAnsi="Calibri"/>
                <w:b/>
                <w:color w:val="FFFFFF"/>
                <w:sz w:val="17"/>
              </w:rPr>
              <w:t>Role</w:t>
            </w:r>
          </w:p>
        </w:tc>
      </w:tr>
      <w:tr>
        <w:tc>
          <w:tcPr>
            <w:tcW w:type="dxa" w:w="3100"/>
          </w:tcPr>
          <w:p>
            <w:pPr>
              <w:spacing w:before="0" w:after="0" w:line="259" w:lineRule="auto"/>
              <w:jc w:val="left"/>
            </w:pPr>
            <w:r/>
            <w:r>
              <w:rPr>
                <w:rFonts w:ascii="Calibri" w:hAnsi="Calibri"/>
                <w:b/>
                <w:color w:val="243746"/>
                <w:sz w:val="16"/>
              </w:rPr>
              <w:t>results/cassandra_policy_&lt;run_id&gt;/</w:t>
            </w:r>
          </w:p>
        </w:tc>
        <w:tc>
          <w:tcPr>
            <w:tcW w:type="dxa" w:w="6260"/>
          </w:tcPr>
          <w:p>
            <w:pPr>
              <w:spacing w:before="0" w:after="0" w:line="259" w:lineRule="auto"/>
              <w:jc w:val="left"/>
            </w:pPr>
            <w:r/>
            <w:r>
              <w:rPr>
                <w:rFonts w:ascii="Calibri" w:hAnsi="Calibri"/>
                <w:b w:val="0"/>
                <w:color w:val="243746"/>
                <w:sz w:val="16"/>
              </w:rPr>
              <w:t>Primary completion, environment, trial, control, and fault evidence.</w:t>
            </w:r>
          </w:p>
        </w:tc>
      </w:tr>
      <w:tr>
        <w:tc>
          <w:tcPr>
            <w:tcW w:type="dxa" w:w="3100"/>
            <w:shd w:fill="F6F9FC"/>
          </w:tcPr>
          <w:p>
            <w:pPr>
              <w:spacing w:before="0" w:after="0" w:line="259" w:lineRule="auto"/>
              <w:jc w:val="left"/>
            </w:pPr>
            <w:r/>
            <w:r>
              <w:rPr>
                <w:rFonts w:ascii="Calibri" w:hAnsi="Calibri"/>
                <w:b/>
                <w:color w:val="243746"/>
                <w:sz w:val="16"/>
              </w:rPr>
              <w:t>trial_level_evidence.csv</w:t>
            </w:r>
          </w:p>
        </w:tc>
        <w:tc>
          <w:tcPr>
            <w:tcW w:type="dxa" w:w="6260"/>
            <w:shd w:fill="F6F9FC"/>
          </w:tcPr>
          <w:p>
            <w:pPr>
              <w:spacing w:before="0" w:after="0" w:line="259" w:lineRule="auto"/>
              <w:jc w:val="left"/>
            </w:pPr>
            <w:r/>
            <w:r>
              <w:rPr>
                <w:rFonts w:ascii="Calibri" w:hAnsi="Calibri"/>
                <w:b w:val="0"/>
                <w:color w:val="243746"/>
                <w:sz w:val="16"/>
              </w:rPr>
              <w:t>One normalized row per main/control record with ordered operation and routing fields.</w:t>
            </w:r>
          </w:p>
        </w:tc>
      </w:tr>
      <w:tr>
        <w:tc>
          <w:tcPr>
            <w:tcW w:type="dxa" w:w="3100"/>
          </w:tcPr>
          <w:p>
            <w:pPr>
              <w:spacing w:before="0" w:after="0" w:line="259" w:lineRule="auto"/>
              <w:jc w:val="left"/>
            </w:pPr>
            <w:r/>
            <w:r>
              <w:rPr>
                <w:rFonts w:ascii="Calibri" w:hAnsi="Calibri"/>
                <w:b/>
                <w:color w:val="243746"/>
                <w:sz w:val="16"/>
              </w:rPr>
              <w:t>run_level_violation_matrix.csv</w:t>
            </w:r>
          </w:p>
        </w:tc>
        <w:tc>
          <w:tcPr>
            <w:tcW w:type="dxa" w:w="6260"/>
          </w:tcPr>
          <w:p>
            <w:pPr>
              <w:spacing w:before="0" w:after="0" w:line="259" w:lineRule="auto"/>
              <w:jc w:val="left"/>
            </w:pPr>
            <w:r/>
            <w:r>
              <w:rPr>
                <w:rFonts w:ascii="Calibri" w:hAnsi="Calibri"/>
                <w:b w:val="0"/>
                <w:color w:val="243746"/>
                <w:sz w:val="16"/>
              </w:rPr>
              <w:t>One row per V4/V5 run with outcome cells, inclusion checks, and hashes.</w:t>
            </w:r>
          </w:p>
        </w:tc>
      </w:tr>
      <w:tr>
        <w:tc>
          <w:tcPr>
            <w:tcW w:type="dxa" w:w="3100"/>
            <w:shd w:fill="F6F9FC"/>
          </w:tcPr>
          <w:p>
            <w:pPr>
              <w:spacing w:before="0" w:after="0" w:line="259" w:lineRule="auto"/>
              <w:jc w:val="left"/>
            </w:pPr>
            <w:r/>
            <w:r>
              <w:rPr>
                <w:rFonts w:ascii="Calibri" w:hAnsi="Calibri"/>
                <w:b/>
                <w:color w:val="243746"/>
                <w:sz w:val="16"/>
              </w:rPr>
              <w:t>export_manifest.json</w:t>
            </w:r>
          </w:p>
        </w:tc>
        <w:tc>
          <w:tcPr>
            <w:tcW w:type="dxa" w:w="6260"/>
            <w:shd w:fill="F6F9FC"/>
          </w:tcPr>
          <w:p>
            <w:pPr>
              <w:spacing w:before="0" w:after="0" w:line="259" w:lineRule="auto"/>
              <w:jc w:val="left"/>
            </w:pPr>
            <w:r/>
            <w:r>
              <w:rPr>
                <w:rFonts w:ascii="Calibri" w:hAnsi="Calibri"/>
                <w:b w:val="0"/>
                <w:color w:val="243746"/>
                <w:sz w:val="16"/>
              </w:rPr>
              <w:t>Frozen row counts, approved schemas, and SHA-256 digests.</w:t>
            </w:r>
          </w:p>
        </w:tc>
      </w:tr>
      <w:tr>
        <w:tc>
          <w:tcPr>
            <w:tcW w:type="dxa" w:w="3100"/>
          </w:tcPr>
          <w:p>
            <w:pPr>
              <w:spacing w:before="0" w:after="0" w:line="259" w:lineRule="auto"/>
              <w:jc w:val="left"/>
            </w:pPr>
            <w:r/>
            <w:r>
              <w:rPr>
                <w:rFonts w:ascii="Calibri" w:hAnsi="Calibri"/>
                <w:b/>
                <w:color w:val="243746"/>
                <w:sz w:val="16"/>
              </w:rPr>
              <w:t>v5_analysis_summary.json</w:t>
            </w:r>
          </w:p>
        </w:tc>
        <w:tc>
          <w:tcPr>
            <w:tcW w:type="dxa" w:w="6260"/>
          </w:tcPr>
          <w:p>
            <w:pPr>
              <w:spacing w:before="0" w:after="0" w:line="259" w:lineRule="auto"/>
              <w:jc w:val="left"/>
            </w:pPr>
            <w:r/>
            <w:r>
              <w:rPr>
                <w:rFonts w:ascii="Calibri" w:hAnsi="Calibri"/>
                <w:b w:val="0"/>
                <w:color w:val="243746"/>
                <w:sz w:val="16"/>
              </w:rPr>
              <w:t>Machine-readable full-profile V4/V5 aggregates and witness inventory.</w:t>
            </w:r>
          </w:p>
        </w:tc>
      </w:tr>
      <w:tr>
        <w:tc>
          <w:tcPr>
            <w:tcW w:type="dxa" w:w="3100"/>
            <w:shd w:fill="F6F9FC"/>
          </w:tcPr>
          <w:p>
            <w:pPr>
              <w:spacing w:before="0" w:after="0" w:line="259" w:lineRule="auto"/>
              <w:jc w:val="left"/>
            </w:pPr>
            <w:r/>
            <w:r>
              <w:rPr>
                <w:rFonts w:ascii="Calibri" w:hAnsi="Calibri"/>
                <w:b/>
                <w:color w:val="243746"/>
                <w:sz w:val="16"/>
              </w:rPr>
              <w:t>violation_matrix_v5.md</w:t>
            </w:r>
          </w:p>
        </w:tc>
        <w:tc>
          <w:tcPr>
            <w:tcW w:type="dxa" w:w="6260"/>
            <w:shd w:fill="F6F9FC"/>
          </w:tcPr>
          <w:p>
            <w:pPr>
              <w:spacing w:before="0" w:after="0" w:line="259" w:lineRule="auto"/>
              <w:jc w:val="left"/>
            </w:pPr>
            <w:r/>
            <w:r>
              <w:rPr>
                <w:rFonts w:ascii="Calibri" w:hAnsi="Calibri"/>
                <w:b w:val="0"/>
                <w:color w:val="243746"/>
                <w:sz w:val="16"/>
              </w:rPr>
              <w:t>Academic tables, calculations, witness list, and interpretation.</w:t>
            </w:r>
          </w:p>
        </w:tc>
      </w:tr>
      <w:tr>
        <w:tc>
          <w:tcPr>
            <w:tcW w:type="dxa" w:w="3100"/>
          </w:tcPr>
          <w:p>
            <w:pPr>
              <w:spacing w:before="0" w:after="0" w:line="259" w:lineRule="auto"/>
              <w:jc w:val="left"/>
            </w:pPr>
            <w:r/>
            <w:r>
              <w:rPr>
                <w:rFonts w:ascii="Calibri" w:hAnsi="Calibri"/>
                <w:b/>
                <w:color w:val="243746"/>
                <w:sz w:val="16"/>
              </w:rPr>
              <w:t>figures/png and v5_assets</w:t>
            </w:r>
          </w:p>
        </w:tc>
        <w:tc>
          <w:tcPr>
            <w:tcW w:type="dxa" w:w="6260"/>
          </w:tcPr>
          <w:p>
            <w:pPr>
              <w:spacing w:before="0" w:after="0" w:line="259" w:lineRule="auto"/>
              <w:jc w:val="left"/>
            </w:pPr>
            <w:r/>
            <w:r>
              <w:rPr>
                <w:rFonts w:ascii="Calibri" w:hAnsi="Calibri"/>
                <w:b w:val="0"/>
                <w:color w:val="243746"/>
                <w:sz w:val="16"/>
              </w:rPr>
              <w:t>Architecture diagrams and derived result charts used in this report.</w:t>
            </w:r>
          </w:p>
        </w:tc>
      </w:tr>
    </w:tbl>
    <w:p>
      <w:pPr>
        <w:spacing w:after="60"/>
      </w:pPr>
    </w:p>
    <w:p>
      <w:pPr>
        <w:pStyle w:val="Heading2"/>
      </w:pPr>
      <w:r>
        <w:t>Evidence identifiers</w:t>
      </w:r>
    </w:p>
    <w:p>
      <w:pPr>
        <w:pStyle w:val="ListBullet"/>
      </w:pPr>
      <w:r>
        <w:rPr>
          <w:rFonts w:ascii="Calibri" w:hAnsi="Calibri"/>
          <w:color w:val="243746"/>
          <w:sz w:val="21"/>
        </w:rPr>
        <w:t>V4 design: cassandra-driver-policy-v3; schema: cassandra-driver-policy-evidence-v4.</w:t>
      </w:r>
    </w:p>
    <w:p>
      <w:pPr>
        <w:pStyle w:val="ListBullet"/>
      </w:pPr>
      <w:r>
        <w:rPr>
          <w:rFonts w:ascii="Calibri" w:hAnsi="Calibri"/>
          <w:color w:val="243746"/>
          <w:sz w:val="21"/>
        </w:rPr>
        <w:t>V5 design: cassandra-driver-policy-expanded-v1; schema: cassandra-driver-policy-evidence-v5.</w:t>
      </w:r>
    </w:p>
    <w:p>
      <w:pPr>
        <w:pStyle w:val="ListBullet"/>
      </w:pPr>
      <w:r>
        <w:rPr>
          <w:rFonts w:ascii="Calibri" w:hAnsi="Calibri"/>
          <w:color w:val="243746"/>
          <w:sz w:val="21"/>
        </w:rPr>
        <w:t>Routing: TokenAwarePolicy(DCAwareRoundRobinPolicy(local_dc="dc1")).</w:t>
      </w:r>
    </w:p>
    <w:p>
      <w:pPr>
        <w:pStyle w:val="ListBullet"/>
      </w:pPr>
      <w:r>
        <w:rPr>
          <w:rFonts w:ascii="Calibri" w:hAnsi="Calibri"/>
          <w:color w:val="243746"/>
          <w:sz w:val="21"/>
        </w:rPr>
        <w:t>V5 additions: cluster profile, configured nodes, partition groups, replica_nodes, selected_node, selected_is_replica, and attempted_nodes.</w:t>
      </w:r>
    </w:p>
    <w:sectPr w:rsidR="00FC693F" w:rsidRPr="0006063C" w:rsidSect="00034616">
      <w:headerReference w:type="default" r:id="rId9"/>
      <w:footerReference w:type="default" r:id="rId10"/>
      <w:pgSz w:w="12240" w:h="15840"/>
      <w:pgMar w:top="1037" w:right="1325" w:bottom="1037" w:left="1325"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7386"/>
        <w:sz w:val="16"/>
      </w:rPr>
      <w:t xml:space="preserve">NUS DSA508  |  </w:t>
    </w:r>
    <w:r>
      <w:rPr>
        <w:rFonts w:ascii="Calibri" w:hAnsi="Calibri"/>
        <w:color w:val="60738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607386"/>
        <w:sz w:val="16"/>
      </w:rPr>
      <w:t>CASSANDRA CLIENT-CENTRIC CONSISTENCY • REPORT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79B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79B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Calibri" w:hAnsi="Calibri"/>
      <w:color w:val="243746"/>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Calibri" w:hAnsi="Calibri"/>
      <w:color w:val="243746"/>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jc w:val="center"/>
    </w:pPr>
    <w:rPr>
      <w:rFonts w:ascii="Calibri" w:hAnsi="Calibri"/>
      <w:b/>
      <w:bCs/>
      <w:i/>
      <w:color w:val="60738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Tag">
    <w:name w:val="Evidence Tag"/>
    <w:pPr>
      <w:spacing w:before="40" w:after="160"/>
    </w:pPr>
    <w:rPr>
      <w:rFonts w:ascii="Calibri" w:hAnsi="Calibri"/>
      <w:i/>
      <w:color w:val="607386"/>
      <w:sz w:val="16"/>
    </w:rPr>
  </w:style>
  <w:style w:type="paragraph" w:customStyle="1" w:styleId="Callout">
    <w:name w:val="Callout"/>
    <w:pPr>
      <w:spacing w:before="160" w:after="160" w:line="276" w:lineRule="auto"/>
      <w:ind w:left="288" w:right="288"/>
    </w:pPr>
    <w:rPr>
      <w:rFonts w:ascii="Calibri" w:hAnsi="Calibri"/>
      <w:color w:val="17324D"/>
      <w:sz w:val="21"/>
    </w:rPr>
  </w:style>
  <w:style w:type="character" w:customStyle="1" w:styleId="CodeInline">
    <w:name w:val="Code Inline"/>
    <w:rPr>
      <w:rFonts w:ascii="Menlo" w:hAnsi="Menlo"/>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Client-Centric Consistency in Apache Cassandra – Report V3</dc:title>
  <dc:subject>Three-node and five-node token-aware Cassandra experiments</dc:subject>
  <dc:creator>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