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19"/>
            </w:rPr>
            <w:t>1</w:t>
          </w:r>
          <w:r>
            <w:rPr>
              <w:rFonts w:cstheme="minorBidi"/>
              <w:kern w:val="2"/>
              <w:sz w:val="21"/>
            </w:rPr>
            <w:tab/>
          </w:r>
          <w:r>
            <w:rPr>
              <w:rStyle w:val="19"/>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19"/>
            </w:rPr>
            <w:t>1.</w:t>
          </w:r>
          <w:r>
            <w:rPr>
              <w:rFonts w:cstheme="minorBidi"/>
              <w:kern w:val="2"/>
              <w:sz w:val="21"/>
            </w:rPr>
            <w:tab/>
          </w:r>
          <w:r>
            <w:rPr>
              <w:rStyle w:val="19"/>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19"/>
            </w:rPr>
            <w:t>1.1</w:t>
          </w:r>
          <w:r>
            <w:rPr>
              <w:rFonts w:cstheme="minorBidi"/>
              <w:kern w:val="2"/>
              <w:sz w:val="21"/>
            </w:rPr>
            <w:tab/>
          </w:r>
          <w:r>
            <w:rPr>
              <w:rStyle w:val="19"/>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19"/>
            </w:rPr>
            <w:t>1.2</w:t>
          </w:r>
          <w:r>
            <w:rPr>
              <w:rFonts w:cstheme="minorBidi"/>
              <w:kern w:val="2"/>
              <w:sz w:val="21"/>
            </w:rPr>
            <w:tab/>
          </w:r>
          <w:r>
            <w:rPr>
              <w:rStyle w:val="19"/>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19"/>
            </w:rPr>
            <w:t>2</w:t>
          </w:r>
          <w:r>
            <w:rPr>
              <w:rFonts w:cstheme="minorBidi"/>
              <w:kern w:val="2"/>
              <w:sz w:val="21"/>
            </w:rPr>
            <w:tab/>
          </w:r>
          <w:r>
            <w:rPr>
              <w:rStyle w:val="19"/>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19"/>
            </w:rPr>
            <w:t>2.1</w:t>
          </w:r>
          <w:r>
            <w:rPr>
              <w:rFonts w:cstheme="minorBidi"/>
              <w:kern w:val="2"/>
              <w:sz w:val="21"/>
            </w:rPr>
            <w:tab/>
          </w:r>
          <w:r>
            <w:rPr>
              <w:rStyle w:val="19"/>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19"/>
            </w:rPr>
            <w:t>2.2</w:t>
          </w:r>
          <w:r>
            <w:rPr>
              <w:rFonts w:cstheme="minorBidi"/>
              <w:kern w:val="2"/>
              <w:sz w:val="21"/>
            </w:rPr>
            <w:tab/>
          </w:r>
          <w:r>
            <w:rPr>
              <w:rStyle w:val="19"/>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19"/>
            </w:rPr>
            <w:t>2.3</w:t>
          </w:r>
          <w:r>
            <w:rPr>
              <w:rFonts w:cstheme="minorBidi"/>
              <w:kern w:val="2"/>
              <w:sz w:val="21"/>
            </w:rPr>
            <w:tab/>
          </w:r>
          <w:r>
            <w:rPr>
              <w:rStyle w:val="19"/>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19"/>
            </w:rPr>
            <w:t>2.4</w:t>
          </w:r>
          <w:r>
            <w:rPr>
              <w:rFonts w:cstheme="minorBidi"/>
              <w:kern w:val="2"/>
              <w:sz w:val="21"/>
            </w:rPr>
            <w:tab/>
          </w:r>
          <w:r>
            <w:rPr>
              <w:rStyle w:val="19"/>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19"/>
            </w:rPr>
            <w:t>2.4.1</w:t>
          </w:r>
          <w:r>
            <w:rPr>
              <w:rFonts w:cstheme="minorBidi"/>
              <w:kern w:val="2"/>
              <w:sz w:val="21"/>
            </w:rPr>
            <w:tab/>
          </w:r>
          <w:r>
            <w:rPr>
              <w:rStyle w:val="19"/>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19"/>
            </w:rPr>
            <w:t>2.4.2</w:t>
          </w:r>
          <w:r>
            <w:rPr>
              <w:rFonts w:cstheme="minorBidi"/>
              <w:kern w:val="2"/>
              <w:sz w:val="21"/>
            </w:rPr>
            <w:tab/>
          </w:r>
          <w:r>
            <w:rPr>
              <w:rStyle w:val="19"/>
            </w:rPr>
            <w:t>子系统A</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19"/>
            </w:rPr>
            <w:t>2.4.3</w:t>
          </w:r>
          <w:r>
            <w:rPr>
              <w:rFonts w:cstheme="minorBidi"/>
              <w:kern w:val="2"/>
              <w:sz w:val="21"/>
            </w:rPr>
            <w:tab/>
          </w:r>
          <w:r>
            <w:rPr>
              <w:rStyle w:val="19"/>
            </w:rPr>
            <w:t>子系统B</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19"/>
            </w:rPr>
            <w:t>2.5</w:t>
          </w:r>
          <w:r>
            <w:rPr>
              <w:rFonts w:cstheme="minorBidi"/>
              <w:kern w:val="2"/>
              <w:sz w:val="21"/>
            </w:rPr>
            <w:tab/>
          </w:r>
          <w:r>
            <w:rPr>
              <w:rStyle w:val="19"/>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19"/>
            </w:rPr>
            <w:t>3</w:t>
          </w:r>
          <w:r>
            <w:rPr>
              <w:rFonts w:cstheme="minorBidi"/>
              <w:kern w:val="2"/>
              <w:sz w:val="21"/>
            </w:rPr>
            <w:tab/>
          </w:r>
          <w:r>
            <w:rPr>
              <w:rStyle w:val="19"/>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19"/>
            </w:rPr>
            <w:t>3.1</w:t>
          </w:r>
          <w:r>
            <w:rPr>
              <w:rFonts w:cstheme="minorBidi"/>
              <w:kern w:val="2"/>
              <w:sz w:val="21"/>
            </w:rPr>
            <w:tab/>
          </w:r>
          <w:r>
            <w:rPr>
              <w:rStyle w:val="19"/>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19"/>
            </w:rPr>
            <w:t>3.2</w:t>
          </w:r>
          <w:r>
            <w:rPr>
              <w:rFonts w:cstheme="minorBidi"/>
              <w:kern w:val="2"/>
              <w:sz w:val="21"/>
            </w:rPr>
            <w:tab/>
          </w:r>
          <w:r>
            <w:rPr>
              <w:rStyle w:val="19"/>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19"/>
            </w:rPr>
            <w:t>3.3</w:t>
          </w:r>
          <w:r>
            <w:rPr>
              <w:rFonts w:cstheme="minorBidi"/>
              <w:kern w:val="2"/>
              <w:sz w:val="21"/>
            </w:rPr>
            <w:tab/>
          </w:r>
          <w:r>
            <w:rPr>
              <w:rStyle w:val="19"/>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19"/>
            </w:rPr>
            <w:t>3.4</w:t>
          </w:r>
          <w:r>
            <w:rPr>
              <w:rFonts w:cstheme="minorBidi"/>
              <w:kern w:val="2"/>
              <w:sz w:val="21"/>
            </w:rPr>
            <w:tab/>
          </w:r>
          <w:r>
            <w:rPr>
              <w:rStyle w:val="19"/>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19"/>
            </w:rPr>
            <w:t>3.5</w:t>
          </w:r>
          <w:r>
            <w:rPr>
              <w:rFonts w:cstheme="minorBidi"/>
              <w:kern w:val="2"/>
              <w:sz w:val="21"/>
            </w:rPr>
            <w:tab/>
          </w:r>
          <w:r>
            <w:rPr>
              <w:rStyle w:val="19"/>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19"/>
            </w:rPr>
            <w:t>4</w:t>
          </w:r>
          <w:r>
            <w:rPr>
              <w:rFonts w:cstheme="minorBidi"/>
              <w:kern w:val="2"/>
              <w:sz w:val="21"/>
            </w:rPr>
            <w:tab/>
          </w:r>
          <w:r>
            <w:rPr>
              <w:rStyle w:val="19"/>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19"/>
            </w:rPr>
            <w:t>4.1</w:t>
          </w:r>
          <w:r>
            <w:rPr>
              <w:rFonts w:cstheme="minorBidi"/>
              <w:kern w:val="2"/>
              <w:sz w:val="21"/>
            </w:rPr>
            <w:tab/>
          </w:r>
          <w:r>
            <w:rPr>
              <w:rStyle w:val="19"/>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19"/>
            </w:rPr>
            <w:t>4.2</w:t>
          </w:r>
          <w:r>
            <w:rPr>
              <w:rFonts w:cstheme="minorBidi"/>
              <w:kern w:val="2"/>
              <w:sz w:val="21"/>
            </w:rPr>
            <w:tab/>
          </w:r>
          <w:r>
            <w:rPr>
              <w:rStyle w:val="19"/>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19"/>
            </w:rPr>
            <w:t>4.3</w:t>
          </w:r>
          <w:r>
            <w:rPr>
              <w:rFonts w:cstheme="minorBidi"/>
              <w:kern w:val="2"/>
              <w:sz w:val="21"/>
            </w:rPr>
            <w:tab/>
          </w:r>
          <w:r>
            <w:rPr>
              <w:rStyle w:val="19"/>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19"/>
            </w:rPr>
            <w:t>4.4</w:t>
          </w:r>
          <w:r>
            <w:rPr>
              <w:rFonts w:cstheme="minorBidi"/>
              <w:kern w:val="2"/>
              <w:sz w:val="21"/>
            </w:rPr>
            <w:tab/>
          </w:r>
          <w:r>
            <w:rPr>
              <w:rStyle w:val="19"/>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rFonts w:hint="eastAsia"/>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 xml:space="preserve">医药溯源是指对药品的生产加工、物流运输、零售 </w:t>
      </w:r>
    </w:p>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使用等过程进行记录追踪，</w:t>
      </w:r>
      <w:r>
        <w:rPr>
          <w:color w:val="000000" w:themeColor="text1"/>
          <w:lang w:val="en-US" w:eastAsia="zh-CN"/>
          <w14:textFill>
            <w14:solidFill>
              <w14:schemeClr w14:val="tx1"/>
            </w14:solidFill>
          </w14:textFill>
        </w:rPr>
        <w:t>一种基于区块链的医药防伪溯源系统。</w:t>
      </w:r>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w:t>
      </w:r>
      <w:bookmarkStart w:id="24" w:name="_GoBack"/>
      <w:bookmarkEnd w:id="24"/>
      <w:r>
        <w:rPr>
          <w:rFonts w:hint="eastAsia"/>
          <w:color w:val="000000" w:themeColor="text1"/>
          <w:lang w:val="en-US" w:eastAsia="zh-CN"/>
          <w14:textFill>
            <w14:solidFill>
              <w14:schemeClr w14:val="tx1"/>
            </w14:solidFill>
          </w14:textFill>
        </w:rPr>
        <w:t>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
      <w:pPr>
        <w:pStyle w:val="3"/>
      </w:pPr>
      <w:bookmarkStart w:id="6" w:name="_Toc58969660"/>
      <w:r>
        <w:t>开发环境的配置</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
      <w:pPr>
        <w:pStyle w:val="3"/>
      </w:pPr>
      <w:bookmarkStart w:id="7" w:name="_Toc58969661"/>
      <w:r>
        <w:rPr>
          <w:rFonts w:hint="eastAsia"/>
        </w:rPr>
        <w:t>运行环境的配置</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1"/>
        <w:gridCol w:w="6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bookmarkStart w:id="10" w:name="_Toc58969664"/>
      <w:r>
        <w:rPr>
          <w:rFonts w:hint="eastAsia"/>
        </w:rPr>
        <w:t>子系统A</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4"/>
      </w:pPr>
      <w:bookmarkStart w:id="11" w:name="_Toc58969665"/>
      <w:r>
        <w:rPr>
          <w:rFonts w:hint="eastAsia"/>
        </w:rPr>
        <w:t>子系统B</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3"/>
      </w:pPr>
      <w:bookmarkStart w:id="12" w:name="_Toc58969666"/>
      <w:r>
        <w:rPr>
          <w:rFonts w:hint="eastAsia"/>
        </w:rPr>
        <w:t>系统功能流程</w:t>
      </w:r>
      <w:bookmarkEnd w:id="12"/>
    </w:p>
    <w:p>
      <w:pPr>
        <w:jc w:val="center"/>
      </w:pPr>
      <w:r>
        <w:drawing>
          <wp:inline distT="0" distB="0" distL="0" distR="0">
            <wp:extent cx="4140200" cy="4641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2"/>
      </w:pPr>
      <w:bookmarkStart w:id="13" w:name="_Toc58969667"/>
      <w:r>
        <w:rPr>
          <w:rFonts w:hint="eastAsia"/>
        </w:rPr>
        <w:t>系统实现与测试</w:t>
      </w:r>
      <w:bookmarkEnd w:id="13"/>
    </w:p>
    <w:p>
      <w:pPr>
        <w:pStyle w:val="3"/>
      </w:pPr>
      <w:bookmarkStart w:id="14" w:name="_Toc58969668"/>
      <w:r>
        <w:rPr>
          <w:rFonts w:hint="eastAsia"/>
        </w:rPr>
        <w:t>系统采用的关键技术</w:t>
      </w:r>
      <w:bookmarkEnd w:id="14"/>
    </w:p>
    <w:p>
      <w:r>
        <w:rPr>
          <w:rFonts w:hint="eastAsia"/>
        </w:rPr>
        <w:t>[以太坊，智能合约，w</w:t>
      </w:r>
      <w:r>
        <w:t>eb3js</w:t>
      </w:r>
      <w:r>
        <w:rPr>
          <w:rFonts w:hint="eastAsia"/>
        </w:rPr>
        <w:t>]</w:t>
      </w:r>
    </w:p>
    <w:p>
      <w:pPr>
        <w:pStyle w:val="3"/>
      </w:pPr>
      <w:bookmarkStart w:id="15" w:name="_Toc58969669"/>
      <w:r>
        <w:rPr>
          <w:rFonts w:hint="eastAsia"/>
        </w:rPr>
        <w:t>关键程序流程</w:t>
      </w:r>
      <w:bookmarkEnd w:id="15"/>
    </w:p>
    <w:p>
      <w:pPr>
        <w:jc w:val="center"/>
      </w:pPr>
      <w:r>
        <w:drawing>
          <wp:inline distT="0" distB="0" distL="0" distR="0">
            <wp:extent cx="4140200" cy="4641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3"/>
      </w:pPr>
      <w:bookmarkStart w:id="16" w:name="_Toc58969670"/>
      <w:r>
        <w:rPr>
          <w:rFonts w:hint="eastAsia"/>
        </w:rPr>
        <w:t>关键代码分析</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7" w:name="_Toc58969671"/>
      <w:r>
        <w:rPr>
          <w:rFonts w:hint="eastAsia"/>
        </w:rPr>
        <w:t>接口测试用例</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906"/>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Borders>
              <w:bottom w:val="single" w:color="auto" w:sz="4" w:space="0"/>
            </w:tcBorders>
          </w:tcPr>
          <w:p>
            <w:pPr>
              <w:rPr>
                <w:rFonts w:ascii="Times New Roman" w:hAnsi="Times New Roman" w:eastAsia="宋体" w:cs="Times New Roman"/>
                <w:sz w:val="18"/>
                <w:szCs w:val="24"/>
              </w:rPr>
            </w:pPr>
          </w:p>
        </w:tc>
        <w:tc>
          <w:tcPr>
            <w:tcW w:w="2764" w:type="dxa"/>
            <w:tcBorders>
              <w:bottom w:val="single" w:color="auto" w:sz="4" w:space="0"/>
            </w:tcBorders>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8" w:name="_Toc58969672"/>
      <w:r>
        <w:rPr>
          <w:rFonts w:hint="eastAsia"/>
        </w:rPr>
        <w:t>用户界面测试的检查表</w:t>
      </w:r>
      <w:bookmarkEnd w:id="18"/>
    </w:p>
    <w:tbl>
      <w:tblPr>
        <w:tblStyle w:val="16"/>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3920" w:type="dxa"/>
          </w:tcPr>
          <w:p>
            <w:pPr>
              <w:jc w:val="center"/>
              <w:rPr>
                <w:rFonts w:ascii="Times New Roman" w:hAnsi="Times New Roman" w:eastAsia="宋体" w:cs="Times New Roman"/>
                <w:sz w:val="18"/>
                <w:szCs w:val="24"/>
              </w:rPr>
            </w:pPr>
          </w:p>
        </w:tc>
      </w:tr>
    </w:tbl>
    <w:p/>
    <w:p>
      <w:pPr>
        <w:pStyle w:val="2"/>
      </w:pPr>
      <w:bookmarkStart w:id="19" w:name="_Toc58969673"/>
      <w:r>
        <w:rPr>
          <w:rFonts w:hint="eastAsia"/>
        </w:rPr>
        <w:t>系统界面及操作</w:t>
      </w:r>
      <w:bookmarkEnd w:id="19"/>
    </w:p>
    <w:p>
      <w:pPr>
        <w:pStyle w:val="3"/>
      </w:pPr>
      <w:bookmarkStart w:id="20" w:name="_Toc58969674"/>
      <w:r>
        <w:rPr>
          <w:rFonts w:hint="eastAsia"/>
        </w:rPr>
        <w:t>系统访问与登录</w:t>
      </w:r>
      <w:bookmarkEnd w:id="20"/>
    </w:p>
    <w:p>
      <w:pPr>
        <w:pStyle w:val="40"/>
        <w:numPr>
          <w:ilvl w:val="0"/>
          <w:numId w:val="5"/>
        </w:numPr>
        <w:ind w:firstLineChars="0"/>
        <w:rPr>
          <w:color w:val="000000"/>
        </w:rPr>
      </w:pPr>
      <w:r>
        <w:rPr>
          <w:rFonts w:hint="eastAsia"/>
          <w:b/>
          <w:color w:val="000000"/>
        </w:rPr>
        <w:t>访问方式一：通过网址直接访问</w:t>
      </w:r>
    </w:p>
    <w:p>
      <w:pPr>
        <w:pStyle w:val="40"/>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在地址栏键入</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平台（下简称</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系统）访问地址</w:t>
      </w:r>
      <w:r>
        <w:rPr>
          <w:color w:val="9DC3E6" w:themeColor="accent5" w:themeTint="99"/>
          <w:u w:val="single"/>
          <w14:textFill>
            <w14:solidFill>
              <w14:schemeClr w14:val="accent5">
                <w14:lumMod w14:val="60000"/>
                <w14:lumOff w14:val="40000"/>
              </w14:schemeClr>
            </w14:solidFill>
          </w14:textFill>
        </w:rPr>
        <w:t>http://127.0.0.1</w:t>
      </w:r>
      <w:r>
        <w:rPr>
          <w:rFonts w:hint="eastAsia"/>
          <w:color w:val="9DC3E6" w:themeColor="accent5" w:themeTint="99"/>
          <w14:textFill>
            <w14:solidFill>
              <w14:schemeClr w14:val="accent5">
                <w14:lumMod w14:val="60000"/>
                <w14:lumOff w14:val="40000"/>
              </w14:schemeClr>
            </w14:solidFill>
          </w14:textFill>
        </w:rPr>
        <w:t>并回车，浏览器中会出现系统登录页面。</w:t>
      </w:r>
    </w:p>
    <w:p>
      <w:pPr>
        <w:pStyle w:val="40"/>
        <w:jc w:val="center"/>
      </w:pPr>
      <w:r>
        <w:drawing>
          <wp:inline distT="0" distB="0" distL="0" distR="0">
            <wp:extent cx="2853055" cy="18770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568" cy="1887085"/>
                    </a:xfrm>
                    <a:prstGeom prst="rect">
                      <a:avLst/>
                    </a:prstGeom>
                  </pic:spPr>
                </pic:pic>
              </a:graphicData>
            </a:graphic>
          </wp:inline>
        </w:drawing>
      </w:r>
    </w:p>
    <w:p/>
    <w:p>
      <w:pPr>
        <w:pStyle w:val="3"/>
      </w:pPr>
      <w:bookmarkStart w:id="21" w:name="_Toc58969675"/>
      <w:r>
        <w:rPr>
          <w:rFonts w:hint="eastAsia"/>
        </w:rPr>
        <w:t>用户注册</w:t>
      </w:r>
      <w:bookmarkEnd w:id="21"/>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系统用户登录前，首先根据自己所在科室（处室）的职务向经理或副经理（正处或副处）注册申请相应工作管理的岗位职责权限。</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用户注册步骤如下：</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打开用户注册对话框</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打开系统登录页面，点击“注册”按钮，弹出“用户注册”对话框。</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提交注册流程</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输入用户信息，并选择相应职权后，选择注册审核人，（如果是科员或科长注册，注册审核人为本部门的副处长或处长，如果是处长及以上级别用户注册，注册审核人为系统管理员）点击“提交”后，提示用户注册流程启动。</w:t>
      </w:r>
    </w:p>
    <w:p/>
    <w:p/>
    <w:p>
      <w:pPr>
        <w:pStyle w:val="3"/>
      </w:pPr>
      <w:bookmarkStart w:id="22" w:name="_Toc58969676"/>
      <w:r>
        <w:rPr>
          <w:rFonts w:hint="eastAsia"/>
        </w:rPr>
        <w:t>药品查询</w:t>
      </w:r>
      <w:bookmarkEnd w:id="22"/>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
    <w:p>
      <w:pPr>
        <w:pStyle w:val="3"/>
      </w:pPr>
      <w:bookmarkStart w:id="23" w:name="_Toc58969677"/>
      <w:r>
        <w:rPr>
          <w:rFonts w:hint="eastAsia"/>
        </w:rPr>
        <w:t>制药厂信息查询</w:t>
      </w:r>
      <w:bookmarkEnd w:id="23"/>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5"/>
      <w:lvlText w:val="%1"/>
      <w:lvlJc w:val="left"/>
      <w:pPr>
        <w:ind w:left="1685" w:hanging="425"/>
      </w:pPr>
    </w:lvl>
    <w:lvl w:ilvl="1" w:tentative="0">
      <w:start w:val="1"/>
      <w:numFmt w:val="decimal"/>
      <w:pStyle w:val="26"/>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DC28AC"/>
    <w:rsid w:val="01E33D5E"/>
    <w:rsid w:val="03195F9A"/>
    <w:rsid w:val="04B3622B"/>
    <w:rsid w:val="05853B67"/>
    <w:rsid w:val="08667182"/>
    <w:rsid w:val="097B5C8B"/>
    <w:rsid w:val="0FF63243"/>
    <w:rsid w:val="130E0694"/>
    <w:rsid w:val="14CC590E"/>
    <w:rsid w:val="15034575"/>
    <w:rsid w:val="15311ABF"/>
    <w:rsid w:val="16F06CAC"/>
    <w:rsid w:val="174A2289"/>
    <w:rsid w:val="1EB9757C"/>
    <w:rsid w:val="211D20D6"/>
    <w:rsid w:val="22FC53C4"/>
    <w:rsid w:val="243349CD"/>
    <w:rsid w:val="26AC4867"/>
    <w:rsid w:val="2AB3391B"/>
    <w:rsid w:val="2D4D4153"/>
    <w:rsid w:val="2D6A3473"/>
    <w:rsid w:val="2E2126AF"/>
    <w:rsid w:val="30731538"/>
    <w:rsid w:val="30767149"/>
    <w:rsid w:val="3190195B"/>
    <w:rsid w:val="396B309E"/>
    <w:rsid w:val="3AF354DA"/>
    <w:rsid w:val="3DA74E9D"/>
    <w:rsid w:val="3EB06A69"/>
    <w:rsid w:val="422F0CFB"/>
    <w:rsid w:val="46CC3E03"/>
    <w:rsid w:val="480A1B22"/>
    <w:rsid w:val="4CC51899"/>
    <w:rsid w:val="4F405374"/>
    <w:rsid w:val="4F7F75C0"/>
    <w:rsid w:val="57CC2705"/>
    <w:rsid w:val="5E801F6A"/>
    <w:rsid w:val="604171A0"/>
    <w:rsid w:val="60BF481A"/>
    <w:rsid w:val="612D0505"/>
    <w:rsid w:val="63530EB1"/>
    <w:rsid w:val="63536271"/>
    <w:rsid w:val="65196BC1"/>
    <w:rsid w:val="67E363EE"/>
    <w:rsid w:val="687070A3"/>
    <w:rsid w:val="6BFB4C79"/>
    <w:rsid w:val="6D31200B"/>
    <w:rsid w:val="6DFC15BB"/>
    <w:rsid w:val="6E2447DA"/>
    <w:rsid w:val="6F2239FE"/>
    <w:rsid w:val="6FB454BA"/>
    <w:rsid w:val="6FD1704E"/>
    <w:rsid w:val="728624F9"/>
    <w:rsid w:val="78E82CB0"/>
    <w:rsid w:val="79215039"/>
    <w:rsid w:val="795C2BDA"/>
    <w:rsid w:val="7B13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2"/>
    <w:unhideWhenUsed/>
    <w:uiPriority w:val="99"/>
    <w:pPr>
      <w:tabs>
        <w:tab w:val="center" w:pos="4153"/>
        <w:tab w:val="right" w:pos="8306"/>
      </w:tabs>
      <w:snapToGrid w:val="0"/>
      <w:jc w:val="left"/>
    </w:pPr>
    <w:rPr>
      <w:sz w:val="18"/>
      <w:szCs w:val="18"/>
    </w:rPr>
  </w:style>
  <w:style w:type="paragraph" w:styleId="13">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28"/>
      <w:szCs w:val="44"/>
    </w:rPr>
  </w:style>
  <w:style w:type="character" w:customStyle="1" w:styleId="21">
    <w:name w:val="标题 2 字符"/>
    <w:basedOn w:val="18"/>
    <w:link w:val="3"/>
    <w:qFormat/>
    <w:uiPriority w:val="9"/>
    <w:rPr>
      <w:rFonts w:asciiTheme="majorHAnsi" w:hAnsiTheme="majorHAnsi" w:eastAsiaTheme="majorEastAsia" w:cstheme="majorBidi"/>
      <w:b/>
      <w:bCs/>
      <w:sz w:val="28"/>
      <w:szCs w:val="32"/>
    </w:rPr>
  </w:style>
  <w:style w:type="paragraph" w:customStyle="1" w:styleId="22">
    <w:name w:val="一级标题"/>
    <w:basedOn w:val="2"/>
    <w:link w:val="24"/>
    <w:qFormat/>
    <w:uiPriority w:val="0"/>
    <w:pPr>
      <w:numPr>
        <w:numId w:val="2"/>
      </w:numPr>
    </w:pPr>
  </w:style>
  <w:style w:type="character" w:customStyle="1" w:styleId="23">
    <w:name w:val="标题 3 字符"/>
    <w:basedOn w:val="18"/>
    <w:link w:val="4"/>
    <w:qFormat/>
    <w:uiPriority w:val="9"/>
    <w:rPr>
      <w:b/>
      <w:bCs/>
      <w:sz w:val="28"/>
      <w:szCs w:val="32"/>
    </w:rPr>
  </w:style>
  <w:style w:type="character" w:customStyle="1" w:styleId="24">
    <w:name w:val="一级标题 字符"/>
    <w:basedOn w:val="20"/>
    <w:link w:val="22"/>
    <w:qFormat/>
    <w:uiPriority w:val="0"/>
    <w:rPr>
      <w:kern w:val="44"/>
      <w:sz w:val="28"/>
      <w:szCs w:val="44"/>
    </w:rPr>
  </w:style>
  <w:style w:type="paragraph" w:customStyle="1" w:styleId="25">
    <w:name w:val="二级标题"/>
    <w:basedOn w:val="3"/>
    <w:link w:val="27"/>
    <w:uiPriority w:val="0"/>
    <w:pPr>
      <w:numPr>
        <w:ilvl w:val="0"/>
        <w:numId w:val="3"/>
      </w:numPr>
      <w:spacing w:line="415" w:lineRule="auto"/>
      <w:ind w:left="0" w:firstLine="0"/>
    </w:pPr>
  </w:style>
  <w:style w:type="paragraph" w:customStyle="1" w:styleId="26">
    <w:name w:val="三级标题"/>
    <w:basedOn w:val="4"/>
    <w:link w:val="29"/>
    <w:uiPriority w:val="0"/>
    <w:pPr>
      <w:numPr>
        <w:ilvl w:val="1"/>
        <w:numId w:val="3"/>
      </w:numPr>
      <w:spacing w:line="415" w:lineRule="auto"/>
    </w:pPr>
  </w:style>
  <w:style w:type="character" w:customStyle="1" w:styleId="27">
    <w:name w:val="二级标题 字符"/>
    <w:basedOn w:val="21"/>
    <w:link w:val="25"/>
    <w:qFormat/>
    <w:uiPriority w:val="0"/>
    <w:rPr>
      <w:rFonts w:asciiTheme="majorHAnsi" w:hAnsiTheme="majorHAnsi" w:eastAsiaTheme="majorEastAsia" w:cstheme="majorBidi"/>
      <w:sz w:val="28"/>
      <w:szCs w:val="3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三级标题 字符"/>
    <w:basedOn w:val="23"/>
    <w:link w:val="26"/>
    <w:uiPriority w:val="0"/>
    <w:rPr>
      <w:sz w:val="28"/>
      <w:szCs w:val="32"/>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18"/>
    <w:link w:val="30"/>
    <w:uiPriority w:val="1"/>
    <w:rPr>
      <w:kern w:val="0"/>
      <w:sz w:val="22"/>
      <w:szCs w:val="22"/>
    </w:rPr>
  </w:style>
  <w:style w:type="table" w:customStyle="1" w:styleId="32">
    <w:name w:val="网格型1"/>
    <w:basedOn w:val="16"/>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标题 4 字符"/>
    <w:basedOn w:val="18"/>
    <w:link w:val="5"/>
    <w:uiPriority w:val="9"/>
    <w:rPr>
      <w:rFonts w:asciiTheme="majorHAnsi" w:hAnsiTheme="majorHAnsi" w:eastAsiaTheme="majorEastAsia" w:cstheme="majorBidi"/>
      <w:b/>
      <w:bCs/>
      <w:sz w:val="28"/>
      <w:szCs w:val="28"/>
    </w:rPr>
  </w:style>
  <w:style w:type="character" w:customStyle="1" w:styleId="34">
    <w:name w:val="标题 5 字符"/>
    <w:basedOn w:val="18"/>
    <w:link w:val="6"/>
    <w:semiHidden/>
    <w:uiPriority w:val="9"/>
    <w:rPr>
      <w:b/>
      <w:bCs/>
      <w:sz w:val="28"/>
      <w:szCs w:val="28"/>
    </w:rPr>
  </w:style>
  <w:style w:type="character" w:customStyle="1" w:styleId="35">
    <w:name w:val="标题 6 字符"/>
    <w:basedOn w:val="18"/>
    <w:link w:val="7"/>
    <w:semiHidden/>
    <w:uiPriority w:val="9"/>
    <w:rPr>
      <w:rFonts w:asciiTheme="majorHAnsi" w:hAnsiTheme="majorHAnsi" w:eastAsiaTheme="majorEastAsia" w:cstheme="majorBidi"/>
      <w:b/>
      <w:bCs/>
      <w:sz w:val="24"/>
      <w:szCs w:val="24"/>
    </w:rPr>
  </w:style>
  <w:style w:type="character" w:customStyle="1" w:styleId="36">
    <w:name w:val="标题 7 字符"/>
    <w:basedOn w:val="18"/>
    <w:link w:val="8"/>
    <w:semiHidden/>
    <w:uiPriority w:val="9"/>
    <w:rPr>
      <w:b/>
      <w:bCs/>
      <w:sz w:val="24"/>
      <w:szCs w:val="24"/>
    </w:rPr>
  </w:style>
  <w:style w:type="character" w:customStyle="1" w:styleId="37">
    <w:name w:val="标题 8 字符"/>
    <w:basedOn w:val="18"/>
    <w:link w:val="9"/>
    <w:semiHidden/>
    <w:uiPriority w:val="9"/>
    <w:rPr>
      <w:rFonts w:asciiTheme="majorHAnsi" w:hAnsiTheme="majorHAnsi" w:eastAsiaTheme="majorEastAsia" w:cstheme="majorBidi"/>
      <w:sz w:val="24"/>
      <w:szCs w:val="24"/>
    </w:rPr>
  </w:style>
  <w:style w:type="character" w:customStyle="1" w:styleId="38">
    <w:name w:val="标题 9 字符"/>
    <w:basedOn w:val="18"/>
    <w:link w:val="10"/>
    <w:semiHidden/>
    <w:uiPriority w:val="9"/>
    <w:rPr>
      <w:rFonts w:asciiTheme="majorHAnsi" w:hAnsiTheme="majorHAnsi" w:eastAsiaTheme="majorEastAsia" w:cstheme="majorBidi"/>
    </w:rPr>
  </w:style>
  <w:style w:type="character" w:customStyle="1" w:styleId="39">
    <w:name w:val="模板正文 Char"/>
    <w:link w:val="40"/>
    <w:locked/>
    <w:uiPriority w:val="0"/>
    <w:rPr>
      <w:sz w:val="24"/>
      <w:szCs w:val="24"/>
    </w:rPr>
  </w:style>
  <w:style w:type="paragraph" w:customStyle="1" w:styleId="40">
    <w:name w:val="模板正文"/>
    <w:basedOn w:val="1"/>
    <w:link w:val="39"/>
    <w:uiPriority w:val="0"/>
    <w:pPr>
      <w:spacing w:line="360" w:lineRule="auto"/>
      <w:ind w:firstLine="480" w:firstLineChars="200"/>
    </w:pPr>
    <w:rPr>
      <w:sz w:val="24"/>
      <w:szCs w:val="24"/>
    </w:rPr>
  </w:style>
  <w:style w:type="character" w:customStyle="1" w:styleId="41">
    <w:name w:val="页眉 字符"/>
    <w:basedOn w:val="18"/>
    <w:link w:val="13"/>
    <w:uiPriority w:val="99"/>
    <w:rPr>
      <w:sz w:val="18"/>
      <w:szCs w:val="18"/>
    </w:rPr>
  </w:style>
  <w:style w:type="character" w:customStyle="1" w:styleId="42">
    <w:name w:val="页脚 字符"/>
    <w:basedOn w:val="18"/>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22</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2020-12-28T03:41:00Z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