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2D3" w:rsidRPr="00233D8A" w:rsidRDefault="00E51F4E" w:rsidP="00E51F4E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同</w:t>
      </w:r>
      <w:r w:rsidR="003302D3">
        <w:rPr>
          <w:rFonts w:ascii="Times New Roman" w:eastAsia="宋体" w:hAnsi="Times New Roman" w:cs="Times New Roman" w:hint="eastAsia"/>
          <w:sz w:val="24"/>
          <w:szCs w:val="24"/>
        </w:rPr>
        <w:t>1.3.1</w:t>
      </w:r>
      <w:r w:rsidR="003302D3">
        <w:rPr>
          <w:rFonts w:ascii="Times New Roman" w:eastAsia="宋体" w:hAnsi="Times New Roman" w:cs="Times New Roman" w:hint="eastAsia"/>
          <w:sz w:val="24"/>
          <w:szCs w:val="24"/>
        </w:rPr>
        <w:t>节，</w:t>
      </w:r>
      <w:r>
        <w:rPr>
          <w:rFonts w:ascii="Times New Roman" w:eastAsia="宋体" w:hAnsi="Times New Roman" w:cs="Times New Roman" w:hint="eastAsia"/>
          <w:sz w:val="24"/>
          <w:szCs w:val="24"/>
        </w:rPr>
        <w:t>首先给出</w:t>
      </w:r>
      <w:r w:rsidR="003302D3">
        <w:rPr>
          <w:rFonts w:ascii="Times New Roman" w:eastAsia="宋体" w:hAnsi="Times New Roman" w:cs="Times New Roman" w:hint="eastAsia"/>
          <w:sz w:val="24"/>
          <w:szCs w:val="24"/>
        </w:rPr>
        <w:t>基于均匀矩形平面阵的二</w:t>
      </w:r>
      <w:r w:rsidR="003302D3">
        <w:rPr>
          <w:rFonts w:ascii="Times New Roman" w:eastAsia="宋体" w:hAnsi="Times New Roman" w:cs="Times New Roman"/>
          <w:sz w:val="24"/>
          <w:szCs w:val="24"/>
        </w:rPr>
        <w:t>维阵列</w:t>
      </w:r>
      <w:r>
        <w:rPr>
          <w:rFonts w:ascii="Times New Roman" w:eastAsia="宋体" w:hAnsi="Times New Roman" w:cs="Times New Roman"/>
          <w:sz w:val="24"/>
          <w:szCs w:val="24"/>
        </w:rPr>
        <w:t>波束响</w:t>
      </w:r>
      <w:r w:rsidR="003302D3">
        <w:rPr>
          <w:rFonts w:ascii="Times New Roman" w:eastAsia="宋体" w:hAnsi="Times New Roman" w:cs="Times New Roman" w:hint="eastAsia"/>
          <w:sz w:val="24"/>
          <w:szCs w:val="24"/>
        </w:rPr>
        <w:t>应</w:t>
      </w:r>
      <w:r w:rsidR="003302D3" w:rsidRPr="00233D8A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3302D3" w:rsidRPr="00233D8A" w:rsidRDefault="003302D3" w:rsidP="003302D3">
      <w:pPr>
        <w:wordWrap w:val="0"/>
        <w:ind w:left="360"/>
        <w:jc w:val="righ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              </w:t>
      </w:r>
      <w:r w:rsidRPr="00233D8A">
        <w:rPr>
          <w:rFonts w:ascii="Times New Roman" w:eastAsia="宋体" w:hAnsi="Times New Roman" w:cs="Times New Roman"/>
          <w:position w:val="-12"/>
          <w:sz w:val="24"/>
          <w:szCs w:val="24"/>
        </w:rPr>
        <w:object w:dxaOrig="27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19.45pt" o:ole="">
            <v:imagedata r:id="rId8" o:title=""/>
          </v:shape>
          <o:OLEObject Type="Embed" ProgID="Equation.DSMT4" ShapeID="_x0000_i1025" DrawAspect="Content" ObjectID="_1548506025" r:id="rId9"/>
        </w:object>
      </w:r>
      <w:r w:rsidRPr="00233D8A">
        <w:rPr>
          <w:rFonts w:ascii="Times New Roman" w:eastAsia="宋体" w:hAnsi="Times New Roman" w:cs="Times New Roman"/>
          <w:sz w:val="24"/>
          <w:szCs w:val="24"/>
        </w:rPr>
        <w:t xml:space="preserve">                      </w:t>
      </w:r>
      <w:r w:rsidRPr="00233D8A"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233D8A"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13</w:t>
      </w:r>
      <w:r w:rsidRPr="00233D8A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3302D3" w:rsidRPr="00233D8A" w:rsidRDefault="003302D3" w:rsidP="003302D3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33D8A">
        <w:rPr>
          <w:rFonts w:ascii="Times New Roman" w:eastAsia="宋体" w:hAnsi="Times New Roman" w:cs="Times New Roman"/>
          <w:sz w:val="24"/>
          <w:szCs w:val="24"/>
        </w:rPr>
        <w:t>其中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233D8A">
        <w:rPr>
          <w:rFonts w:ascii="Times New Roman" w:eastAsia="宋体" w:hAnsi="Times New Roman" w:cs="Times New Roman"/>
          <w:position w:val="-12"/>
          <w:sz w:val="24"/>
          <w:szCs w:val="24"/>
        </w:rPr>
        <w:object w:dxaOrig="279" w:dyaOrig="360">
          <v:shape id="_x0000_i1026" type="#_x0000_t75" style="width:15pt;height:19.45pt" o:ole="">
            <v:imagedata r:id="rId10" o:title=""/>
          </v:shape>
          <o:OLEObject Type="Embed" ProgID="Equation.DSMT4" ShapeID="_x0000_i1026" DrawAspect="Content" ObjectID="_1548506026" r:id="rId11"/>
        </w:object>
      </w:r>
      <w:r w:rsidRPr="00233D8A">
        <w:rPr>
          <w:rFonts w:ascii="Times New Roman" w:eastAsia="宋体" w:hAnsi="Times New Roman" w:cs="Times New Roman"/>
          <w:sz w:val="24"/>
          <w:szCs w:val="24"/>
        </w:rPr>
        <w:t>表示</w:t>
      </w:r>
      <w:r>
        <w:rPr>
          <w:rFonts w:ascii="Times New Roman" w:eastAsia="宋体" w:hAnsi="Times New Roman" w:cs="Times New Roman" w:hint="eastAsia"/>
          <w:sz w:val="24"/>
          <w:szCs w:val="24"/>
        </w:rPr>
        <w:t>波束形成器</w:t>
      </w:r>
      <w:r w:rsidRPr="00233D8A">
        <w:rPr>
          <w:rFonts w:ascii="Times New Roman" w:eastAsia="宋体" w:hAnsi="Times New Roman" w:cs="Times New Roman"/>
          <w:sz w:val="24"/>
          <w:szCs w:val="24"/>
        </w:rPr>
        <w:t>工作频带内的第</w:t>
      </w:r>
      <w:r w:rsidRPr="00233D8A">
        <w:rPr>
          <w:rFonts w:ascii="Times New Roman" w:eastAsia="宋体" w:hAnsi="Times New Roman" w:cs="Times New Roman"/>
          <w:position w:val="-6"/>
          <w:sz w:val="24"/>
          <w:szCs w:val="24"/>
        </w:rPr>
        <w:object w:dxaOrig="200" w:dyaOrig="279">
          <v:shape id="_x0000_i1027" type="#_x0000_t75" style="width:8.85pt;height:15pt" o:ole="">
            <v:imagedata r:id="rId12" o:title=""/>
          </v:shape>
          <o:OLEObject Type="Embed" ProgID="Equation.DSMT4" ShapeID="_x0000_i1027" DrawAspect="Content" ObjectID="_1548506027" r:id="rId13"/>
        </w:object>
      </w:r>
      <w:r w:rsidRPr="00233D8A">
        <w:rPr>
          <w:rFonts w:ascii="Times New Roman" w:eastAsia="宋体" w:hAnsi="Times New Roman" w:cs="Times New Roman"/>
          <w:sz w:val="24"/>
          <w:szCs w:val="24"/>
        </w:rPr>
        <w:t>个频率</w:t>
      </w:r>
      <w:r>
        <w:rPr>
          <w:rFonts w:ascii="Times New Roman" w:eastAsia="宋体" w:hAnsi="Times New Roman" w:cs="Times New Roman" w:hint="eastAsia"/>
          <w:sz w:val="24"/>
          <w:szCs w:val="24"/>
        </w:rPr>
        <w:t>分量</w:t>
      </w:r>
      <w:r w:rsidRPr="00233D8A">
        <w:rPr>
          <w:rFonts w:ascii="Times New Roman" w:eastAsia="宋体" w:hAnsi="Times New Roman" w:cs="Times New Roman"/>
          <w:sz w:val="24"/>
          <w:szCs w:val="24"/>
        </w:rPr>
        <w:t>，</w:t>
      </w:r>
      <w:r w:rsidRPr="00233D8A">
        <w:rPr>
          <w:rFonts w:ascii="Times New Roman" w:eastAsia="宋体" w:hAnsi="Times New Roman" w:cs="Times New Roman"/>
          <w:position w:val="-12"/>
          <w:sz w:val="24"/>
          <w:szCs w:val="24"/>
        </w:rPr>
        <w:object w:dxaOrig="1040" w:dyaOrig="360">
          <v:shape id="_x0000_i1028" type="#_x0000_t75" style="width:52.55pt;height:19.45pt" o:ole="">
            <v:imagedata r:id="rId14" o:title=""/>
          </v:shape>
          <o:OLEObject Type="Embed" ProgID="Equation.DSMT4" ShapeID="_x0000_i1028" DrawAspect="Content" ObjectID="_1548506028" r:id="rId15"/>
        </w:object>
      </w:r>
      <w:r w:rsidRPr="00233D8A">
        <w:rPr>
          <w:rFonts w:ascii="Times New Roman" w:eastAsia="宋体" w:hAnsi="Times New Roman" w:cs="Times New Roman"/>
          <w:sz w:val="24"/>
          <w:szCs w:val="24"/>
        </w:rPr>
        <w:t>表示频率为</w:t>
      </w:r>
      <w:r w:rsidRPr="00233D8A">
        <w:rPr>
          <w:rFonts w:ascii="Times New Roman" w:eastAsia="宋体" w:hAnsi="Times New Roman" w:cs="Times New Roman"/>
          <w:position w:val="-12"/>
          <w:sz w:val="24"/>
          <w:szCs w:val="24"/>
        </w:rPr>
        <w:object w:dxaOrig="279" w:dyaOrig="360">
          <v:shape id="_x0000_i1029" type="#_x0000_t75" style="width:15pt;height:19.45pt" o:ole="">
            <v:imagedata r:id="rId16" o:title=""/>
          </v:shape>
          <o:OLEObject Type="Embed" ProgID="Equation.DSMT4" ShapeID="_x0000_i1029" DrawAspect="Content" ObjectID="_1548506029" r:id="rId17"/>
        </w:object>
      </w:r>
      <w:r w:rsidRPr="00233D8A">
        <w:rPr>
          <w:rFonts w:ascii="Times New Roman" w:eastAsia="宋体" w:hAnsi="Times New Roman" w:cs="Times New Roman"/>
          <w:sz w:val="24"/>
          <w:szCs w:val="24"/>
        </w:rPr>
        <w:t>和信号</w:t>
      </w:r>
      <w:r>
        <w:rPr>
          <w:rFonts w:ascii="Times New Roman" w:eastAsia="宋体" w:hAnsi="Times New Roman" w:cs="Times New Roman" w:hint="eastAsia"/>
          <w:sz w:val="24"/>
          <w:szCs w:val="24"/>
        </w:rPr>
        <w:t>来波</w:t>
      </w:r>
      <w:r w:rsidRPr="00233D8A">
        <w:rPr>
          <w:rFonts w:ascii="Times New Roman" w:eastAsia="宋体" w:hAnsi="Times New Roman" w:cs="Times New Roman"/>
          <w:sz w:val="24"/>
          <w:szCs w:val="24"/>
        </w:rPr>
        <w:t>方向为</w:t>
      </w:r>
      <w:r w:rsidRPr="003302D3">
        <w:rPr>
          <w:rFonts w:ascii="Times New Roman" w:eastAsia="宋体" w:hAnsi="Times New Roman" w:cs="Times New Roman"/>
          <w:position w:val="-14"/>
          <w:sz w:val="24"/>
          <w:szCs w:val="24"/>
        </w:rPr>
        <w:object w:dxaOrig="600" w:dyaOrig="400">
          <v:shape id="_x0000_i1030" type="#_x0000_t75" style="width:26.95pt;height:21.65pt" o:ole="">
            <v:imagedata r:id="rId18" o:title=""/>
          </v:shape>
          <o:OLEObject Type="Embed" ProgID="Equation.DSMT4" ShapeID="_x0000_i1030" DrawAspect="Content" ObjectID="_1548506030" r:id="rId19"/>
        </w:object>
      </w:r>
      <w:r w:rsidRPr="00233D8A">
        <w:rPr>
          <w:rFonts w:ascii="Times New Roman" w:eastAsia="宋体" w:hAnsi="Times New Roman" w:cs="Times New Roman"/>
          <w:sz w:val="24"/>
          <w:szCs w:val="24"/>
        </w:rPr>
        <w:t>时的</w:t>
      </w:r>
      <w:r>
        <w:rPr>
          <w:rFonts w:ascii="Times New Roman" w:eastAsia="宋体" w:hAnsi="Times New Roman" w:cs="Times New Roman" w:hint="eastAsia"/>
          <w:sz w:val="24"/>
          <w:szCs w:val="24"/>
        </w:rPr>
        <w:t>阵列</w:t>
      </w:r>
      <w:r w:rsidRPr="00233D8A">
        <w:rPr>
          <w:rFonts w:ascii="Times New Roman" w:eastAsia="宋体" w:hAnsi="Times New Roman" w:cs="Times New Roman"/>
          <w:sz w:val="24"/>
          <w:szCs w:val="24"/>
        </w:rPr>
        <w:t>导向矢量，</w:t>
      </w:r>
      <w:r w:rsidRPr="00233D8A">
        <w:rPr>
          <w:rFonts w:ascii="Times New Roman" w:eastAsia="宋体" w:hAnsi="Times New Roman" w:cs="Times New Roman"/>
          <w:position w:val="-12"/>
          <w:sz w:val="24"/>
          <w:szCs w:val="24"/>
        </w:rPr>
        <w:object w:dxaOrig="340" w:dyaOrig="360">
          <v:shape id="_x0000_i1031" type="#_x0000_t75" style="width:16.35pt;height:19.45pt" o:ole="">
            <v:imagedata r:id="rId20" o:title=""/>
          </v:shape>
          <o:OLEObject Type="Embed" ProgID="Equation.DSMT4" ShapeID="_x0000_i1031" DrawAspect="Content" ObjectID="_1548506031" r:id="rId21"/>
        </w:object>
      </w:r>
      <w:r w:rsidRPr="00233D8A">
        <w:rPr>
          <w:rFonts w:ascii="Times New Roman" w:eastAsia="宋体" w:hAnsi="Times New Roman" w:cs="Times New Roman"/>
          <w:sz w:val="24"/>
          <w:szCs w:val="24"/>
        </w:rPr>
        <w:t>表示频率为</w:t>
      </w:r>
      <w:r w:rsidRPr="00233D8A">
        <w:rPr>
          <w:rFonts w:ascii="Times New Roman" w:eastAsia="宋体" w:hAnsi="Times New Roman" w:cs="Times New Roman"/>
          <w:position w:val="-12"/>
          <w:sz w:val="24"/>
          <w:szCs w:val="24"/>
        </w:rPr>
        <w:object w:dxaOrig="279" w:dyaOrig="360">
          <v:shape id="_x0000_i1032" type="#_x0000_t75" style="width:15pt;height:19.45pt" o:ole="">
            <v:imagedata r:id="rId22" o:title=""/>
          </v:shape>
          <o:OLEObject Type="Embed" ProgID="Equation.DSMT4" ShapeID="_x0000_i1032" DrawAspect="Content" ObjectID="_1548506032" r:id="rId23"/>
        </w:object>
      </w:r>
      <w:r w:rsidRPr="00233D8A">
        <w:rPr>
          <w:rFonts w:ascii="Times New Roman" w:eastAsia="宋体" w:hAnsi="Times New Roman" w:cs="Times New Roman"/>
          <w:sz w:val="24"/>
          <w:szCs w:val="24"/>
        </w:rPr>
        <w:t>时的加权矢量。</w:t>
      </w:r>
    </w:p>
    <w:p w:rsidR="003302D3" w:rsidRPr="00233D8A" w:rsidRDefault="003302D3" w:rsidP="003302D3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同式</w:t>
      </w:r>
      <w:r>
        <w:rPr>
          <w:rFonts w:ascii="Times New Roman" w:eastAsia="宋体" w:hAnsi="Times New Roman" w:cs="Times New Roman" w:hint="eastAsia"/>
          <w:sz w:val="24"/>
          <w:szCs w:val="24"/>
        </w:rPr>
        <w:t>1-14</w:t>
      </w:r>
      <w:r>
        <w:rPr>
          <w:rFonts w:ascii="Times New Roman" w:eastAsia="宋体" w:hAnsi="Times New Roman" w:cs="Times New Roman" w:hint="eastAsia"/>
          <w:sz w:val="24"/>
          <w:szCs w:val="24"/>
        </w:rPr>
        <w:t>，二维</w:t>
      </w:r>
      <w:r w:rsidRPr="00233D8A">
        <w:rPr>
          <w:rFonts w:ascii="Times New Roman" w:eastAsia="宋体" w:hAnsi="Times New Roman" w:cs="Times New Roman"/>
          <w:sz w:val="24"/>
          <w:szCs w:val="24"/>
        </w:rPr>
        <w:t>频率不变波束形成方法的最佳设计准则</w:t>
      </w:r>
      <w:r w:rsidR="00E51F4E">
        <w:rPr>
          <w:rFonts w:ascii="Times New Roman" w:eastAsia="宋体" w:hAnsi="Times New Roman" w:cs="Times New Roman" w:hint="eastAsia"/>
          <w:sz w:val="24"/>
          <w:szCs w:val="24"/>
        </w:rPr>
        <w:t>应</w:t>
      </w:r>
      <w:r w:rsidRPr="00233D8A">
        <w:rPr>
          <w:rFonts w:ascii="Times New Roman" w:eastAsia="宋体" w:hAnsi="Times New Roman" w:cs="Times New Roman"/>
          <w:sz w:val="24"/>
          <w:szCs w:val="24"/>
        </w:rPr>
        <w:t>为：</w:t>
      </w:r>
    </w:p>
    <w:p w:rsidR="003302D3" w:rsidRPr="00233D8A" w:rsidRDefault="00CD1619" w:rsidP="003302D3">
      <w:pPr>
        <w:wordWrap w:val="0"/>
        <w:ind w:firstLine="480"/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3302D3">
        <w:rPr>
          <w:rFonts w:ascii="Times New Roman" w:eastAsia="宋体" w:hAnsi="Times New Roman" w:cs="Times New Roman"/>
          <w:position w:val="-48"/>
          <w:sz w:val="24"/>
          <w:szCs w:val="24"/>
        </w:rPr>
        <w:object w:dxaOrig="6140" w:dyaOrig="1080">
          <v:shape id="_x0000_i1033" type="#_x0000_t75" style="width:307pt;height:56.55pt" o:ole="">
            <v:imagedata r:id="rId24" o:title=""/>
          </v:shape>
          <o:OLEObject Type="Embed" ProgID="Equation.DSMT4" ShapeID="_x0000_i1033" DrawAspect="Content" ObjectID="_1548506033" r:id="rId25"/>
        </w:object>
      </w:r>
      <w:r w:rsidR="003302D3" w:rsidRPr="00233D8A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="003302D3" w:rsidRPr="00233D8A">
        <w:rPr>
          <w:rFonts w:ascii="Times New Roman" w:eastAsia="宋体" w:hAnsi="Times New Roman" w:cs="Times New Roman"/>
          <w:sz w:val="24"/>
          <w:szCs w:val="24"/>
        </w:rPr>
        <w:t>（</w:t>
      </w:r>
      <w:r w:rsidR="003302D3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3302D3" w:rsidRPr="00233D8A">
        <w:rPr>
          <w:rFonts w:ascii="Times New Roman" w:eastAsia="宋体" w:hAnsi="Times New Roman" w:cs="Times New Roman"/>
          <w:sz w:val="24"/>
          <w:szCs w:val="24"/>
        </w:rPr>
        <w:t>-</w:t>
      </w:r>
      <w:r w:rsidR="003302D3">
        <w:rPr>
          <w:rFonts w:ascii="Times New Roman" w:eastAsia="宋体" w:hAnsi="Times New Roman" w:cs="Times New Roman" w:hint="eastAsia"/>
          <w:sz w:val="24"/>
          <w:szCs w:val="24"/>
        </w:rPr>
        <w:t>14</w:t>
      </w:r>
      <w:r w:rsidR="003302D3" w:rsidRPr="00233D8A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3302D3" w:rsidRPr="00233D8A" w:rsidRDefault="003302D3" w:rsidP="003302D3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33D8A">
        <w:rPr>
          <w:rFonts w:ascii="Times New Roman" w:eastAsia="宋体" w:hAnsi="Times New Roman" w:cs="Times New Roman"/>
          <w:sz w:val="24"/>
          <w:szCs w:val="24"/>
        </w:rPr>
        <w:t>其中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233D8A">
        <w:rPr>
          <w:rFonts w:ascii="Times New Roman" w:eastAsia="宋体" w:hAnsi="Times New Roman" w:cs="Times New Roman"/>
          <w:position w:val="-12"/>
          <w:sz w:val="24"/>
          <w:szCs w:val="24"/>
        </w:rPr>
        <w:object w:dxaOrig="260" w:dyaOrig="360">
          <v:shape id="_x0000_i1034" type="#_x0000_t75" style="width:15pt;height:19.45pt" o:ole="">
            <v:imagedata r:id="rId26" o:title=""/>
          </v:shape>
          <o:OLEObject Type="Embed" ProgID="Equation.DSMT4" ShapeID="_x0000_i1034" DrawAspect="Content" ObjectID="_1548506034" r:id="rId27"/>
        </w:object>
      </w:r>
      <w:r w:rsidRPr="00233D8A">
        <w:rPr>
          <w:rFonts w:ascii="Times New Roman" w:eastAsia="宋体" w:hAnsi="Times New Roman" w:cs="Times New Roman"/>
          <w:sz w:val="24"/>
          <w:szCs w:val="24"/>
        </w:rPr>
        <w:t>表示</w:t>
      </w:r>
      <w:r>
        <w:rPr>
          <w:rFonts w:ascii="Times New Roman" w:eastAsia="宋体" w:hAnsi="Times New Roman" w:cs="Times New Roman" w:hint="eastAsia"/>
          <w:sz w:val="24"/>
          <w:szCs w:val="24"/>
        </w:rPr>
        <w:t>设置的</w:t>
      </w:r>
      <w:r w:rsidRPr="00233D8A">
        <w:rPr>
          <w:rFonts w:ascii="Times New Roman" w:eastAsia="宋体" w:hAnsi="Times New Roman" w:cs="Times New Roman"/>
          <w:sz w:val="24"/>
          <w:szCs w:val="24"/>
        </w:rPr>
        <w:t>参考频率，</w:t>
      </w:r>
      <w:r w:rsidR="0092080B" w:rsidRPr="0092080B">
        <w:rPr>
          <w:rFonts w:ascii="Times New Roman" w:eastAsia="宋体" w:hAnsi="Times New Roman" w:cs="Times New Roman"/>
          <w:position w:val="-12"/>
          <w:sz w:val="24"/>
          <w:szCs w:val="24"/>
        </w:rPr>
        <w:object w:dxaOrig="1340" w:dyaOrig="360">
          <v:shape id="_x0000_i1035" type="#_x0000_t75" style="width:67.15pt;height:18.1pt" o:ole="">
            <v:imagedata r:id="rId28" o:title=""/>
          </v:shape>
          <o:OLEObject Type="Embed" ProgID="Equation.DSMT4" ShapeID="_x0000_i1035" DrawAspect="Content" ObjectID="_1548506035" r:id="rId29"/>
        </w:object>
      </w:r>
      <w:r w:rsidRPr="00233D8A">
        <w:rPr>
          <w:rFonts w:ascii="Times New Roman" w:eastAsia="宋体" w:hAnsi="Times New Roman" w:cs="Times New Roman"/>
          <w:sz w:val="24"/>
          <w:szCs w:val="24"/>
        </w:rPr>
        <w:t>表示参考频率处的波束响应（</w:t>
      </w:r>
      <w:r>
        <w:rPr>
          <w:rFonts w:ascii="Times New Roman" w:eastAsia="宋体" w:hAnsi="Times New Roman" w:cs="Times New Roman" w:hint="eastAsia"/>
          <w:sz w:val="24"/>
          <w:szCs w:val="24"/>
        </w:rPr>
        <w:t>称为</w:t>
      </w:r>
      <w:r w:rsidRPr="00233D8A">
        <w:rPr>
          <w:rFonts w:ascii="Times New Roman" w:eastAsia="宋体" w:hAnsi="Times New Roman" w:cs="Times New Roman"/>
          <w:sz w:val="24"/>
          <w:szCs w:val="24"/>
        </w:rPr>
        <w:t>期望波束响应），</w:t>
      </w:r>
      <w:r w:rsidR="00F75631" w:rsidRPr="00F75631">
        <w:rPr>
          <w:rFonts w:ascii="Times New Roman" w:eastAsia="宋体" w:hAnsi="Times New Roman" w:cs="Times New Roman"/>
          <w:position w:val="-12"/>
          <w:sz w:val="24"/>
          <w:szCs w:val="24"/>
        </w:rPr>
        <w:object w:dxaOrig="279" w:dyaOrig="360">
          <v:shape id="_x0000_i1039" type="#_x0000_t75" style="width:14.15pt;height:18.1pt" o:ole="">
            <v:imagedata r:id="rId30" o:title=""/>
          </v:shape>
          <o:OLEObject Type="Embed" ProgID="Equation.DSMT4" ShapeID="_x0000_i1039" DrawAspect="Content" ObjectID="_1548506036" r:id="rId31"/>
        </w:object>
      </w:r>
      <w:r w:rsidRPr="00233D8A">
        <w:rPr>
          <w:rFonts w:ascii="Times New Roman" w:eastAsia="宋体" w:hAnsi="Times New Roman" w:cs="Times New Roman"/>
          <w:sz w:val="24"/>
          <w:szCs w:val="24"/>
        </w:rPr>
        <w:t>表示</w:t>
      </w:r>
      <w:r w:rsidR="00F75631">
        <w:rPr>
          <w:rFonts w:ascii="Times New Roman" w:eastAsia="宋体" w:hAnsi="Times New Roman" w:cs="Times New Roman" w:hint="eastAsia"/>
          <w:sz w:val="24"/>
          <w:szCs w:val="24"/>
        </w:rPr>
        <w:t>方位角方向上</w:t>
      </w:r>
      <w:r w:rsidRPr="00233D8A">
        <w:rPr>
          <w:rFonts w:ascii="Times New Roman" w:eastAsia="宋体" w:hAnsi="Times New Roman" w:cs="Times New Roman"/>
          <w:sz w:val="24"/>
          <w:szCs w:val="24"/>
        </w:rPr>
        <w:t>主瓣区域</w:t>
      </w:r>
      <w:r w:rsidR="00F75631" w:rsidRPr="00F75631">
        <w:rPr>
          <w:rFonts w:ascii="Times New Roman" w:eastAsia="宋体" w:hAnsi="Times New Roman" w:cs="Times New Roman"/>
          <w:position w:val="-12"/>
          <w:sz w:val="24"/>
          <w:szCs w:val="24"/>
        </w:rPr>
        <w:object w:dxaOrig="400" w:dyaOrig="360">
          <v:shape id="_x0000_i1042" type="#_x0000_t75" style="width:19.9pt;height:18.1pt" o:ole="">
            <v:imagedata r:id="rId32" o:title=""/>
          </v:shape>
          <o:OLEObject Type="Embed" ProgID="Equation.DSMT4" ShapeID="_x0000_i1042" DrawAspect="Content" ObjectID="_1548506037" r:id="rId33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内</w:t>
      </w:r>
      <w:r w:rsidR="00F75631">
        <w:rPr>
          <w:rFonts w:ascii="Times New Roman" w:eastAsia="宋体" w:hAnsi="Times New Roman" w:cs="Times New Roman"/>
          <w:sz w:val="24"/>
          <w:szCs w:val="24"/>
        </w:rPr>
        <w:t>离散的方位点</w:t>
      </w:r>
      <w:r w:rsidR="00F7563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75631" w:rsidRPr="00F75631">
        <w:rPr>
          <w:rFonts w:ascii="Times New Roman" w:eastAsia="宋体" w:hAnsi="Times New Roman" w:cs="Times New Roman"/>
          <w:position w:val="-4"/>
          <w:sz w:val="24"/>
          <w:szCs w:val="24"/>
        </w:rPr>
        <w:object w:dxaOrig="240" w:dyaOrig="260">
          <v:shape id="_x0000_i1044" type="#_x0000_t75" style="width:11.95pt;height:12.8pt" o:ole="">
            <v:imagedata r:id="rId34" o:title=""/>
          </v:shape>
          <o:OLEObject Type="Embed" ProgID="Equation.DSMT4" ShapeID="_x0000_i1044" DrawAspect="Content" ObjectID="_1548506038" r:id="rId35"/>
        </w:object>
      </w:r>
      <w:r w:rsidR="00F75631">
        <w:rPr>
          <w:rFonts w:ascii="Times New Roman" w:eastAsia="宋体" w:hAnsi="Times New Roman" w:cs="Times New Roman"/>
          <w:sz w:val="24"/>
          <w:szCs w:val="24"/>
        </w:rPr>
        <w:t>表示离散点数</w:t>
      </w:r>
      <w:r w:rsidR="00F75631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F75631" w:rsidRPr="00233D8A">
        <w:rPr>
          <w:rFonts w:ascii="Times New Roman" w:eastAsia="宋体" w:hAnsi="Times New Roman" w:cs="Times New Roman"/>
          <w:position w:val="-12"/>
          <w:sz w:val="24"/>
          <w:szCs w:val="24"/>
        </w:rPr>
        <w:object w:dxaOrig="300" w:dyaOrig="360">
          <v:shape id="_x0000_i1040" type="#_x0000_t75" style="width:15pt;height:19.45pt" o:ole="">
            <v:imagedata r:id="rId36" o:title=""/>
          </v:shape>
          <o:OLEObject Type="Embed" ProgID="Equation.DSMT4" ShapeID="_x0000_i1040" DrawAspect="Content" ObjectID="_1548506039" r:id="rId37"/>
        </w:object>
      </w:r>
      <w:r w:rsidR="00F75631">
        <w:rPr>
          <w:rFonts w:ascii="Times New Roman" w:eastAsia="宋体" w:hAnsi="Times New Roman" w:cs="Times New Roman" w:hint="eastAsia"/>
          <w:sz w:val="24"/>
          <w:szCs w:val="24"/>
        </w:rPr>
        <w:t>表示俯仰角方向上主瓣区域</w:t>
      </w:r>
      <w:r w:rsidR="00F75631" w:rsidRPr="00233D8A">
        <w:rPr>
          <w:rFonts w:ascii="Times New Roman" w:eastAsia="宋体" w:hAnsi="Times New Roman" w:cs="Times New Roman"/>
          <w:position w:val="-12"/>
          <w:sz w:val="24"/>
          <w:szCs w:val="24"/>
        </w:rPr>
        <w:object w:dxaOrig="460" w:dyaOrig="360">
          <v:shape id="_x0000_i1041" type="#_x0000_t75" style="width:22.95pt;height:19.45pt" o:ole="">
            <v:imagedata r:id="rId38" o:title=""/>
          </v:shape>
          <o:OLEObject Type="Embed" ProgID="Equation.DSMT4" ShapeID="_x0000_i1041" DrawAspect="Content" ObjectID="_1548506040" r:id="rId39"/>
        </w:object>
      </w:r>
      <w:r w:rsidR="00F75631">
        <w:rPr>
          <w:rFonts w:ascii="Times New Roman" w:eastAsia="宋体" w:hAnsi="Times New Roman" w:cs="Times New Roman" w:hint="eastAsia"/>
          <w:sz w:val="24"/>
          <w:szCs w:val="24"/>
        </w:rPr>
        <w:t>内离散的方位点，</w:t>
      </w:r>
      <w:r w:rsidR="00F75631" w:rsidRPr="00914438">
        <w:rPr>
          <w:position w:val="-4"/>
        </w:rPr>
        <w:object w:dxaOrig="320" w:dyaOrig="260">
          <v:shape id="_x0000_i1043" type="#_x0000_t75" style="width:16.35pt;height:12.8pt" o:ole="">
            <v:imagedata r:id="rId40" o:title=""/>
          </v:shape>
          <o:OLEObject Type="Embed" ProgID="Equation.DSMT4" ShapeID="_x0000_i1043" DrawAspect="Content" ObjectID="_1548506041" r:id="rId41"/>
        </w:object>
      </w:r>
      <w:r w:rsidR="00F75631">
        <w:rPr>
          <w:rFonts w:hint="eastAsia"/>
        </w:rPr>
        <w:t>表示离散点数。</w:t>
      </w:r>
    </w:p>
    <w:p w:rsidR="003302D3" w:rsidRPr="00233D8A" w:rsidRDefault="00276C53" w:rsidP="004253F4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采用同</w:t>
      </w:r>
      <w:r>
        <w:rPr>
          <w:rFonts w:ascii="Times New Roman" w:eastAsia="宋体" w:hAnsi="Times New Roman" w:cs="Times New Roman" w:hint="eastAsia"/>
          <w:sz w:val="24"/>
          <w:szCs w:val="24"/>
        </w:rPr>
        <w:t>1.3.1</w:t>
      </w:r>
      <w:r>
        <w:rPr>
          <w:rFonts w:ascii="Times New Roman" w:eastAsia="宋体" w:hAnsi="Times New Roman" w:cs="Times New Roman" w:hint="eastAsia"/>
          <w:sz w:val="24"/>
          <w:szCs w:val="24"/>
        </w:rPr>
        <w:t>节同样的次最优解法同时添加对加权矢量的范数约束之后，基于均匀矩形阵的二维频率不变波束形成方法的设计准则为</w:t>
      </w:r>
      <w:r w:rsidR="003302D3" w:rsidRPr="00233D8A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3302D3" w:rsidRDefault="004253F4" w:rsidP="003302D3">
      <w:pPr>
        <w:wordWrap w:val="0"/>
        <w:ind w:firstLine="482"/>
        <w:jc w:val="right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 w:rsidRPr="00276C53">
        <w:rPr>
          <w:rFonts w:ascii="Times New Roman" w:eastAsia="宋体" w:hAnsi="Times New Roman" w:cs="Times New Roman"/>
          <w:position w:val="-140"/>
          <w:sz w:val="24"/>
          <w:szCs w:val="24"/>
        </w:rPr>
        <w:object w:dxaOrig="7040" w:dyaOrig="3320">
          <v:shape id="_x0000_i1058" type="#_x0000_t75" style="width:349.85pt;height:161.65pt" o:ole="">
            <v:imagedata r:id="rId42" o:title=""/>
          </v:shape>
          <o:OLEObject Type="Embed" ProgID="Equation.DSMT4" ShapeID="_x0000_i1058" DrawAspect="Content" ObjectID="_1548506042" r:id="rId43"/>
        </w:object>
      </w:r>
      <w:r w:rsidR="003302D3" w:rsidRPr="00233D8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</w:t>
      </w:r>
      <w:r w:rsidR="003302D3" w:rsidRPr="00233D8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</w:t>
      </w:r>
      <w:r w:rsidR="003302D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1</w:t>
      </w:r>
      <w:r w:rsidR="003302D3" w:rsidRPr="00233D8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-1</w:t>
      </w:r>
      <w:r w:rsidR="003302D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6</w:t>
      </w:r>
      <w:r w:rsidR="003302D3" w:rsidRPr="00233D8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</w:t>
      </w:r>
    </w:p>
    <w:p w:rsidR="004253F4" w:rsidRDefault="004253F4" w:rsidP="004253F4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33D8A">
        <w:rPr>
          <w:rFonts w:ascii="Times New Roman" w:eastAsia="宋体" w:hAnsi="Times New Roman" w:cs="Times New Roman"/>
          <w:sz w:val="24"/>
          <w:szCs w:val="24"/>
        </w:rPr>
        <w:t>其中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EC32AC">
        <w:rPr>
          <w:rFonts w:ascii="Times New Roman" w:eastAsia="宋体" w:hAnsi="Times New Roman" w:cs="Times New Roman"/>
          <w:position w:val="-12"/>
          <w:sz w:val="24"/>
          <w:szCs w:val="24"/>
        </w:rPr>
        <w:object w:dxaOrig="260" w:dyaOrig="360">
          <v:shape id="_x0000_i1045" type="#_x0000_t75" style="width:12.8pt;height:19.45pt" o:ole="">
            <v:imagedata r:id="rId44" o:title=""/>
          </v:shape>
          <o:OLEObject Type="Embed" ProgID="Equation.DSMT4" ShapeID="_x0000_i1045" DrawAspect="Content" ObjectID="_1548506043" r:id="rId45"/>
        </w:object>
      </w:r>
      <w:r w:rsidRPr="00233D8A">
        <w:rPr>
          <w:rFonts w:ascii="Times New Roman" w:eastAsia="宋体" w:hAnsi="Times New Roman" w:cs="Times New Roman"/>
          <w:sz w:val="24"/>
          <w:szCs w:val="24"/>
        </w:rPr>
        <w:t>控制了波束的旁瓣水平，</w:t>
      </w:r>
      <w:r w:rsidRPr="004253F4">
        <w:rPr>
          <w:rFonts w:ascii="Times New Roman" w:eastAsia="宋体" w:hAnsi="Times New Roman" w:cs="Times New Roman"/>
          <w:position w:val="-12"/>
          <w:sz w:val="24"/>
          <w:szCs w:val="24"/>
        </w:rPr>
        <w:object w:dxaOrig="260" w:dyaOrig="360">
          <v:shape id="_x0000_i1053" type="#_x0000_t75" style="width:12.8pt;height:18.1pt" o:ole="">
            <v:imagedata r:id="rId46" o:title=""/>
          </v:shape>
          <o:OLEObject Type="Embed" ProgID="Equation.DSMT4" ShapeID="_x0000_i1053" DrawAspect="Content" ObjectID="_1548506044" r:id="rId47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表示方位角方向上旁瓣区域</w:t>
      </w:r>
      <w:r w:rsidRPr="004253F4">
        <w:rPr>
          <w:rFonts w:ascii="Times New Roman" w:eastAsia="宋体" w:hAnsi="Times New Roman" w:cs="Times New Roman"/>
          <w:position w:val="-12"/>
          <w:sz w:val="24"/>
          <w:szCs w:val="24"/>
        </w:rPr>
        <w:object w:dxaOrig="380" w:dyaOrig="360">
          <v:shape id="_x0000_i1054" type="#_x0000_t75" style="width:19pt;height:18.1pt" o:ole="">
            <v:imagedata r:id="rId48" o:title=""/>
          </v:shape>
          <o:OLEObject Type="Embed" ProgID="Equation.DSMT4" ShapeID="_x0000_i1054" DrawAspect="Content" ObjectID="_1548506045" r:id="rId49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内离散的方位点，</w:t>
      </w:r>
      <w:r w:rsidRPr="004253F4">
        <w:rPr>
          <w:rFonts w:ascii="Times New Roman" w:eastAsia="宋体" w:hAnsi="Times New Roman" w:cs="Times New Roman"/>
          <w:position w:val="-4"/>
          <w:sz w:val="24"/>
          <w:szCs w:val="24"/>
        </w:rPr>
        <w:object w:dxaOrig="220" w:dyaOrig="260">
          <v:shape id="_x0000_i1055" type="#_x0000_t75" style="width:11.05pt;height:12.8pt" o:ole="">
            <v:imagedata r:id="rId50" o:title=""/>
          </v:shape>
          <o:OLEObject Type="Embed" ProgID="Equation.DSMT4" ShapeID="_x0000_i1055" DrawAspect="Content" ObjectID="_1548506046" r:id="rId51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表示该旁瓣区域的离散点数；</w:t>
      </w:r>
      <w:r w:rsidRPr="00233D8A">
        <w:rPr>
          <w:rFonts w:ascii="Times New Roman" w:eastAsia="宋体" w:hAnsi="Times New Roman" w:cs="Times New Roman"/>
          <w:position w:val="-12"/>
          <w:sz w:val="24"/>
          <w:szCs w:val="24"/>
        </w:rPr>
        <w:object w:dxaOrig="260" w:dyaOrig="360">
          <v:shape id="_x0000_i1046" type="#_x0000_t75" style="width:15pt;height:19.45pt" o:ole="">
            <v:imagedata r:id="rId52" o:title=""/>
          </v:shape>
          <o:OLEObject Type="Embed" ProgID="Equation.DSMT4" ShapeID="_x0000_i1046" DrawAspect="Content" ObjectID="_1548506047" r:id="rId53"/>
        </w:object>
      </w:r>
      <w:r w:rsidRPr="00233D8A">
        <w:rPr>
          <w:rFonts w:ascii="Times New Roman" w:eastAsia="宋体" w:hAnsi="Times New Roman" w:cs="Times New Roman"/>
          <w:sz w:val="24"/>
          <w:szCs w:val="24"/>
        </w:rPr>
        <w:t>表示</w:t>
      </w:r>
      <w:r>
        <w:rPr>
          <w:rFonts w:ascii="Times New Roman" w:eastAsia="宋体" w:hAnsi="Times New Roman" w:cs="Times New Roman" w:hint="eastAsia"/>
          <w:sz w:val="24"/>
          <w:szCs w:val="24"/>
        </w:rPr>
        <w:t>俯仰角方向上</w:t>
      </w:r>
      <w:r w:rsidRPr="00233D8A">
        <w:rPr>
          <w:rFonts w:ascii="Times New Roman" w:eastAsia="宋体" w:hAnsi="Times New Roman" w:cs="Times New Roman"/>
          <w:sz w:val="24"/>
          <w:szCs w:val="24"/>
        </w:rPr>
        <w:t>旁瓣区域</w:t>
      </w:r>
      <w:r w:rsidRPr="00233D8A">
        <w:rPr>
          <w:rFonts w:ascii="Times New Roman" w:eastAsia="宋体" w:hAnsi="Times New Roman" w:cs="Times New Roman"/>
          <w:position w:val="-12"/>
          <w:sz w:val="24"/>
          <w:szCs w:val="24"/>
        </w:rPr>
        <w:object w:dxaOrig="420" w:dyaOrig="360">
          <v:shape id="_x0000_i1047" type="#_x0000_t75" style="width:22.95pt;height:19.45pt" o:ole="">
            <v:imagedata r:id="rId54" o:title=""/>
          </v:shape>
          <o:OLEObject Type="Embed" ProgID="Equation.DSMT4" ShapeID="_x0000_i1047" DrawAspect="Content" ObjectID="_1548506048" r:id="rId55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内</w:t>
      </w:r>
      <w:r w:rsidRPr="00233D8A">
        <w:rPr>
          <w:rFonts w:ascii="Times New Roman" w:eastAsia="宋体" w:hAnsi="Times New Roman" w:cs="Times New Roman"/>
          <w:sz w:val="24"/>
          <w:szCs w:val="24"/>
        </w:rPr>
        <w:t>离散的方位点，</w:t>
      </w:r>
      <w:r w:rsidRPr="00233D8A">
        <w:rPr>
          <w:rFonts w:ascii="Times New Roman" w:eastAsia="宋体" w:hAnsi="Times New Roman" w:cs="Times New Roman"/>
          <w:position w:val="-6"/>
          <w:sz w:val="24"/>
          <w:szCs w:val="24"/>
        </w:rPr>
        <w:object w:dxaOrig="220" w:dyaOrig="279">
          <v:shape id="_x0000_i1048" type="#_x0000_t75" style="width:11.5pt;height:15pt" o:ole="">
            <v:imagedata r:id="rId56" o:title=""/>
          </v:shape>
          <o:OLEObject Type="Embed" ProgID="Equation.DSMT4" ShapeID="_x0000_i1048" DrawAspect="Content" ObjectID="_1548506049" r:id="rId57"/>
        </w:object>
      </w:r>
      <w:r w:rsidRPr="00233D8A">
        <w:rPr>
          <w:rFonts w:ascii="Times New Roman" w:eastAsia="宋体" w:hAnsi="Times New Roman" w:cs="Times New Roman"/>
          <w:sz w:val="24"/>
          <w:szCs w:val="24"/>
        </w:rPr>
        <w:t>表示旁瓣区域的离散点数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4253F4">
        <w:rPr>
          <w:rFonts w:ascii="Times New Roman" w:eastAsia="宋体" w:hAnsi="Times New Roman" w:cs="Times New Roman"/>
          <w:position w:val="-14"/>
          <w:sz w:val="24"/>
          <w:szCs w:val="24"/>
        </w:rPr>
        <w:object w:dxaOrig="3140" w:dyaOrig="380">
          <v:shape id="_x0000_i1057" type="#_x0000_t75" style="width:162.1pt;height:20.75pt" o:ole="">
            <v:imagedata r:id="rId58" o:title=""/>
          </v:shape>
          <o:OLEObject Type="Embed" ProgID="Equation.DSMT4" ShapeID="_x0000_i1057" DrawAspect="Content" ObjectID="_1548506050" r:id="rId59"/>
        </w:object>
      </w:r>
      <w:r w:rsidRPr="00233D8A">
        <w:rPr>
          <w:rFonts w:ascii="Times New Roman" w:eastAsia="宋体" w:hAnsi="Times New Roman" w:cs="Times New Roman"/>
          <w:sz w:val="24"/>
          <w:szCs w:val="24"/>
        </w:rPr>
        <w:t>和变量</w:t>
      </w:r>
      <w:r w:rsidRPr="00233D8A">
        <w:rPr>
          <w:rFonts w:ascii="Times New Roman" w:eastAsia="宋体" w:hAnsi="Times New Roman" w:cs="Times New Roman"/>
          <w:position w:val="-6"/>
          <w:sz w:val="24"/>
          <w:szCs w:val="24"/>
        </w:rPr>
        <w:object w:dxaOrig="200" w:dyaOrig="220">
          <v:shape id="_x0000_i1056" type="#_x0000_t75" style="width:8.85pt;height:11.5pt" o:ole="">
            <v:imagedata r:id="rId60" o:title=""/>
          </v:shape>
          <o:OLEObject Type="Embed" ProgID="Equation.DSMT4" ShapeID="_x0000_i1056" DrawAspect="Content" ObjectID="_1548506051" r:id="rId61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为新引入的变量；</w:t>
      </w:r>
      <w:r w:rsidRPr="002B3DE0">
        <w:rPr>
          <w:position w:val="-10"/>
        </w:rPr>
        <w:object w:dxaOrig="200" w:dyaOrig="260">
          <v:shape id="_x0000_i1049" type="#_x0000_t75" style="width:8.85pt;height:12.8pt" o:ole="">
            <v:imagedata r:id="rId62" o:title=""/>
          </v:shape>
          <o:OLEObject Type="Embed" ProgID="Equation.DSMT4" ShapeID="_x0000_i1049" DrawAspect="Content" ObjectID="_1548506052" r:id="rId63"/>
        </w:object>
      </w:r>
      <w:r>
        <w:rPr>
          <w:rFonts w:asciiTheme="minorEastAsia" w:hAnsiTheme="minorEastAsia" w:hint="eastAsia"/>
          <w:sz w:val="24"/>
          <w:szCs w:val="24"/>
        </w:rPr>
        <w:t>控制稳健性，其计算公式为</w:t>
      </w:r>
      <w:r w:rsidRPr="00E17DF3">
        <w:rPr>
          <w:rFonts w:asciiTheme="minorEastAsia" w:hAnsiTheme="minorEastAsia"/>
          <w:position w:val="-10"/>
          <w:sz w:val="24"/>
          <w:szCs w:val="24"/>
        </w:rPr>
        <w:object w:dxaOrig="1719" w:dyaOrig="360">
          <v:shape id="_x0000_i1050" type="#_x0000_t75" style="width:84.8pt;height:19.45pt" o:ole="">
            <v:imagedata r:id="rId64" o:title=""/>
          </v:shape>
          <o:OLEObject Type="Embed" ProgID="Equation.DSMT4" ShapeID="_x0000_i1050" DrawAspect="Content" ObjectID="_1548506053" r:id="rId65"/>
        </w:object>
      </w:r>
      <w:r>
        <w:rPr>
          <w:rFonts w:asciiTheme="minorEastAsia" w:hAnsiTheme="minorEastAsia" w:hint="eastAsia"/>
          <w:sz w:val="24"/>
          <w:szCs w:val="24"/>
        </w:rPr>
        <w:t>，</w:t>
      </w:r>
      <w:r w:rsidRPr="002B3DE0">
        <w:t xml:space="preserve"> </w:t>
      </w:r>
      <w:r w:rsidRPr="002B3DE0">
        <w:rPr>
          <w:position w:val="-6"/>
        </w:rPr>
        <w:object w:dxaOrig="279" w:dyaOrig="279">
          <v:shape id="_x0000_i1051" type="#_x0000_t75" style="width:12.8pt;height:12.8pt" o:ole="">
            <v:imagedata r:id="rId66" o:title=""/>
          </v:shape>
          <o:OLEObject Type="Embed" ProgID="Equation.DSMT4" ShapeID="_x0000_i1051" DrawAspect="Content" ObjectID="_1548506054" r:id="rId67"/>
        </w:object>
      </w:r>
      <w:r>
        <w:rPr>
          <w:rFonts w:asciiTheme="minorEastAsia" w:hAnsiTheme="minorEastAsia" w:hint="eastAsia"/>
          <w:sz w:val="24"/>
          <w:szCs w:val="24"/>
        </w:rPr>
        <w:t>为阵元个数，</w:t>
      </w:r>
      <w:r w:rsidRPr="002B3DE0">
        <w:rPr>
          <w:position w:val="-12"/>
        </w:rPr>
        <w:object w:dxaOrig="300" w:dyaOrig="360">
          <v:shape id="_x0000_i1052" type="#_x0000_t75" style="width:15pt;height:19.45pt" o:ole="">
            <v:imagedata r:id="rId68" o:title=""/>
          </v:shape>
          <o:OLEObject Type="Embed" ProgID="Equation.DSMT4" ShapeID="_x0000_i1052" DrawAspect="Content" ObjectID="_1548506055" r:id="rId69"/>
        </w:object>
      </w:r>
      <w:r>
        <w:rPr>
          <w:rFonts w:asciiTheme="minorEastAsia" w:hAnsiTheme="minorEastAsia" w:hint="eastAsia"/>
          <w:sz w:val="24"/>
          <w:szCs w:val="24"/>
        </w:rPr>
        <w:t>表示白噪声增益损失</w:t>
      </w:r>
      <w:r w:rsidRPr="00233D8A">
        <w:rPr>
          <w:rFonts w:ascii="Times New Roman" w:eastAsia="宋体" w:hAnsi="Times New Roman" w:cs="Times New Roman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同</w:t>
      </w:r>
      <w:r>
        <w:rPr>
          <w:rFonts w:ascii="Times New Roman" w:eastAsia="宋体" w:hAnsi="Times New Roman" w:cs="Times New Roman" w:hint="eastAsia"/>
          <w:sz w:val="24"/>
          <w:szCs w:val="24"/>
        </w:rPr>
        <w:t>1.3.1</w:t>
      </w:r>
      <w:r>
        <w:rPr>
          <w:rFonts w:ascii="Times New Roman" w:eastAsia="宋体" w:hAnsi="Times New Roman" w:cs="Times New Roman" w:hint="eastAsia"/>
          <w:sz w:val="24"/>
          <w:szCs w:val="24"/>
        </w:rPr>
        <w:t>节一样，我们可以将上述设计准则转化为标准的二阶锥规划问题，然后就可以利用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Matlab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SeDuMi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工具箱对其进行求解，具体的标准二阶锥规划表示形式和求解过程这里不再赘述。</w:t>
      </w:r>
    </w:p>
    <w:p w:rsidR="004253F4" w:rsidRPr="004253F4" w:rsidRDefault="004253F4" w:rsidP="004253F4">
      <w:pPr>
        <w:ind w:right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:rsidR="003302D3" w:rsidRPr="00233D8A" w:rsidRDefault="003302D3" w:rsidP="003302D3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33D8A">
        <w:rPr>
          <w:rFonts w:ascii="Times New Roman" w:eastAsia="宋体" w:hAnsi="Times New Roman" w:cs="Times New Roman"/>
          <w:sz w:val="24"/>
          <w:szCs w:val="24"/>
        </w:rPr>
        <w:t>上述方法的实现步骤为：</w:t>
      </w:r>
    </w:p>
    <w:p w:rsidR="003302D3" w:rsidRPr="00233D8A" w:rsidRDefault="003302D3" w:rsidP="003302D3">
      <w:pPr>
        <w:numPr>
          <w:ilvl w:val="0"/>
          <w:numId w:val="1"/>
        </w:num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33D8A">
        <w:rPr>
          <w:rFonts w:ascii="Times New Roman" w:eastAsia="宋体" w:hAnsi="Times New Roman" w:cs="Times New Roman"/>
          <w:sz w:val="24"/>
          <w:szCs w:val="24"/>
        </w:rPr>
        <w:t>将</w:t>
      </w:r>
      <w:r w:rsidRPr="00233D8A">
        <w:rPr>
          <w:rFonts w:ascii="Times New Roman" w:hAnsi="Times New Roman" w:cs="Times New Roman"/>
          <w:sz w:val="24"/>
          <w:szCs w:val="24"/>
        </w:rPr>
        <w:t>宽带信号</w:t>
      </w:r>
      <w:r>
        <w:rPr>
          <w:rFonts w:ascii="Times New Roman" w:hAnsi="Times New Roman" w:cs="Times New Roman" w:hint="eastAsia"/>
          <w:sz w:val="24"/>
          <w:szCs w:val="24"/>
        </w:rPr>
        <w:t>均匀</w:t>
      </w:r>
      <w:r w:rsidRPr="00233D8A">
        <w:rPr>
          <w:rFonts w:ascii="Times New Roman" w:hAnsi="Times New Roman" w:cs="Times New Roman"/>
          <w:sz w:val="24"/>
          <w:szCs w:val="24"/>
        </w:rPr>
        <w:t>划分为</w:t>
      </w:r>
      <w:r w:rsidRPr="008B0F79">
        <w:rPr>
          <w:position w:val="-4"/>
        </w:rPr>
        <w:object w:dxaOrig="260" w:dyaOrig="260">
          <v:shape id="_x0000_i1036" type="#_x0000_t75" style="width:12.8pt;height:12.8pt" o:ole="">
            <v:imagedata r:id="rId70" o:title=""/>
          </v:shape>
          <o:OLEObject Type="Embed" ProgID="Equation.DSMT4" ShapeID="_x0000_i1036" DrawAspect="Content" ObjectID="_1548506056" r:id="rId71"/>
        </w:object>
      </w:r>
      <w:r w:rsidRPr="00233D8A">
        <w:rPr>
          <w:rFonts w:ascii="Times New Roman" w:hAnsi="Times New Roman" w:cs="Times New Roman"/>
          <w:sz w:val="24"/>
          <w:szCs w:val="24"/>
        </w:rPr>
        <w:t>个窄带信号，即信号的频带范围被划分为</w:t>
      </w:r>
      <w:r w:rsidRPr="008B0F79">
        <w:rPr>
          <w:position w:val="-4"/>
        </w:rPr>
        <w:object w:dxaOrig="260" w:dyaOrig="260">
          <v:shape id="_x0000_i1037" type="#_x0000_t75" style="width:12.8pt;height:12.8pt" o:ole="">
            <v:imagedata r:id="rId72" o:title=""/>
          </v:shape>
          <o:OLEObject Type="Embed" ProgID="Equation.DSMT4" ShapeID="_x0000_i1037" DrawAspect="Content" ObjectID="_1548506057" r:id="rId73"/>
        </w:object>
      </w:r>
      <w:r>
        <w:rPr>
          <w:rFonts w:ascii="Times New Roman" w:hAnsi="Times New Roman" w:cs="Times New Roman"/>
          <w:sz w:val="24"/>
          <w:szCs w:val="24"/>
        </w:rPr>
        <w:t>个子带</w:t>
      </w:r>
      <w:r>
        <w:rPr>
          <w:rFonts w:ascii="Times New Roman" w:hAnsi="Times New Roman" w:cs="Times New Roman" w:hint="eastAsia"/>
          <w:sz w:val="24"/>
          <w:szCs w:val="24"/>
        </w:rPr>
        <w:t>，将每一个划分出来的子带视为窄带。</w:t>
      </w:r>
    </w:p>
    <w:p w:rsidR="003302D3" w:rsidRPr="00233D8A" w:rsidRDefault="003302D3" w:rsidP="003302D3">
      <w:pPr>
        <w:numPr>
          <w:ilvl w:val="0"/>
          <w:numId w:val="1"/>
        </w:num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33D8A">
        <w:rPr>
          <w:rFonts w:ascii="Times New Roman" w:eastAsia="宋体" w:hAnsi="Times New Roman" w:cs="Times New Roman"/>
          <w:sz w:val="24"/>
          <w:szCs w:val="24"/>
        </w:rPr>
        <w:t>确定</w:t>
      </w:r>
      <w:r>
        <w:rPr>
          <w:rFonts w:ascii="Times New Roman" w:eastAsia="宋体" w:hAnsi="Times New Roman" w:cs="Times New Roman" w:hint="eastAsia"/>
          <w:sz w:val="24"/>
          <w:szCs w:val="24"/>
        </w:rPr>
        <w:t>一个</w:t>
      </w:r>
      <w:r w:rsidRPr="00233D8A">
        <w:rPr>
          <w:rFonts w:ascii="Times New Roman" w:eastAsia="宋体" w:hAnsi="Times New Roman" w:cs="Times New Roman"/>
          <w:sz w:val="24"/>
          <w:szCs w:val="24"/>
        </w:rPr>
        <w:t>参考频率，采用窄带波束优化设计方法设计</w:t>
      </w:r>
      <w:r>
        <w:rPr>
          <w:rFonts w:ascii="Times New Roman" w:eastAsia="宋体" w:hAnsi="Times New Roman" w:cs="Times New Roman" w:hint="eastAsia"/>
          <w:sz w:val="24"/>
          <w:szCs w:val="24"/>
        </w:rPr>
        <w:t>出</w:t>
      </w:r>
      <w:r w:rsidR="004253F4">
        <w:rPr>
          <w:rFonts w:ascii="Times New Roman" w:eastAsia="宋体" w:hAnsi="Times New Roman" w:cs="Times New Roman" w:hint="eastAsia"/>
          <w:sz w:val="24"/>
          <w:szCs w:val="24"/>
        </w:rPr>
        <w:t>基于均匀矩形平</w:t>
      </w:r>
      <w:r w:rsidR="004253F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面阵的</w:t>
      </w:r>
      <w:r w:rsidRPr="00233D8A">
        <w:rPr>
          <w:rFonts w:ascii="Times New Roman" w:eastAsia="宋体" w:hAnsi="Times New Roman" w:cs="Times New Roman"/>
          <w:sz w:val="24"/>
          <w:szCs w:val="24"/>
        </w:rPr>
        <w:t>期望波束响应。参考频率不一定是工作频带内的某个频率</w:t>
      </w:r>
      <w:r>
        <w:rPr>
          <w:rFonts w:ascii="Times New Roman" w:eastAsia="宋体" w:hAnsi="Times New Roman" w:cs="Times New Roman" w:hint="eastAsia"/>
          <w:sz w:val="24"/>
          <w:szCs w:val="24"/>
        </w:rPr>
        <w:t>，可以取任意频率</w:t>
      </w:r>
      <w:r w:rsidRPr="00233D8A">
        <w:rPr>
          <w:rFonts w:ascii="Times New Roman" w:eastAsia="宋体" w:hAnsi="Times New Roman" w:cs="Times New Roman"/>
          <w:sz w:val="24"/>
          <w:szCs w:val="24"/>
        </w:rPr>
        <w:t>。如果参考频率不是</w:t>
      </w:r>
      <w:r>
        <w:rPr>
          <w:rFonts w:ascii="Times New Roman" w:eastAsia="宋体" w:hAnsi="Times New Roman" w:cs="Times New Roman" w:hint="eastAsia"/>
          <w:sz w:val="24"/>
          <w:szCs w:val="24"/>
        </w:rPr>
        <w:t>工作频带内的</w:t>
      </w:r>
      <w:r w:rsidRPr="00233D8A">
        <w:rPr>
          <w:rFonts w:ascii="Times New Roman" w:eastAsia="宋体" w:hAnsi="Times New Roman" w:cs="Times New Roman"/>
          <w:sz w:val="24"/>
          <w:szCs w:val="24"/>
        </w:rPr>
        <w:t>最高频率，则采用基于</w:t>
      </w:r>
      <w:proofErr w:type="spellStart"/>
      <w:r w:rsidRPr="00233D8A">
        <w:rPr>
          <w:rFonts w:ascii="Times New Roman" w:eastAsia="宋体" w:hAnsi="Times New Roman" w:cs="Times New Roman"/>
          <w:sz w:val="24"/>
          <w:szCs w:val="24"/>
        </w:rPr>
        <w:t>SOCP</w:t>
      </w:r>
      <w:proofErr w:type="spellEnd"/>
      <w:r w:rsidRPr="00233D8A">
        <w:rPr>
          <w:rFonts w:ascii="Times New Roman" w:eastAsia="宋体" w:hAnsi="Times New Roman" w:cs="Times New Roman"/>
          <w:sz w:val="24"/>
          <w:szCs w:val="24"/>
        </w:rPr>
        <w:t>的稳健旁瓣控制高增益波束</w:t>
      </w:r>
      <w:r>
        <w:rPr>
          <w:rFonts w:ascii="Times New Roman" w:eastAsia="宋体" w:hAnsi="Times New Roman" w:cs="Times New Roman" w:hint="eastAsia"/>
          <w:sz w:val="24"/>
          <w:szCs w:val="24"/>
        </w:rPr>
        <w:t>优化</w:t>
      </w:r>
      <w:r w:rsidRPr="00233D8A">
        <w:rPr>
          <w:rFonts w:ascii="Times New Roman" w:eastAsia="宋体" w:hAnsi="Times New Roman" w:cs="Times New Roman"/>
          <w:sz w:val="24"/>
          <w:szCs w:val="24"/>
        </w:rPr>
        <w:t>设计方法</w:t>
      </w:r>
      <w:r>
        <w:rPr>
          <w:rFonts w:ascii="Times New Roman" w:eastAsia="宋体" w:hAnsi="Times New Roman" w:cs="Times New Roman" w:hint="eastAsia"/>
          <w:sz w:val="24"/>
          <w:szCs w:val="24"/>
        </w:rPr>
        <w:t>来</w:t>
      </w:r>
      <w:r w:rsidRPr="00233D8A">
        <w:rPr>
          <w:rFonts w:ascii="Times New Roman" w:eastAsia="宋体" w:hAnsi="Times New Roman" w:cs="Times New Roman"/>
          <w:sz w:val="24"/>
          <w:szCs w:val="24"/>
        </w:rPr>
        <w:t>设计期望波束响应。</w:t>
      </w:r>
    </w:p>
    <w:p w:rsidR="003302D3" w:rsidRPr="00233D8A" w:rsidRDefault="003302D3" w:rsidP="003302D3">
      <w:pPr>
        <w:numPr>
          <w:ilvl w:val="0"/>
          <w:numId w:val="1"/>
        </w:num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33D8A">
        <w:rPr>
          <w:rFonts w:ascii="Times New Roman" w:eastAsia="宋体" w:hAnsi="Times New Roman" w:cs="Times New Roman"/>
          <w:sz w:val="24"/>
          <w:szCs w:val="24"/>
        </w:rPr>
        <w:t>采用上述介绍的方法设计不同频率分量</w:t>
      </w:r>
      <w:r>
        <w:rPr>
          <w:rFonts w:ascii="Times New Roman" w:eastAsia="宋体" w:hAnsi="Times New Roman" w:cs="Times New Roman"/>
          <w:sz w:val="24"/>
          <w:szCs w:val="24"/>
        </w:rPr>
        <w:t>对应</w:t>
      </w:r>
      <w:r w:rsidRPr="00233D8A">
        <w:rPr>
          <w:rFonts w:ascii="Times New Roman" w:eastAsia="宋体" w:hAnsi="Times New Roman" w:cs="Times New Roman"/>
          <w:sz w:val="24"/>
          <w:szCs w:val="24"/>
        </w:rPr>
        <w:t>的加权矢量</w:t>
      </w:r>
      <w:r w:rsidRPr="00233D8A">
        <w:rPr>
          <w:rFonts w:ascii="Times New Roman" w:eastAsia="宋体" w:hAnsi="Times New Roman" w:cs="Times New Roman"/>
          <w:position w:val="-12"/>
          <w:sz w:val="24"/>
          <w:szCs w:val="24"/>
        </w:rPr>
        <w:object w:dxaOrig="340" w:dyaOrig="360">
          <v:shape id="_x0000_i1038" type="#_x0000_t75" style="width:16.35pt;height:19.45pt" o:ole="">
            <v:imagedata r:id="rId74" o:title=""/>
          </v:shape>
          <o:OLEObject Type="Embed" ProgID="Equation.DSMT4" ShapeID="_x0000_i1038" DrawAspect="Content" ObjectID="_1548506058" r:id="rId75"/>
        </w:object>
      </w:r>
      <w:r w:rsidRPr="00233D8A">
        <w:rPr>
          <w:rFonts w:ascii="Times New Roman" w:eastAsia="宋体" w:hAnsi="Times New Roman" w:cs="Times New Roman"/>
          <w:sz w:val="24"/>
          <w:szCs w:val="24"/>
        </w:rPr>
        <w:t>。</w:t>
      </w:r>
      <w:bookmarkStart w:id="0" w:name="_GoBack"/>
      <w:bookmarkEnd w:id="0"/>
    </w:p>
    <w:p w:rsidR="00E81F83" w:rsidRPr="003302D3" w:rsidRDefault="00E81F83"/>
    <w:sectPr w:rsidR="00E81F83" w:rsidRPr="00330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6A8" w:rsidRDefault="006866A8" w:rsidP="003302D3">
      <w:r>
        <w:separator/>
      </w:r>
    </w:p>
  </w:endnote>
  <w:endnote w:type="continuationSeparator" w:id="0">
    <w:p w:rsidR="006866A8" w:rsidRDefault="006866A8" w:rsidP="0033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6A8" w:rsidRDefault="006866A8" w:rsidP="003302D3">
      <w:r>
        <w:separator/>
      </w:r>
    </w:p>
  </w:footnote>
  <w:footnote w:type="continuationSeparator" w:id="0">
    <w:p w:rsidR="006866A8" w:rsidRDefault="006866A8" w:rsidP="0033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B6107"/>
    <w:multiLevelType w:val="hybridMultilevel"/>
    <w:tmpl w:val="27FEA1E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DB0"/>
    <w:rsid w:val="00276C53"/>
    <w:rsid w:val="00281DB0"/>
    <w:rsid w:val="00302AEB"/>
    <w:rsid w:val="003302D3"/>
    <w:rsid w:val="004253F4"/>
    <w:rsid w:val="005568F9"/>
    <w:rsid w:val="006866A8"/>
    <w:rsid w:val="007F4CC1"/>
    <w:rsid w:val="008A270E"/>
    <w:rsid w:val="0092080B"/>
    <w:rsid w:val="00C95631"/>
    <w:rsid w:val="00CD1619"/>
    <w:rsid w:val="00D126CC"/>
    <w:rsid w:val="00D60F77"/>
    <w:rsid w:val="00E51F4E"/>
    <w:rsid w:val="00E81F83"/>
    <w:rsid w:val="00F7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6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26CC"/>
    <w:pPr>
      <w:keepNext/>
      <w:keepLines/>
      <w:spacing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26CC"/>
    <w:pPr>
      <w:spacing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6CC"/>
    <w:pPr>
      <w:spacing w:line="415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126CC"/>
    <w:rPr>
      <w:rFonts w:eastAsia="黑体"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D126CC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D126CC"/>
    <w:rPr>
      <w:rFonts w:eastAsia="黑体"/>
      <w:bCs/>
      <w:kern w:val="44"/>
      <w:sz w:val="30"/>
      <w:szCs w:val="44"/>
    </w:rPr>
  </w:style>
  <w:style w:type="paragraph" w:styleId="a3">
    <w:name w:val="header"/>
    <w:basedOn w:val="a"/>
    <w:link w:val="Char"/>
    <w:uiPriority w:val="99"/>
    <w:unhideWhenUsed/>
    <w:rsid w:val="00330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02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02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02D3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3302D3"/>
    <w:rPr>
      <w:sz w:val="21"/>
      <w:szCs w:val="21"/>
    </w:rPr>
  </w:style>
  <w:style w:type="paragraph" w:styleId="a6">
    <w:name w:val="Balloon Text"/>
    <w:basedOn w:val="a"/>
    <w:link w:val="Char1"/>
    <w:uiPriority w:val="99"/>
    <w:semiHidden/>
    <w:unhideWhenUsed/>
    <w:rsid w:val="003302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02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6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26CC"/>
    <w:pPr>
      <w:keepNext/>
      <w:keepLines/>
      <w:spacing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26CC"/>
    <w:pPr>
      <w:spacing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6CC"/>
    <w:pPr>
      <w:spacing w:line="415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126CC"/>
    <w:rPr>
      <w:rFonts w:eastAsia="黑体"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D126CC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D126CC"/>
    <w:rPr>
      <w:rFonts w:eastAsia="黑体"/>
      <w:bCs/>
      <w:kern w:val="44"/>
      <w:sz w:val="30"/>
      <w:szCs w:val="44"/>
    </w:rPr>
  </w:style>
  <w:style w:type="paragraph" w:styleId="a3">
    <w:name w:val="header"/>
    <w:basedOn w:val="a"/>
    <w:link w:val="Char"/>
    <w:uiPriority w:val="99"/>
    <w:unhideWhenUsed/>
    <w:rsid w:val="00330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02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02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02D3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3302D3"/>
    <w:rPr>
      <w:sz w:val="21"/>
      <w:szCs w:val="21"/>
    </w:rPr>
  </w:style>
  <w:style w:type="paragraph" w:styleId="a6">
    <w:name w:val="Balloon Text"/>
    <w:basedOn w:val="a"/>
    <w:link w:val="Char1"/>
    <w:uiPriority w:val="99"/>
    <w:semiHidden/>
    <w:unhideWhenUsed/>
    <w:rsid w:val="003302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02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246</Words>
  <Characters>1408</Characters>
  <Application>Microsoft Office Word</Application>
  <DocSecurity>0</DocSecurity>
  <Lines>11</Lines>
  <Paragraphs>3</Paragraphs>
  <ScaleCrop>false</ScaleCrop>
  <Company>China</Company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2017-02-13T05:38:00Z</cp:lastPrinted>
  <dcterms:created xsi:type="dcterms:W3CDTF">2017-02-11T02:08:00Z</dcterms:created>
  <dcterms:modified xsi:type="dcterms:W3CDTF">2017-02-13T07:37:00Z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