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Амир Темур</w:t>
      </w:r>
    </w:p>
    <w:p>
      <w:pPr>
        <w:pStyle w:val="Heading2"/>
      </w:pPr>
      <w:r>
        <w:t>Кириш</w:t>
      </w:r>
    </w:p>
    <w:p>
      <w:pPr>
        <w:jc w:val="both"/>
      </w:pPr>
      <w:r>
        <w:t>Амир Темур — великий полководец и государственный деятель XIV века, основатель Тимуридской империи. Его деятельность оказала значительное влияние на историю Центральной Азии, а также на политическую карту средневекового Востока. В этом исследовании рассматриваются основные этапы жизни Амир Темура, его военные походы и внутреннее управление государством.</w:t>
      </w:r>
    </w:p>
    <w:p>
      <w:pPr>
        <w:pStyle w:val="Heading2"/>
      </w:pPr>
      <w:r>
        <w:t>Асосий кисм</w:t>
      </w:r>
    </w:p>
    <w:p>
      <w:pPr>
        <w:jc w:val="both"/>
      </w:pPr>
      <w:r>
        <w:t>Амир Темур родился в 1336 году в семействе средневековых туркменских правителей. С юных лет проявил выдающиеся военные и лидерские качества. Создав мощную армию, он покорил огромные территории от Индии до Ближнего Востока, включая большую часть Центральной Азии и Ирана. Особое внимание уделял развитию культуры и науки, что способствовало расцвету Тимуридской эпохи. В государственном управлении он опирался на разработанную систему управления и юридические нормы. Его походы, включая завоевания Дели султаната, завоевание Золотой Орды и битва при Анкаре против Османской империи, закрепили его статус выдающегося полководца. Темур также известен своим покровительством наукам и искусствам, построив множество архитектурных памятников, которые сохранились до наших дней.</w:t>
      </w:r>
    </w:p>
    <w:p>
      <w:pPr>
        <w:pStyle w:val="Heading2"/>
      </w:pPr>
      <w:r>
        <w:t>Хулоса</w:t>
      </w:r>
    </w:p>
    <w:p>
      <w:pPr>
        <w:jc w:val="both"/>
      </w:pPr>
      <w:r>
        <w:t>Амир Темур оставил глубокий след в истории не только как завоеватель, но и как реформатор и меценат. Его деятельность способствовала укреплению политической стабильности в регионе и развитию культурного наследия Центральной Азии. Несмотря на спорные оценки его военных кампаний, его роль в формировании исторического облика Средней Азии и мировой истории остаётся неоспоримой.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