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E4BF8" w14:textId="77777777" w:rsidR="005B12FC" w:rsidRDefault="005B12FC" w:rsidP="005B12FC">
      <w:pPr>
        <w:pStyle w:val="1"/>
        <w:spacing w:before="0" w:after="0" w:line="360" w:lineRule="auto"/>
        <w:jc w:val="center"/>
        <w:rPr>
          <w:rFonts w:ascii="仿宋" w:eastAsia="仿宋" w:hAnsi="仿宋" w:cs="仿宋" w:hint="eastAsia"/>
          <w:b/>
          <w:bCs/>
          <w:color w:val="4B4B4B"/>
          <w:kern w:val="0"/>
          <w:sz w:val="24"/>
          <w:szCs w:val="24"/>
        </w:rPr>
      </w:pPr>
      <w:bookmarkStart w:id="0" w:name="_Toc6089"/>
      <w:r>
        <w:rPr>
          <w:rFonts w:ascii="仿宋" w:eastAsia="仿宋" w:hAnsi="仿宋" w:cs="仿宋" w:hint="eastAsia"/>
          <w:b/>
          <w:bCs/>
          <w:color w:val="4B4B4B"/>
          <w:kern w:val="0"/>
          <w:sz w:val="24"/>
          <w:szCs w:val="24"/>
        </w:rPr>
        <w:t>普通高等学校学生管理规定</w:t>
      </w:r>
      <w:bookmarkEnd w:id="0"/>
    </w:p>
    <w:p w14:paraId="324529FC" w14:textId="77777777" w:rsidR="005B12FC" w:rsidRDefault="005B12FC" w:rsidP="005B12FC">
      <w:pPr>
        <w:spacing w:beforeLines="50" w:before="156"/>
        <w:jc w:val="center"/>
        <w:rPr>
          <w:rFonts w:ascii="仿宋" w:eastAsia="仿宋" w:hAnsi="仿宋" w:cs="仿宋" w:hint="eastAsia"/>
          <w:bCs/>
          <w:color w:val="000000"/>
          <w:sz w:val="24"/>
        </w:rPr>
      </w:pPr>
      <w:r>
        <w:rPr>
          <w:rFonts w:ascii="仿宋" w:eastAsia="仿宋" w:hAnsi="仿宋" w:cs="仿宋" w:hint="eastAsia"/>
          <w:bCs/>
          <w:color w:val="000000"/>
          <w:sz w:val="24"/>
        </w:rPr>
        <w:t>（教育部令第41号2017年2月4日）</w:t>
      </w:r>
    </w:p>
    <w:p w14:paraId="22686790" w14:textId="77777777" w:rsidR="005B12FC" w:rsidRDefault="005B12FC" w:rsidP="005B12FC">
      <w:pPr>
        <w:widowControl/>
        <w:shd w:val="clear" w:color="auto" w:fill="FFFFFF"/>
        <w:spacing w:before="100" w:beforeAutospacing="1" w:after="100" w:afterAutospacing="1"/>
        <w:jc w:val="center"/>
        <w:outlineLvl w:val="0"/>
        <w:rPr>
          <w:rFonts w:ascii="仿宋" w:eastAsia="仿宋" w:hAnsi="仿宋" w:cs="仿宋" w:hint="eastAsia"/>
          <w:color w:val="4B4B4B"/>
          <w:kern w:val="0"/>
          <w:sz w:val="24"/>
        </w:rPr>
      </w:pPr>
      <w:bookmarkStart w:id="1" w:name="_Toc14989"/>
      <w:bookmarkStart w:id="2" w:name="_Toc10081"/>
      <w:bookmarkStart w:id="3" w:name="_Toc18461"/>
      <w:bookmarkStart w:id="4" w:name="_Toc27420"/>
      <w:r>
        <w:rPr>
          <w:rFonts w:ascii="仿宋" w:eastAsia="仿宋" w:hAnsi="仿宋" w:cs="仿宋" w:hint="eastAsia"/>
          <w:b/>
          <w:bCs/>
          <w:color w:val="4B4B4B"/>
          <w:kern w:val="0"/>
          <w:sz w:val="24"/>
        </w:rPr>
        <w:t>第一章 总 则</w:t>
      </w:r>
      <w:bookmarkEnd w:id="1"/>
      <w:bookmarkEnd w:id="2"/>
      <w:bookmarkEnd w:id="3"/>
      <w:bookmarkEnd w:id="4"/>
    </w:p>
    <w:p w14:paraId="1A59CFF0"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第一条 为规范普通高等学校学生管理行为，维护普通高等学校正常的教育教学秩序和生活秩序，保障学生合法权益，培养德、智、体、美等方面全面发展的社会主义建设者和接班人,依据教育法、高等教育法以及有关法律、法规，制定本规定。</w:t>
      </w:r>
    </w:p>
    <w:p w14:paraId="028AEEC0"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第二条 本规定适用于普通高等学校、承担研究生教育任务的科学研究机构（以下称学校）对接受普通高等学历教育的研究生和本科、专科（高职）学生（以下称学生）的管理。</w:t>
      </w:r>
    </w:p>
    <w:p w14:paraId="26F5F6F2"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第三条 学校要坚持社会主义办学方向，坚持马克思主义的指导地位,全面贯彻国家教育方针；要坚持以立德树人为根本，以理想信念教育为核心,培育和践行社会主义核心价值观，弘扬中华优秀传统文化和革命文化、社会主义先进文化，培养学生的社会责任感、创新精神和实践能力；要坚持依法治校，科学管理，健全和完善管理制度，规范管理行为，将管理与育人相结合，不断提高管理和服务水平。</w:t>
      </w:r>
    </w:p>
    <w:p w14:paraId="450F686D"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第四条 学生应当拥护中国共产党领导，努力学习马克思列宁主义、毛泽东思想、中国特色社会主义理论体系，深入学习习近平总书记系列重要讲话精神和治国理政新理念新思想新战略，坚定中国特色社会主义道路自信、理论自信、制度自信、文化自信，树立中国特色社会主义共同理想；应当树立爱国主义思想，具有团结统一、爱好和平、勤劳勇敢、自强不息的精神；应当增强法治观念，遵守宪法、法律、法规，遵守公民道德规范，遵守学校管理制度，具有良好的道德品质和行为习惯；应当刻苦学习，勇于探索，积极实践，努力掌握现代科学文化知识和专业技能；应当积极锻炼身体，增进身心健康，提高个人修养，培养审美情趣。</w:t>
      </w:r>
    </w:p>
    <w:p w14:paraId="7B25E527"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第五条 实施学生管理，应当尊重和保护学生的合法权利，教育和引导学生承担应尽的义务与责任，鼓励和支持学生实行自我管理、自我服务、自我教育、自我监督。</w:t>
      </w:r>
    </w:p>
    <w:p w14:paraId="77D4F4E9" w14:textId="77777777" w:rsidR="005B12FC" w:rsidRDefault="005B12FC" w:rsidP="005B12FC">
      <w:pPr>
        <w:widowControl/>
        <w:shd w:val="clear" w:color="auto" w:fill="FFFFFF"/>
        <w:spacing w:before="100" w:beforeAutospacing="1" w:after="100" w:afterAutospacing="1"/>
        <w:jc w:val="center"/>
        <w:outlineLvl w:val="0"/>
        <w:rPr>
          <w:rFonts w:ascii="仿宋" w:eastAsia="仿宋" w:hAnsi="仿宋" w:cs="仿宋" w:hint="eastAsia"/>
          <w:color w:val="4B4B4B"/>
          <w:kern w:val="0"/>
          <w:sz w:val="24"/>
        </w:rPr>
      </w:pPr>
      <w:r>
        <w:rPr>
          <w:rFonts w:ascii="仿宋" w:eastAsia="仿宋" w:hAnsi="仿宋" w:cs="仿宋" w:hint="eastAsia"/>
          <w:b/>
          <w:bCs/>
          <w:color w:val="4B4B4B"/>
          <w:kern w:val="0"/>
          <w:sz w:val="24"/>
        </w:rPr>
        <w:t xml:space="preserve">　　</w:t>
      </w:r>
      <w:bookmarkStart w:id="5" w:name="_Toc1772"/>
      <w:bookmarkStart w:id="6" w:name="_Toc19430"/>
      <w:bookmarkStart w:id="7" w:name="_Toc31596"/>
      <w:bookmarkStart w:id="8" w:name="_Toc12568"/>
      <w:r>
        <w:rPr>
          <w:rFonts w:ascii="仿宋" w:eastAsia="仿宋" w:hAnsi="仿宋" w:cs="仿宋" w:hint="eastAsia"/>
          <w:b/>
          <w:bCs/>
          <w:color w:val="4B4B4B"/>
          <w:kern w:val="0"/>
          <w:sz w:val="24"/>
        </w:rPr>
        <w:t>第二章 学生的权利与义务</w:t>
      </w:r>
      <w:bookmarkEnd w:id="5"/>
      <w:bookmarkEnd w:id="6"/>
      <w:bookmarkEnd w:id="7"/>
      <w:bookmarkEnd w:id="8"/>
    </w:p>
    <w:p w14:paraId="3FC4967D"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 xml:space="preserve">　第六条 学生在校期间依法享有下列权利：</w:t>
      </w:r>
    </w:p>
    <w:p w14:paraId="73CE1F62"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（一）参加学校教育教学计划安排的各项活动，使用学校提供的教育教学资源；</w:t>
      </w:r>
    </w:p>
    <w:p w14:paraId="4596FAF9"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（二）参加社会实践、志愿服务、勤工助学、文娱体育及科技文化创新等活动，获得就业创业指导和服务；</w:t>
      </w:r>
    </w:p>
    <w:p w14:paraId="4C26EC69"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（三）申请奖学金、助学金及助学贷款；</w:t>
      </w:r>
    </w:p>
    <w:p w14:paraId="0C485CB4"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（四）在思想品德、学业成绩等方面获得科学、公正评价，完成学校规定学业后获得相应的学历证书、学位证书；</w:t>
      </w:r>
    </w:p>
    <w:p w14:paraId="4F190FB9"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（五）在校内组织、参加学生团体，以适当方式参与学校管理，对学校与学生权益相关事务享有知情权、参与权、表达权和监督权；</w:t>
      </w:r>
    </w:p>
    <w:p w14:paraId="0F7D1E1A"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lastRenderedPageBreak/>
        <w:t xml:space="preserve">　　（六）对学校给予的处理或者处分有异议，向学校、教育行政部门提出申诉，对学校、教职员工侵犯其人身权、财产权等合法权益的行为，提出申诉或者依法提起诉讼；</w:t>
      </w:r>
    </w:p>
    <w:p w14:paraId="4DF88284"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（七）法律、法规及学校章程规定的其他权利。</w:t>
      </w:r>
    </w:p>
    <w:p w14:paraId="51B3EF33"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第七条 学生在校期间依法履行下列义务：</w:t>
      </w:r>
    </w:p>
    <w:p w14:paraId="7EEC4AEB"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（一）遵守宪法和法律、法规；</w:t>
      </w:r>
    </w:p>
    <w:p w14:paraId="4A031FF1"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（二）遵守学校章程和规章制度；</w:t>
      </w:r>
    </w:p>
    <w:p w14:paraId="74ED4314"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（三）恪守学术道德，完成规定学业；</w:t>
      </w:r>
    </w:p>
    <w:p w14:paraId="4D3350FF"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（四）按规定缴纳学费及有关费用，履行获得贷学金及助学金的相应义务；</w:t>
      </w:r>
    </w:p>
    <w:p w14:paraId="44B734B5"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（五）遵守学生行为规范，尊敬师长，养成良好的思想品德和行为习惯；</w:t>
      </w:r>
    </w:p>
    <w:p w14:paraId="436DD713" w14:textId="77777777" w:rsidR="005B12FC" w:rsidRDefault="005B12FC" w:rsidP="005B12FC">
      <w:pPr>
        <w:widowControl/>
        <w:jc w:val="left"/>
        <w:rPr>
          <w:rFonts w:ascii="仿宋" w:eastAsia="仿宋" w:hAnsi="仿宋" w:cs="仿宋" w:hint="eastAsia"/>
          <w:kern w:val="0"/>
          <w:sz w:val="24"/>
        </w:rPr>
      </w:pPr>
      <w:r>
        <w:rPr>
          <w:rFonts w:ascii="仿宋" w:eastAsia="仿宋" w:hAnsi="仿宋" w:cs="仿宋" w:hint="eastAsia"/>
          <w:kern w:val="0"/>
          <w:sz w:val="24"/>
        </w:rPr>
        <w:t xml:space="preserve">　　（六）法律、法规及学校章程规定的其他义务。</w:t>
      </w:r>
    </w:p>
    <w:p w14:paraId="67E0CD24" w14:textId="77777777" w:rsidR="005B12FC" w:rsidRDefault="005B12FC" w:rsidP="005B12FC">
      <w:pPr>
        <w:widowControl/>
        <w:shd w:val="clear" w:color="auto" w:fill="FFFFFF"/>
        <w:spacing w:before="100" w:beforeAutospacing="1" w:after="100" w:afterAutospacing="1"/>
        <w:jc w:val="center"/>
        <w:outlineLvl w:val="0"/>
        <w:rPr>
          <w:rFonts w:ascii="仿宋" w:eastAsia="仿宋" w:hAnsi="仿宋" w:cs="仿宋" w:hint="eastAsia"/>
          <w:color w:val="4B4B4B"/>
          <w:kern w:val="0"/>
          <w:sz w:val="24"/>
        </w:rPr>
      </w:pPr>
      <w:bookmarkStart w:id="9" w:name="_Toc26116"/>
      <w:bookmarkStart w:id="10" w:name="_Toc13908"/>
      <w:bookmarkStart w:id="11" w:name="_Toc9335"/>
      <w:bookmarkStart w:id="12" w:name="_Toc11437"/>
      <w:r>
        <w:rPr>
          <w:rFonts w:ascii="仿宋" w:eastAsia="仿宋" w:hAnsi="仿宋" w:cs="仿宋" w:hint="eastAsia"/>
          <w:b/>
          <w:bCs/>
          <w:color w:val="4B4B4B"/>
          <w:kern w:val="0"/>
          <w:sz w:val="24"/>
        </w:rPr>
        <w:t>第三章 学籍管理</w:t>
      </w:r>
      <w:bookmarkEnd w:id="9"/>
      <w:bookmarkEnd w:id="10"/>
      <w:bookmarkEnd w:id="11"/>
      <w:bookmarkEnd w:id="12"/>
      <w:r>
        <w:rPr>
          <w:rFonts w:ascii="仿宋" w:eastAsia="仿宋" w:hAnsi="仿宋" w:cs="仿宋" w:hint="eastAsia"/>
          <w:b/>
          <w:bCs/>
          <w:color w:val="4B4B4B"/>
          <w:kern w:val="0"/>
          <w:sz w:val="24"/>
        </w:rPr>
        <w:t xml:space="preserve"> </w:t>
      </w:r>
    </w:p>
    <w:p w14:paraId="362AC4BB" w14:textId="77777777" w:rsidR="005B12FC" w:rsidRDefault="005B12FC" w:rsidP="005B12FC">
      <w:pPr>
        <w:widowControl/>
        <w:shd w:val="clear" w:color="auto" w:fill="FFFFFF"/>
        <w:spacing w:before="100" w:beforeAutospacing="1" w:after="100" w:afterAutospacing="1"/>
        <w:jc w:val="center"/>
        <w:rPr>
          <w:rFonts w:ascii="仿宋" w:eastAsia="仿宋" w:hAnsi="仿宋" w:cs="仿宋" w:hint="eastAsia"/>
          <w:color w:val="4B4B4B"/>
          <w:kern w:val="0"/>
          <w:sz w:val="24"/>
        </w:rPr>
      </w:pPr>
      <w:r>
        <w:rPr>
          <w:rFonts w:ascii="仿宋" w:eastAsia="仿宋" w:hAnsi="仿宋" w:cs="仿宋" w:hint="eastAsia"/>
          <w:b/>
          <w:bCs/>
          <w:color w:val="4B4B4B"/>
          <w:kern w:val="0"/>
          <w:sz w:val="24"/>
        </w:rPr>
        <w:t>第一节 入学与注册</w:t>
      </w:r>
    </w:p>
    <w:p w14:paraId="21CA0DE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第八条 按国家招生规定录取的新生，持录取通知书，按学校有关要求和规定的期限到校办理入学手续。因故不能按期入学的，应当向学校请假。未请假或者请假逾期的，除因不可抗力等正当事由以外，视为放弃入学资格。</w:t>
      </w:r>
    </w:p>
    <w:p w14:paraId="5F852EB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第九条 学校应当在报到时对新生入学资格进行初步审查，审查合格的办理入学手续，予以注册学籍；审查发现新生的录取通知、考生信息等证明材料，与本人实际情况不符，或者有其他违反国家招生考试规定情形的，取消入学资格。</w:t>
      </w:r>
    </w:p>
    <w:p w14:paraId="135CFDD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第十条 新生可以申请保留入学资格。保留入学资格期间不具有学籍。保留入学资格的条件、期限等由学校规定。</w:t>
      </w:r>
    </w:p>
    <w:p w14:paraId="7183DEA6"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新生保留入学资格期满前应向学校申请入学，经学校审查合格后，办理入学手续。审查不合格的，取消入学资格；逾期不办理入学手续且未有因不可抗力延迟等正当理由的，视为放弃入学资格。</w:t>
      </w:r>
    </w:p>
    <w:p w14:paraId="6B017E9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第十一条 学生入学后，学校应当在3个月内按照国家招生规定进行复查。复查内容主要包括以下方面：</w:t>
      </w:r>
    </w:p>
    <w:p w14:paraId="336148A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（一）录取手续及程序等是否合乎国家招生规定；</w:t>
      </w:r>
    </w:p>
    <w:p w14:paraId="362E2A7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（二）所获得的录取资格是否真实、合乎相关规定；</w:t>
      </w:r>
    </w:p>
    <w:p w14:paraId="2420806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（三）本人及身份证明与录取通知、考生档案等是否一致；</w:t>
      </w:r>
    </w:p>
    <w:p w14:paraId="0DEAF9D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（四）身心健康状况是否符合报考专业或者专业类别体检要求，能否保证在校正常学习、生活；</w:t>
      </w:r>
    </w:p>
    <w:p w14:paraId="0A7E66D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（五）艺术、体育等特殊类型录取学生的专业水平是否符合录取要求。</w:t>
      </w:r>
    </w:p>
    <w:p w14:paraId="2E3C54D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复查中发现学生存在弄虚作假、徇私舞弊等情形的，确定为复查不合格，应当取消学籍；情节严重的，学校应当移交有关部门调查处理。</w:t>
      </w:r>
    </w:p>
    <w:p w14:paraId="5B8FBD4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复查中发现学生身心状况不适宜在校学习，经学校指定的二级甲等以上医院诊断，需要在家休养的，可以按照第十条的规定保留入学资格。</w:t>
      </w:r>
    </w:p>
    <w:p w14:paraId="345D52B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复查的程序和办法，由学校规定。</w:t>
      </w:r>
    </w:p>
    <w:p w14:paraId="7B3A1A7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第十二条 每学期开学时，学生应当按学校规定办理注册手续。不能如期注册的，应当履行暂缓注册手续。未按学校规定缴纳学费或者有其他不符合注册条件的，不予注册。</w:t>
      </w:r>
    </w:p>
    <w:p w14:paraId="7F16B3C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家庭经济困难的学生可以申请助学贷款或者其他形式资助，办理有关手续后注册。</w:t>
      </w:r>
    </w:p>
    <w:p w14:paraId="24FBC41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学校应当按照国家有关规定为家庭经济困难学生提供教育救助，完善学生资助体系，保证学生不因家庭经济困难而放弃学业。</w:t>
      </w:r>
    </w:p>
    <w:p w14:paraId="699D93D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第二节 考核与成绩记载</w:t>
      </w:r>
    </w:p>
    <w:p w14:paraId="5D3EA7B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第十三条 学生应当参加学校教育教学计划规定的课程和各种教育教学环节（以下统称课程）的考核，考核成绩记入成绩册，并归入学籍档案。</w:t>
      </w:r>
    </w:p>
    <w:p w14:paraId="47B582F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考核分为考试和考查两种。考核和成绩评定方式，以及考核不合格的课程是否重修或者补考，由学校规定。</w:t>
      </w:r>
    </w:p>
    <w:p w14:paraId="196EAD0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第十四条 学生思想品德的考核、鉴定，以本规定第四条为主要依据，采取个人小结、师生民主评议等形式进行。</w:t>
      </w:r>
    </w:p>
    <w:p w14:paraId="45F1ABB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学生体育成绩评定要突出过程管理，可以根据考勤、课内教学、课外锻炼活动和体质健康等情况综合评定。</w:t>
      </w:r>
    </w:p>
    <w:p w14:paraId="63550C6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第十五条 学生每学期或者每学年所修课程或者应修学分数以及升级、跳级、留级、降级等要求，由学校规定。</w:t>
      </w:r>
    </w:p>
    <w:p w14:paraId="50C8C5F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第十六条 学生根据学校有关规定，可以申请辅修校内其他专业或者选修其他专业课程；可以申请跨校辅修专业或者修读课程，参加学校认可的开放式网络课程学习。学生修读的课程成绩（学分），学校审核同意后，予以承认。</w:t>
      </w:r>
    </w:p>
    <w:p w14:paraId="415FA80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第十七条 学生参加创新创业、社会实践等活动以及发表论文、获得专利授权等与专业学习、学业要求相关的经历、成果，可以折算为学分，计入学业成绩。具体办法由学校规定。</w:t>
      </w:r>
    </w:p>
    <w:p w14:paraId="0DBE658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学校应当鼓励、支持和指导学生参加社会实践、创新创业活动，可以建立创新创业档案、设置创新创业学分。</w:t>
      </w:r>
    </w:p>
    <w:p w14:paraId="5C4969A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第十八条 学校应当健全学生学业成绩和学籍档案管理制度，真实、完整地记载、出具学生学业成绩，对通过补考、重修获得的成绩，应当予以标注。</w:t>
      </w:r>
    </w:p>
    <w:p w14:paraId="0766BFF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严重违反考核纪律或者作弊的，该课程考核成绩记为无效，并应视其违纪或者作弊情节，给予相应的纪律处分。给予警告、严重警告、记过及留校察看处分的，经教育表现较好，可以对该课程给予补考或者重修机会。</w:t>
      </w:r>
    </w:p>
    <w:p w14:paraId="0BDF95E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因退学等情况中止学业，其在校学习期间所修课程及已获得学分，应当予以记录。学生重新参加入学考试、符合录取条件，再次入学的，其已获得学分，经录取学校认定，可以予以承认。具体办法由学校规定。</w:t>
      </w:r>
    </w:p>
    <w:p w14:paraId="1B86FF6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第十九条 学生应当按时参加教育教学计划规定的活动。不能按时参加的，应当事先请假并获得批准。无故缺席的，根据学校有关规定给予批评教育，情节严重的，给予相应的纪律处分。</w:t>
      </w:r>
    </w:p>
    <w:p w14:paraId="25012AF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第二十条 学校应当开展学生诚信教育，以适当方式记录学生学业、学术、品行等方面的诚信信息，建立对失信行为的约束和惩戒机制；对有严重失信行为的，可以规定给予相应的纪律处分，对违背学术诚信的，可以对其获得学位及学术称号、荣誉等作出限制。</w:t>
      </w:r>
    </w:p>
    <w:p w14:paraId="38DA6567" w14:textId="77777777" w:rsidR="005B12FC" w:rsidRDefault="005B12FC" w:rsidP="005B12FC">
      <w:pPr>
        <w:widowControl/>
        <w:shd w:val="clear" w:color="auto" w:fill="FFFFFF"/>
        <w:spacing w:before="100" w:beforeAutospacing="1" w:after="100" w:afterAutospacing="1"/>
        <w:jc w:val="center"/>
        <w:rPr>
          <w:rFonts w:ascii="仿宋" w:eastAsia="仿宋" w:hAnsi="仿宋" w:cs="仿宋" w:hint="eastAsia"/>
          <w:color w:val="4B4B4B"/>
          <w:kern w:val="0"/>
          <w:sz w:val="24"/>
        </w:rPr>
      </w:pPr>
      <w:r>
        <w:rPr>
          <w:rFonts w:ascii="仿宋" w:eastAsia="仿宋" w:hAnsi="仿宋" w:cs="仿宋" w:hint="eastAsia"/>
          <w:b/>
          <w:bCs/>
          <w:color w:val="4B4B4B"/>
          <w:kern w:val="0"/>
          <w:sz w:val="24"/>
        </w:rPr>
        <w:t>第三节 转专业与转学</w:t>
      </w:r>
    </w:p>
    <w:p w14:paraId="2D70FD2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第二十一条 学生在学习期间对其他专业有兴趣和专长的，可以申请转专业；以特殊招生形式录取的学生，国家有相关规定或者录取前与学校有明确约定的，不得转专业。</w:t>
      </w:r>
    </w:p>
    <w:p w14:paraId="62ADA29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学校应当制定学生转专业的具体办法，建立公平、公正的标准和程序，健全公示制度。学校根据社会对人才需求情况的发展变化，需要适当调整专业的，应当允许在读学生转到其他相关专业就读。</w:t>
      </w:r>
    </w:p>
    <w:p w14:paraId="3A43E66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休学创业或退役后复学的学生，因自身情况需要转专业的，学校应当优先考虑。</w:t>
      </w:r>
    </w:p>
    <w:p w14:paraId="59EBE6CC"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第二十二条 学生一般应当在被录取学校完成学业。因患病或者有特殊困难、特别需要，无法继续在本校学习或者不适应本校学习要求的，可以申请转学。有下列情形之一，不得转学：</w:t>
      </w:r>
    </w:p>
    <w:p w14:paraId="4A01FBF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（一）入学未满一学期或者毕业前一年的；</w:t>
      </w:r>
    </w:p>
    <w:p w14:paraId="492C4D7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（二）高考成绩低于拟转入学校相关专业同一生源地相应年份录取成绩的；</w:t>
      </w:r>
    </w:p>
    <w:p w14:paraId="43A45EB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（三）由低学历层次转为高学历层次的；</w:t>
      </w:r>
    </w:p>
    <w:p w14:paraId="13D26AD3"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（四）以定向就业招生录取的；</w:t>
      </w:r>
    </w:p>
    <w:p w14:paraId="0A58DA0D"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（五）研究生拟转入学校、专业的录取控制标准高于其所在学校、专业的；</w:t>
      </w:r>
    </w:p>
    <w:p w14:paraId="0DB1DD7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（六）无正当转学理由的。</w:t>
      </w:r>
    </w:p>
    <w:p w14:paraId="7B89252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学生因学校培养条件改变等非本人原因需要转学的，学校应当出具证明，由所在地省级教育行政部门协调转学到同层次学校。</w:t>
      </w:r>
    </w:p>
    <w:p w14:paraId="5762E843"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第二十三条 学生转学由学生本人提出申请，说明理由，经所在学校和拟转入学校同意，由转入学校负责审核转学条件及相关证明，认为符合本校培养要求且学校有培养能力的，经学校校长办公会或者专题会议研究决定，可以转入。研究生转学还应当经拟转入专业导师同意。</w:t>
      </w:r>
    </w:p>
    <w:p w14:paraId="08753AD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跨省转学的，由转出地省级教育行政部门商转入地省级教育行政部门，按转学条件确认后办理转学手续。须转户口的由转入地省级教育行政部门将有关文件抄送转入学校所在地的公安机关。</w:t>
      </w:r>
    </w:p>
    <w:p w14:paraId="1460190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第二十四条 学校应当按照国家有关规定，建立健全学生转学的具体办法；对转学情况应当及时进行公示，并在转学完成后3个月内，由转入学校报所在地省级教育行政部门备案。</w:t>
      </w:r>
    </w:p>
    <w:p w14:paraId="45AD459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省级教育行政部门应当加强对区域内学校转学行为的监督和管理，及时纠正违规转学行为。</w:t>
      </w:r>
    </w:p>
    <w:p w14:paraId="2352703E" w14:textId="77777777" w:rsidR="005B12FC" w:rsidRDefault="005B12FC" w:rsidP="005B12FC">
      <w:pPr>
        <w:widowControl/>
        <w:shd w:val="clear" w:color="auto" w:fill="FFFFFF"/>
        <w:spacing w:before="100" w:beforeAutospacing="1" w:after="100" w:afterAutospacing="1"/>
        <w:jc w:val="center"/>
        <w:rPr>
          <w:rFonts w:ascii="仿宋" w:eastAsia="仿宋" w:hAnsi="仿宋" w:cs="仿宋" w:hint="eastAsia"/>
          <w:color w:val="4B4B4B"/>
          <w:kern w:val="0"/>
          <w:sz w:val="24"/>
        </w:rPr>
      </w:pPr>
      <w:r>
        <w:rPr>
          <w:rFonts w:ascii="仿宋" w:eastAsia="仿宋" w:hAnsi="仿宋" w:cs="仿宋" w:hint="eastAsia"/>
          <w:b/>
          <w:bCs/>
          <w:color w:val="4B4B4B"/>
          <w:kern w:val="0"/>
          <w:sz w:val="24"/>
        </w:rPr>
        <w:t>第四节 休学与复学</w:t>
      </w:r>
    </w:p>
    <w:p w14:paraId="2CA8C69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第二十五条 学生可以分阶段完成学业，除另有规定外，应当在学校规定的最长学习年限（含休学和保留学籍）内完成学业。</w:t>
      </w:r>
    </w:p>
    <w:p w14:paraId="61D6DD4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学生申请休学或者学校认为应当休学的，经学校批准，可以休学。休学次数和期限由学校规定。</w:t>
      </w:r>
    </w:p>
    <w:p w14:paraId="0AF2D70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第二十六条 学校可以根据情况建立并实行灵活的学习制度。对休学创业的学生，可以单独规定最长学习年限，并简化休学批准程序。</w:t>
      </w:r>
    </w:p>
    <w:p w14:paraId="212F641C"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第二十七条 新生和在校学生应征参加中国人民解放军（含中国人民武装警察部队），学校应当保留其入学资格或者学籍至退役后2年。</w:t>
      </w:r>
    </w:p>
    <w:p w14:paraId="32204DB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学生参加学校组织的跨校联合培养项目，在联合培养学校学习期间，学校同时为其保留学籍。</w:t>
      </w:r>
    </w:p>
    <w:p w14:paraId="1C52C45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学生保留学籍期间，与其实际所在的部队、学校等组织建立管理关系。</w:t>
      </w:r>
    </w:p>
    <w:p w14:paraId="2E4238E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第二十八条 休学学生应当办理手续离校。学生休学期间，学校应为其保留学籍，但不享受在校学习学生待遇。因病休学学生的医疗费按国家及当地的有关规定处理。</w:t>
      </w:r>
    </w:p>
    <w:p w14:paraId="3D8E022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第二十九条 学生休学期满前应当在学校规定的期限内提出复学申请，经学校复查合格，方可复学。</w:t>
      </w:r>
    </w:p>
    <w:p w14:paraId="0BF6A01E" w14:textId="77777777" w:rsidR="005B12FC" w:rsidRDefault="005B12FC" w:rsidP="005B12FC">
      <w:pPr>
        <w:widowControl/>
        <w:shd w:val="clear" w:color="auto" w:fill="FFFFFF"/>
        <w:spacing w:before="100" w:beforeAutospacing="1" w:after="100" w:afterAutospacing="1"/>
        <w:jc w:val="center"/>
        <w:rPr>
          <w:rFonts w:ascii="仿宋" w:eastAsia="仿宋" w:hAnsi="仿宋" w:cs="仿宋" w:hint="eastAsia"/>
          <w:color w:val="4B4B4B"/>
          <w:kern w:val="0"/>
          <w:sz w:val="24"/>
        </w:rPr>
      </w:pPr>
      <w:r>
        <w:rPr>
          <w:rFonts w:ascii="仿宋" w:eastAsia="仿宋" w:hAnsi="仿宋" w:cs="仿宋" w:hint="eastAsia"/>
          <w:b/>
          <w:bCs/>
          <w:color w:val="4B4B4B"/>
          <w:kern w:val="0"/>
          <w:sz w:val="24"/>
        </w:rPr>
        <w:t>第五节 退学</w:t>
      </w:r>
    </w:p>
    <w:p w14:paraId="0F69469D"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 xml:space="preserve">　第三十条 学生有下列情形之一，学校可予退学处理：</w:t>
      </w:r>
    </w:p>
    <w:p w14:paraId="54C6B2D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（一）学业成绩未达到学校要求或者在学校规定的学习年限内未完成学业的；</w:t>
      </w:r>
    </w:p>
    <w:p w14:paraId="65C8296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（二）休学、保留学籍期满，在学校规定期限内未提出复学申请或者申请复学经复查不合格的；</w:t>
      </w:r>
    </w:p>
    <w:p w14:paraId="4AE9A7A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（三）根据学校指定医院诊断，患有疾病或者意外伤残不能继续在校学习的；</w:t>
      </w:r>
    </w:p>
    <w:p w14:paraId="00D11A2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（四）未经批准连续两周未参加学校规定的教学活动的；</w:t>
      </w:r>
    </w:p>
    <w:p w14:paraId="70E4AF9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（五）超过学校规定期限未注册而又未履行暂缓注册手续的；</w:t>
      </w:r>
    </w:p>
    <w:p w14:paraId="10303B6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（六）学校规定的不能完成学业、应予退学的其他情形。</w:t>
      </w:r>
    </w:p>
    <w:p w14:paraId="25628DE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学生本人申请退学的，经学校审核同意后，办理退学手续。</w:t>
      </w:r>
    </w:p>
    <w:p w14:paraId="50EA50A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第三十一条 退学学生，应当按学校规定期限办理退学手续离校。退学的研究生，按已有毕业学历和就业政策可以就业的，由学校报所在地省级毕业生就业部门办理相关手续；在学校规定期限内没有聘用单位的，应当办理退学手续离校。</w:t>
      </w:r>
    </w:p>
    <w:p w14:paraId="4823DA13"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color w:val="4B4B4B"/>
          <w:kern w:val="0"/>
          <w:sz w:val="24"/>
        </w:rPr>
      </w:pPr>
      <w:r>
        <w:rPr>
          <w:rFonts w:ascii="仿宋" w:eastAsia="仿宋" w:hAnsi="仿宋" w:cs="仿宋" w:hint="eastAsia"/>
          <w:kern w:val="0"/>
          <w:sz w:val="24"/>
        </w:rPr>
        <w:t xml:space="preserve">　　退学学生的档案由学校退回其家庭所在地，户口应当按照国家相关规定迁回原户籍地或者家庭户籍所在地</w:t>
      </w:r>
      <w:r>
        <w:rPr>
          <w:rFonts w:ascii="仿宋" w:eastAsia="仿宋" w:hAnsi="仿宋" w:cs="仿宋" w:hint="eastAsia"/>
          <w:color w:val="4B4B4B"/>
          <w:kern w:val="0"/>
          <w:sz w:val="24"/>
        </w:rPr>
        <w:t>。</w:t>
      </w:r>
    </w:p>
    <w:p w14:paraId="2271DD7A" w14:textId="77777777" w:rsidR="005B12FC" w:rsidRDefault="005B12FC" w:rsidP="005B12FC">
      <w:pPr>
        <w:widowControl/>
        <w:shd w:val="clear" w:color="auto" w:fill="FFFFFF"/>
        <w:spacing w:before="100" w:beforeAutospacing="1" w:after="100" w:afterAutospacing="1"/>
        <w:jc w:val="center"/>
        <w:rPr>
          <w:rFonts w:ascii="仿宋" w:eastAsia="仿宋" w:hAnsi="仿宋" w:cs="仿宋" w:hint="eastAsia"/>
          <w:color w:val="4B4B4B"/>
          <w:kern w:val="0"/>
          <w:sz w:val="24"/>
        </w:rPr>
      </w:pPr>
      <w:r>
        <w:rPr>
          <w:rFonts w:ascii="仿宋" w:eastAsia="仿宋" w:hAnsi="仿宋" w:cs="仿宋" w:hint="eastAsia"/>
          <w:b/>
          <w:bCs/>
          <w:color w:val="4B4B4B"/>
          <w:kern w:val="0"/>
          <w:sz w:val="24"/>
        </w:rPr>
        <w:t>第六节 毕业与结业</w:t>
      </w:r>
    </w:p>
    <w:p w14:paraId="054A4B3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第三十二条 学生在学校规定学习年限内，修完教育教学计划规定内容，成绩合格，达到学校毕业要求的，学校应当准予毕业，并在学生离校前发给毕业证书。</w:t>
      </w:r>
    </w:p>
    <w:p w14:paraId="0E354CA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符合学位授予条件的，学位授予单位应当颁发学位证书。</w:t>
      </w:r>
    </w:p>
    <w:p w14:paraId="2DCABFA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学生提前完成教育教学计划规定内容，获得毕业所要求的学分，可以申请提前毕业。学生提前毕业的条件，由学校规定。</w:t>
      </w:r>
    </w:p>
    <w:p w14:paraId="5626E50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第三十三条 学生在学校规定学习年限内，修完教育教学计划规定内容，但未达到学校毕业要求的，学校可以准予结业，发给结业证书。</w:t>
      </w:r>
    </w:p>
    <w:p w14:paraId="2D2CE6F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结业后是否可以补考、重修或者补作毕业设计、论文、答辩，以及是否颁发毕业证书、学位证书，由学校规定。合格后颁发的毕业证书、学位证书，毕业时间、获得学位时间按发证日期填写。</w:t>
      </w:r>
    </w:p>
    <w:p w14:paraId="2EA5EFD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对退学学生,学校应当发给肄业证书或者写实性学习证明。</w:t>
      </w:r>
    </w:p>
    <w:p w14:paraId="2EEE0D74" w14:textId="77777777" w:rsidR="005B12FC" w:rsidRDefault="005B12FC" w:rsidP="005B12FC">
      <w:pPr>
        <w:widowControl/>
        <w:shd w:val="clear" w:color="auto" w:fill="FFFFFF"/>
        <w:spacing w:before="100" w:beforeAutospacing="1" w:after="100" w:afterAutospacing="1"/>
        <w:jc w:val="center"/>
        <w:rPr>
          <w:rFonts w:ascii="仿宋" w:eastAsia="仿宋" w:hAnsi="仿宋" w:cs="仿宋" w:hint="eastAsia"/>
          <w:color w:val="4B4B4B"/>
          <w:kern w:val="0"/>
          <w:sz w:val="24"/>
        </w:rPr>
      </w:pPr>
      <w:r>
        <w:rPr>
          <w:rFonts w:ascii="仿宋" w:eastAsia="仿宋" w:hAnsi="仿宋" w:cs="仿宋" w:hint="eastAsia"/>
          <w:b/>
          <w:bCs/>
          <w:color w:val="4B4B4B"/>
          <w:kern w:val="0"/>
          <w:sz w:val="24"/>
        </w:rPr>
        <w:t>第七节 学业证书管理</w:t>
      </w:r>
    </w:p>
    <w:p w14:paraId="7D86DD86"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 xml:space="preserve">　第三十四条 学校应当严格按照招生时确定的办学类型和学习形式，以及学生招生录取时填报的个人信息，填写、颁发学历证书、学位证书及其他学业证书。</w:t>
      </w:r>
    </w:p>
    <w:p w14:paraId="39ED5B56"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在校期间变更姓名、出生日期等证书需填写的个人信息的，应当有合理、充分的理由，并提供有法定效力的相应证明文件。学校进行审查，需要学生生源地省级教育行政部门及有关部门协助核查的，有关部门应当予以配合。</w:t>
      </w:r>
    </w:p>
    <w:p w14:paraId="61D5BD3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第三十五条 学校应当执行高等教育学籍学历电子注册管理制度，完善学籍学历信息管理办法，按相关规定及时完成学生学籍学历电子注册。</w:t>
      </w:r>
    </w:p>
    <w:p w14:paraId="5FC9ECE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第三十六条 对完成本专业学业同时辅修其他专业并达到该专业辅修要求的学生，由学校发给辅修专业证书。</w:t>
      </w:r>
    </w:p>
    <w:p w14:paraId="6092640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第三十七条 对违反国家招生规定取得入学资格或者学籍的，学校应当取消其学籍，不得发给学历证书、学位证书；已发的学历证书、学位证书，学校应当依法予以撤销。对以作弊、剽窃、抄袭等学术不端行为或者其他不正当手段获得学历证书、学位证书的，学校应当依法予以撤销。</w:t>
      </w:r>
    </w:p>
    <w:p w14:paraId="6B1397DC"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被撤销的学历证书、学位证书已注册的，学校应当予以注销并报教育行政部门宣布无效。</w:t>
      </w:r>
    </w:p>
    <w:p w14:paraId="69B5CBC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第三十八条 学历证书和学位证书遗失或者损坏，经本人申请，学校核实后应当出具相应的证明书。证明书与原证书具有同等效力。</w:t>
      </w:r>
    </w:p>
    <w:p w14:paraId="7E57910B" w14:textId="77777777" w:rsidR="005B12FC" w:rsidRDefault="005B12FC" w:rsidP="005B12FC">
      <w:pPr>
        <w:widowControl/>
        <w:shd w:val="clear" w:color="auto" w:fill="FFFFFF"/>
        <w:spacing w:before="100" w:beforeAutospacing="1" w:after="100" w:afterAutospacing="1"/>
        <w:jc w:val="center"/>
        <w:outlineLvl w:val="0"/>
        <w:rPr>
          <w:rFonts w:ascii="仿宋" w:eastAsia="仿宋" w:hAnsi="仿宋" w:cs="仿宋" w:hint="eastAsia"/>
          <w:color w:val="4B4B4B"/>
          <w:kern w:val="0"/>
          <w:sz w:val="24"/>
        </w:rPr>
      </w:pPr>
      <w:bookmarkStart w:id="13" w:name="_Toc9749"/>
      <w:bookmarkStart w:id="14" w:name="_Toc21914"/>
      <w:bookmarkStart w:id="15" w:name="_Toc13955"/>
      <w:bookmarkStart w:id="16" w:name="_Toc25727"/>
      <w:r>
        <w:rPr>
          <w:rFonts w:ascii="仿宋" w:eastAsia="仿宋" w:hAnsi="仿宋" w:cs="仿宋" w:hint="eastAsia"/>
          <w:b/>
          <w:bCs/>
          <w:color w:val="4B4B4B"/>
          <w:kern w:val="0"/>
          <w:sz w:val="24"/>
        </w:rPr>
        <w:t>第四章 校园秩序与课外活动</w:t>
      </w:r>
      <w:bookmarkEnd w:id="13"/>
      <w:bookmarkEnd w:id="14"/>
      <w:bookmarkEnd w:id="15"/>
      <w:bookmarkEnd w:id="16"/>
    </w:p>
    <w:p w14:paraId="0064479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第三十九条 学校、学生应当共同维护校园正常秩序，保障学校环境安全、稳定，保障学生的正常学习和生活。</w:t>
      </w:r>
    </w:p>
    <w:p w14:paraId="221B113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第四十条 学校应当建立和完善学生参与管理的组织形式，支持和保障学生依法、依章程参与学校管理。</w:t>
      </w:r>
    </w:p>
    <w:p w14:paraId="037169D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第四十一条 学生应当自觉遵守公民道德规范，自觉遵守学校管理制度，创造和维护文明、整洁、优美、安全的学习和生活环境，树立安全风险防范和自我保护意识，保障自身合法权益。</w:t>
      </w:r>
    </w:p>
    <w:p w14:paraId="30F7328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第四十二条 学生不得有酗酒、打架斗殴、赌博、吸毒，传播、复制、贩卖非法书刊和音像制品等违法行为；不得参与非法传销和进行邪教、封建迷信活动；不得从事或者参与有损大学生形象、有悖社会公序良俗的活动。</w:t>
      </w:r>
    </w:p>
    <w:p w14:paraId="165B415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学校发现学生在校内有违法行为或者严重精神疾病可能对他人造成伤害的，可以依法采取或者协助有关部门采取必要措施。</w:t>
      </w:r>
    </w:p>
    <w:p w14:paraId="45E557B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第四十三条 学校应当坚持教育与宗教相分离原则。任何组织和个人不得在学校进行宗教活动。</w:t>
      </w:r>
    </w:p>
    <w:p w14:paraId="0A63673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第四十四条 学校应当建立健全学生代表大会制度，为学生会、研究生会等开展活动提供必要条件，支持其在学生管理中发挥作用。</w:t>
      </w:r>
    </w:p>
    <w:p w14:paraId="227B915C"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学生可以在校内成立、参加学生团体。学生成立团体，应当按学校有关规定提出书面申请，报学校批准并施行登记和年检制度。</w:t>
      </w:r>
    </w:p>
    <w:p w14:paraId="79842AD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学生团体应当在宪法、法律、法规和学校管理制度范围内活动，接受学校的领导和管理。学生团体邀请校外组织、人员到校举办讲座等活动，需经学校批准。</w:t>
      </w:r>
    </w:p>
    <w:p w14:paraId="5E6D8C8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第四十五条 学校提倡并支持学生及学生团体开展有益于身心健康、成长成才的学术、科技、艺术、文娱、体育等活动。</w:t>
      </w:r>
    </w:p>
    <w:p w14:paraId="2BB5A11D"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学生进行课外活动不得影响学校正常的教育教学秩序和生活秩序。</w:t>
      </w:r>
    </w:p>
    <w:p w14:paraId="71F2AF9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学生参加勤工助学活动应当遵守法律、法规以及学校、用工单位的管理制度，履行勤工助学活动的有关协议。</w:t>
      </w:r>
    </w:p>
    <w:p w14:paraId="0647672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第四十六条 学生举行大型集会、游行、示威等活动，应当按法律程序和有关规定获得批准。对未获批准的，学校应当依法劝阻或者制止。</w:t>
      </w:r>
    </w:p>
    <w:p w14:paraId="7C4D5CF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第四十七条 学生应当遵守国家和学校关于网络使用的有关规定，不得登录非法网站和传播非法文字、音频、视频资料等，不得编造或者传播虚假、有害信息；不得攻击、侵入他人计算机和移动通讯网络系统。</w:t>
      </w:r>
    </w:p>
    <w:p w14:paraId="3EF578F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第四十八条 学校应当建立健全学生住宿管理制度。学生应当遵守学校关于学生住宿管理的规定。鼓励和支持学生通过制定公约，实施自我管理。</w:t>
      </w:r>
    </w:p>
    <w:p w14:paraId="6A2E0C11" w14:textId="77777777" w:rsidR="005B12FC" w:rsidRDefault="005B12FC" w:rsidP="005B12FC">
      <w:pPr>
        <w:widowControl/>
        <w:shd w:val="clear" w:color="auto" w:fill="FFFFFF"/>
        <w:spacing w:before="100" w:beforeAutospacing="1" w:after="100" w:afterAutospacing="1"/>
        <w:jc w:val="center"/>
        <w:outlineLvl w:val="0"/>
        <w:rPr>
          <w:rFonts w:ascii="仿宋" w:eastAsia="仿宋" w:hAnsi="仿宋" w:cs="仿宋" w:hint="eastAsia"/>
          <w:color w:val="4B4B4B"/>
          <w:kern w:val="0"/>
          <w:sz w:val="24"/>
        </w:rPr>
      </w:pPr>
      <w:bookmarkStart w:id="17" w:name="_Toc1527"/>
      <w:bookmarkStart w:id="18" w:name="_Toc7647"/>
      <w:bookmarkStart w:id="19" w:name="_Toc6164"/>
      <w:bookmarkStart w:id="20" w:name="_Toc5880"/>
      <w:r>
        <w:rPr>
          <w:rFonts w:ascii="仿宋" w:eastAsia="仿宋" w:hAnsi="仿宋" w:cs="仿宋" w:hint="eastAsia"/>
          <w:b/>
          <w:bCs/>
          <w:color w:val="4B4B4B"/>
          <w:kern w:val="0"/>
          <w:sz w:val="24"/>
        </w:rPr>
        <w:t>第五章 奖励与处分</w:t>
      </w:r>
      <w:bookmarkEnd w:id="17"/>
      <w:bookmarkEnd w:id="18"/>
      <w:bookmarkEnd w:id="19"/>
      <w:bookmarkEnd w:id="20"/>
    </w:p>
    <w:p w14:paraId="0391E9C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lastRenderedPageBreak/>
        <w:t xml:space="preserve">　　</w:t>
      </w:r>
      <w:r>
        <w:rPr>
          <w:rFonts w:ascii="仿宋" w:eastAsia="仿宋" w:hAnsi="仿宋" w:cs="仿宋" w:hint="eastAsia"/>
          <w:kern w:val="0"/>
          <w:sz w:val="24"/>
        </w:rPr>
        <w:t>第四十九条 学校、省（区、市）和国家有关部门应当对在德、智、体、美等方面全面发展或者在思想品德、学业成绩、科技创造、体育竞赛、文艺活动、志愿服务及社会实践等方面表现突出的学生，给予表彰和奖励。</w:t>
      </w:r>
    </w:p>
    <w:p w14:paraId="0FC3407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第五十条 对学生的表彰和奖励可以采取授予“三好学生”称号或者其他荣誉称号、颁发奖学金等多种形式，给予相应的精神鼓励或者物质奖励。</w:t>
      </w:r>
    </w:p>
    <w:p w14:paraId="508C79F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学校对学生予以表彰和奖励，以及确定推荐免试研究生、国家奖学金、公派出国留学人选等赋予学生利益的行为，应当建立公开、公平、公正的程序和规定，建立和完善相应的选拔、公示等制度。</w:t>
      </w:r>
    </w:p>
    <w:p w14:paraId="382F815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第五十一条 对有违反法律法规、本规定以及学校纪律行为的学生，学校应当给予批评教育，并可视情节轻重，给予如下纪律处分：</w:t>
      </w:r>
    </w:p>
    <w:p w14:paraId="118208E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（一）警告；</w:t>
      </w:r>
    </w:p>
    <w:p w14:paraId="449C4A0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（二）严重警告；</w:t>
      </w:r>
    </w:p>
    <w:p w14:paraId="3AD0CCA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（三）记过；</w:t>
      </w:r>
    </w:p>
    <w:p w14:paraId="774801E6"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（四）留校察看；</w:t>
      </w:r>
    </w:p>
    <w:p w14:paraId="207DCF97"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（五）开除学籍。</w:t>
      </w:r>
    </w:p>
    <w:p w14:paraId="15919113"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第五十二条 学生有下列情形之一，学校可以给予开除学籍处分：</w:t>
      </w:r>
    </w:p>
    <w:p w14:paraId="0C7748B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（一）违反宪法，反对四项基本原则、破坏安定团结、扰乱社会秩序的；</w:t>
      </w:r>
    </w:p>
    <w:p w14:paraId="572E5566"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（二）触犯国家法律，构成刑事犯罪的；</w:t>
      </w:r>
    </w:p>
    <w:p w14:paraId="278F029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（三）受到治安管理处罚，情节严重、性质恶劣的；</w:t>
      </w:r>
    </w:p>
    <w:p w14:paraId="34645C1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（四）代替他人或者让他人代替自己参加考试、组织作弊、使用通讯设备或其他器材作弊、向他人出售考试试题或答案牟取利益，以及其他严重作弊或扰乱考试秩序行为的；</w:t>
      </w:r>
    </w:p>
    <w:p w14:paraId="092CA48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（五）学位论文、公开发表的研究成果存在抄袭、篡改、伪造等学术不端行为，情节严重的，或者代写论文、买卖论文的；</w:t>
      </w:r>
    </w:p>
    <w:p w14:paraId="10B0E3A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（六）违反本规定和学校规定，严重影响学校教育教学秩序、生活秩序以及公共场所管理秩序的；</w:t>
      </w:r>
    </w:p>
    <w:p w14:paraId="6D19526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（七）侵害其他个人、组织合法权益，造成严重后果的；</w:t>
      </w:r>
    </w:p>
    <w:p w14:paraId="7F7A4A9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（八）屡次违反学校规定受到纪律处分，经教育不改的。</w:t>
      </w:r>
    </w:p>
    <w:p w14:paraId="118CB71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第五十三条 学校对学生作出处分，应当出具处分决定书。处分决定书应当包括下列内容：</w:t>
      </w:r>
    </w:p>
    <w:p w14:paraId="5E578E7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（一）学生的基本信息；</w:t>
      </w:r>
    </w:p>
    <w:p w14:paraId="600076A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（二）作出处分的事实和证据；</w:t>
      </w:r>
    </w:p>
    <w:p w14:paraId="0CD4598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（三）处分的种类、依据、期限；</w:t>
      </w:r>
    </w:p>
    <w:p w14:paraId="497A813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（四）申诉的途径和期限；</w:t>
      </w:r>
    </w:p>
    <w:p w14:paraId="7BBC865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（五）其他必要内容。</w:t>
      </w:r>
    </w:p>
    <w:p w14:paraId="0A7A32D0"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第五十四条 学校给予学生处分，应当坚持教育与惩戒相结合，与学生违法、违纪行为的性质和过错的严重程度相适应。学校对学生的处分，应当做到证据充分、依据明确、定性准确、程序正当、处分适当。</w:t>
      </w:r>
    </w:p>
    <w:p w14:paraId="0CFC176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第五十五条 在对学生作出处分或者其他不利决定之前，学校应当告知学生作出决定的事实、理由及依据，并告知学生享有陈述和申辩的权利，听取学生的陈述和申辩。</w:t>
      </w:r>
    </w:p>
    <w:p w14:paraId="3E1B7D7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处理、处分决定以及处分告知书等，应当直接送达学生本人，学生拒绝签收的，可以以留置方式送达；已离校的，可以采取邮寄方式送达；难于联系的，可以利用学校网站、新闻媒体等以公告方式送达。</w:t>
      </w:r>
    </w:p>
    <w:p w14:paraId="3FA972BC"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第五十六条 对学生作出取消入学资格、取消学籍、退学、开除学籍或者其他涉及学生重大利益的处理或者处分决定的，应当提交校长办公会或者校长授权的专门会议研究决定，并应当事先进行合法性审查。</w:t>
      </w:r>
    </w:p>
    <w:p w14:paraId="62A35FB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第五十七条 除开除学籍处分以外，给予学生处分一般应当设置6到12个月期限，到期按学校规定程序予以解除。解除处分后，学生获得表彰、奖励及其他权益，不再受原处分的影响。</w:t>
      </w:r>
    </w:p>
    <w:p w14:paraId="309C3CB6"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第五十八条 对学生的奖励、处理、处分及解除处分材料，学校应当真实完整地归入学校文书档案和本人档案。</w:t>
      </w:r>
    </w:p>
    <w:p w14:paraId="74D1D94C"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被开除学籍的学生，由学校发给学习证明。学生按学校规定期限离校，档案由学校退回其家庭所在地，户口应当按照国家相关规定迁回原户籍地或者家庭户籍所在地。</w:t>
      </w:r>
    </w:p>
    <w:p w14:paraId="318A27E1" w14:textId="77777777" w:rsidR="005B12FC" w:rsidRDefault="005B12FC" w:rsidP="005B12FC">
      <w:pPr>
        <w:widowControl/>
        <w:shd w:val="clear" w:color="auto" w:fill="FFFFFF"/>
        <w:spacing w:before="100" w:beforeAutospacing="1" w:after="100" w:afterAutospacing="1"/>
        <w:ind w:firstLineChars="500" w:firstLine="1223"/>
        <w:outlineLvl w:val="0"/>
        <w:rPr>
          <w:rFonts w:ascii="仿宋" w:eastAsia="仿宋" w:hAnsi="仿宋" w:cs="仿宋" w:hint="eastAsia"/>
          <w:color w:val="4B4B4B"/>
          <w:kern w:val="0"/>
          <w:sz w:val="24"/>
        </w:rPr>
      </w:pPr>
      <w:bookmarkStart w:id="21" w:name="_Toc31682"/>
      <w:bookmarkStart w:id="22" w:name="_Toc21281"/>
      <w:bookmarkStart w:id="23" w:name="_Toc30216"/>
      <w:bookmarkStart w:id="24" w:name="_Toc31156"/>
      <w:r>
        <w:rPr>
          <w:rFonts w:ascii="仿宋" w:eastAsia="仿宋" w:hAnsi="仿宋" w:cs="仿宋" w:hint="eastAsia"/>
          <w:b/>
          <w:bCs/>
          <w:color w:val="4B4B4B"/>
          <w:kern w:val="0"/>
          <w:sz w:val="24"/>
        </w:rPr>
        <w:t>第六章 学生申诉</w:t>
      </w:r>
      <w:bookmarkEnd w:id="21"/>
      <w:bookmarkEnd w:id="22"/>
      <w:bookmarkEnd w:id="23"/>
      <w:bookmarkEnd w:id="24"/>
    </w:p>
    <w:p w14:paraId="1C28B28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第五十九条 学校应当成立学生申诉处理委员会，负责受理学生对处理或者处分决定不服提起的申诉。</w:t>
      </w:r>
    </w:p>
    <w:p w14:paraId="60561CC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学生申诉处理委员会应当由学校相关负责人、职能部门负责人、教师代表、学生代表、负责法律事务的相关机构负责人等组成，可以聘请校外法律、教育等方面专家参加。</w:t>
      </w:r>
    </w:p>
    <w:p w14:paraId="629A73B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学校应当制定学生申诉的具体办法,健全学生申诉处理委员会的组成与工作规则，提供必要条件，保证其能够客观、公正地履行职责。　　</w:t>
      </w:r>
    </w:p>
    <w:p w14:paraId="5A568F5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第六十条 学生对学校的处理或者处分决定有异议的，可以在接到学校处理或者处分决定书之日起10日内，向学校学生申诉处理委员会提出书面申诉。</w:t>
      </w:r>
    </w:p>
    <w:p w14:paraId="45C5141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第六十一条 学生申诉处理委员会对学生提出的申诉进行复查，并在接到书面申诉之日起15日内作出复查结论并告知申诉人。情况复杂不能在规定限期内作出结论的，经学校负责人批准，可延长15日。学生申诉处理委员会认为必要的，可以建议学校暂缓执行有关决定。</w:t>
      </w:r>
    </w:p>
    <w:p w14:paraId="34A0348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学生申诉处理委员会经复查，认为做出处理或者处分的事实、依据、程序等存在不当，可以作出建议撤销或变更的复查意见，要求相关职能部门予以研究，重新提交校长办公会或者专门会议作出决定。</w:t>
      </w:r>
    </w:p>
    <w:p w14:paraId="010D1E0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第六十二条 学生对复查决定有异议的，在接到学校复查决定书之日起15日内，可以向学校所在地省级教育行政部门提出书面申诉。</w:t>
      </w:r>
    </w:p>
    <w:p w14:paraId="6F44CDD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省级教育行政部门应当在接到学生书面申诉之日起30个工作日内，对申诉人的问题给予处理并作出决定。</w:t>
      </w:r>
    </w:p>
    <w:p w14:paraId="3D99F49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第六十三条 省级教育行政部门在处理因对学校处理或者处分决定不服提起的学生申诉时，应当听取学生和学校的意见，并可根据需要进行必要的调查。根据审查结论，区别不同情况，分别作出下列处理：</w:t>
      </w:r>
    </w:p>
    <w:p w14:paraId="56494CB3"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(一) 事实清楚、依据明确、定性准确、程序正当、处分适当的，予以维持；</w:t>
      </w:r>
    </w:p>
    <w:p w14:paraId="551054EE"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(二) 认定事实不存在，或者学校超越职权、违反上位法规定作出决定的，责令学校予以撤销；</w:t>
      </w:r>
    </w:p>
    <w:p w14:paraId="6E97097F"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(三) 认定事实清楚，但认定情节有误、定性不准确，或者适用依据有错误的，责令学校变更或者重新作出决定；</w:t>
      </w:r>
    </w:p>
    <w:p w14:paraId="3354419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(四) 认定事实不清、证据不足，或者违反本规定以及学校规定的程序和权限的，责令学校重新作出决定。</w:t>
      </w:r>
    </w:p>
    <w:p w14:paraId="42648895"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第六十四条 自处理、处分或者复查决定书送达之日起，学生在申诉期内未提出申诉的视为放弃申诉，学校或者省级教育行政部门不再受理其提出的申诉。</w:t>
      </w:r>
    </w:p>
    <w:p w14:paraId="25D8905A"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lastRenderedPageBreak/>
        <w:t xml:space="preserve">　　处理、处分或者复查决定书未告知学生申诉期限的，申诉期限自学生知道或者应当知道处理或者处分决定之日起计算，但最长不得超过6个月。</w:t>
      </w:r>
    </w:p>
    <w:p w14:paraId="00268678"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第六十五条 学生认为学校及其工作人员违反本规定，侵害其合法权益的；或者学校制定的规章制度与法律法规和本规定抵触的，可以向学校所在地省级教育行政部门投诉。</w:t>
      </w:r>
    </w:p>
    <w:p w14:paraId="61015ECB"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教育主管部门在实施监督或者处理申诉、投诉过程中，发现学校及其工作人员有违反法律、法规及本规定的行为或者未按照本规定履行相应义务的，或者学校自行制定的相关管理制度、规定，侵害学生合法权益的，应当责令改正；发现存在违法违纪的，应当及时进行调查处理或者移送有关部门，依据有关法律和相关规定，追究有关责任人的责任。</w:t>
      </w:r>
    </w:p>
    <w:p w14:paraId="0C9E6A3E" w14:textId="77777777" w:rsidR="005B12FC" w:rsidRDefault="005B12FC" w:rsidP="005B12FC">
      <w:pPr>
        <w:widowControl/>
        <w:shd w:val="clear" w:color="auto" w:fill="FFFFFF"/>
        <w:spacing w:before="100" w:beforeAutospacing="1" w:after="100" w:afterAutospacing="1"/>
        <w:jc w:val="center"/>
        <w:outlineLvl w:val="0"/>
        <w:rPr>
          <w:rFonts w:ascii="仿宋" w:eastAsia="仿宋" w:hAnsi="仿宋" w:cs="仿宋" w:hint="eastAsia"/>
          <w:color w:val="4B4B4B"/>
          <w:kern w:val="0"/>
          <w:sz w:val="24"/>
        </w:rPr>
      </w:pPr>
      <w:bookmarkStart w:id="25" w:name="_Toc11212"/>
      <w:bookmarkStart w:id="26" w:name="_Toc12597"/>
      <w:bookmarkStart w:id="27" w:name="_Toc1778"/>
      <w:bookmarkStart w:id="28" w:name="_Toc24380"/>
      <w:r>
        <w:rPr>
          <w:rFonts w:ascii="仿宋" w:eastAsia="仿宋" w:hAnsi="仿宋" w:cs="仿宋" w:hint="eastAsia"/>
          <w:b/>
          <w:bCs/>
          <w:color w:val="4B4B4B"/>
          <w:kern w:val="0"/>
          <w:sz w:val="24"/>
        </w:rPr>
        <w:t>第七章 附 则</w:t>
      </w:r>
      <w:bookmarkEnd w:id="25"/>
      <w:bookmarkEnd w:id="26"/>
      <w:bookmarkEnd w:id="27"/>
      <w:bookmarkEnd w:id="28"/>
    </w:p>
    <w:p w14:paraId="345E7BE1"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color w:val="4B4B4B"/>
          <w:kern w:val="0"/>
          <w:sz w:val="24"/>
        </w:rPr>
        <w:t xml:space="preserve">　　</w:t>
      </w:r>
      <w:r>
        <w:rPr>
          <w:rFonts w:ascii="仿宋" w:eastAsia="仿宋" w:hAnsi="仿宋" w:cs="仿宋" w:hint="eastAsia"/>
          <w:kern w:val="0"/>
          <w:sz w:val="24"/>
        </w:rPr>
        <w:t>第六十六条 学校对接受高等学历继续教育的学生、港澳台侨学生、留学生的管理，参照本规定执行。</w:t>
      </w:r>
    </w:p>
    <w:p w14:paraId="27C338C9"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 xml:space="preserve">　　第六十七条 学校应当根据本规定制定或修改学校的学生管理规定或者纪律处分规定，报主管教育行政部门备案（中央部委属校同时抄报所在地省级教育行政部门），并及时向学生公布。</w:t>
      </w:r>
    </w:p>
    <w:p w14:paraId="07664CE4"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省级教育行政部门根据本规定，指导、检查和监督本地区高等学校的学生管理工作。</w:t>
      </w:r>
    </w:p>
    <w:p w14:paraId="7AA08072" w14:textId="77777777" w:rsidR="005B12FC" w:rsidRDefault="005B12FC" w:rsidP="005B12FC">
      <w:pPr>
        <w:widowControl/>
        <w:shd w:val="clear" w:color="auto" w:fill="FFFFFF"/>
        <w:spacing w:before="100" w:beforeAutospacing="1" w:after="100" w:afterAutospacing="1"/>
        <w:jc w:val="left"/>
        <w:rPr>
          <w:rFonts w:ascii="仿宋" w:eastAsia="仿宋" w:hAnsi="仿宋" w:cs="仿宋" w:hint="eastAsia"/>
          <w:kern w:val="0"/>
          <w:sz w:val="24"/>
        </w:rPr>
      </w:pPr>
      <w:r>
        <w:rPr>
          <w:rFonts w:ascii="仿宋" w:eastAsia="仿宋" w:hAnsi="仿宋" w:cs="仿宋" w:hint="eastAsia"/>
          <w:kern w:val="0"/>
          <w:sz w:val="24"/>
        </w:rPr>
        <w:t>第六十八条 本规定自2017年9月1日起施行。原《普通高等学校学生管理规定》（教育部令第21号）同时废止。其他有关文件规定与本规定不一致的，以本规定为准。</w:t>
      </w:r>
    </w:p>
    <w:p w14:paraId="7A6C8966" w14:textId="77777777" w:rsidR="005B12FC" w:rsidRDefault="005B12FC" w:rsidP="005B12FC">
      <w:pPr>
        <w:widowControl/>
        <w:shd w:val="clear" w:color="auto" w:fill="FFFFFF"/>
        <w:spacing w:beforeLines="50" w:before="156" w:after="100" w:afterAutospacing="1"/>
        <w:jc w:val="center"/>
        <w:rPr>
          <w:rStyle w:val="10"/>
          <w:rFonts w:ascii="仿宋" w:eastAsia="仿宋" w:hAnsi="仿宋" w:cs="仿宋" w:hint="eastAsia"/>
          <w:sz w:val="24"/>
          <w:szCs w:val="24"/>
        </w:rPr>
      </w:pPr>
      <w:r>
        <w:rPr>
          <w:rFonts w:ascii="仿宋" w:eastAsia="仿宋" w:hAnsi="仿宋" w:cs="仿宋" w:hint="eastAsia"/>
          <w:color w:val="4B4B4B"/>
          <w:kern w:val="0"/>
          <w:sz w:val="24"/>
        </w:rPr>
        <w:br w:type="page"/>
      </w:r>
      <w:bookmarkStart w:id="29" w:name="_Toc28200"/>
      <w:r>
        <w:rPr>
          <w:rStyle w:val="10"/>
          <w:rFonts w:ascii="仿宋" w:eastAsia="仿宋" w:hAnsi="仿宋" w:cs="仿宋" w:hint="eastAsia"/>
          <w:sz w:val="24"/>
          <w:szCs w:val="24"/>
        </w:rPr>
        <w:lastRenderedPageBreak/>
        <w:t>高等学校学生行为准则</w:t>
      </w:r>
    </w:p>
    <w:bookmarkEnd w:id="29"/>
    <w:p w14:paraId="30E01527" w14:textId="77777777" w:rsidR="005B12FC" w:rsidRDefault="005B12FC" w:rsidP="005B12FC">
      <w:pPr>
        <w:spacing w:beforeLines="50" w:before="156"/>
        <w:jc w:val="center"/>
        <w:rPr>
          <w:rFonts w:ascii="仿宋" w:eastAsia="仿宋" w:hAnsi="仿宋" w:cs="仿宋" w:hint="eastAsia"/>
          <w:bCs/>
          <w:color w:val="000000"/>
          <w:sz w:val="24"/>
        </w:rPr>
      </w:pPr>
      <w:r>
        <w:rPr>
          <w:rFonts w:ascii="仿宋" w:eastAsia="仿宋" w:hAnsi="仿宋" w:cs="仿宋" w:hint="eastAsia"/>
          <w:bCs/>
          <w:color w:val="000000"/>
          <w:sz w:val="24"/>
        </w:rPr>
        <w:t>（教育部令第21号2005年3月25日）</w:t>
      </w:r>
    </w:p>
    <w:p w14:paraId="1F983FD4"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一、志存高远，坚定信念。努力学习马克思列宁主义、毛泽东思想、邓小平理论和“三个代表"重要思想，面向世界，了解国情，确立在中国共产党领导下走社会主义道路、实现中华民族伟大复兴的共同理想和坚定信念，努力成为有理想、有道德、有文化、有纪律的社会主义新人。 </w:t>
      </w:r>
    </w:p>
    <w:p w14:paraId="2ED56682"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二、热爱祖国，服务人民。弘扬民族精神，维护国家利益和民族团结。不参与违反四项基本原则、影响国家统一和社会稳定的活动。培养同人民群众的深厚感情，正确处理国家、集体和个人三者利益关系，增强社会责任感，甘愿为祖国为人民奉献。 </w:t>
      </w:r>
    </w:p>
    <w:p w14:paraId="4BCA4F6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三、勤奋学习，自强不息。追求真理，崇尚科学；刻苦钻研，严谨求实；积极实践，勇于创新；珍惜时间，学业有成。 </w:t>
      </w:r>
    </w:p>
    <w:p w14:paraId="2B5636BC"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四、遵纪守法，弘扬正气。遵守宪法、法律法规，遵守校纪校规；正确行使权利，依法履行义务；敬廉崇洁，公道正派；敢于并善于同各种违法违纪行为作斗争。 </w:t>
      </w:r>
    </w:p>
    <w:p w14:paraId="257E82D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五、诚实守信，严于律己。履约践诺，知行统一；遵从学术规范，恪守学术道德，不作弊，不剽窃；自尊自爱，自省自律；文明使用互联网；自觉抵制黄、赌、毒等不良诱惑。 </w:t>
      </w:r>
    </w:p>
    <w:p w14:paraId="016F5DD0"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六、明礼修身，团结友爱。弘扬传统美德，遵守社会公德，男女交往文明；关心集体，爱护公物，热心公益；尊敬师长，友爱同学，团结合作；仪表整洁，待人礼貌；豁达宽容，积极向上。 </w:t>
      </w:r>
    </w:p>
    <w:p w14:paraId="286E9BE7"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七、勤俭节约，艰苦奋斗。热爱劳动，珍惜他人和社会劳动成果；生活俭朴，杜绝浪费；不追求超越自身和家庭实际的物质享受。 </w:t>
      </w:r>
    </w:p>
    <w:p w14:paraId="365FAE42"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八、强健体魄，热爱生活。积极参加文体活动，提高身体素质，保持心理健康；磨砺意志，不怕挫折，提高适应能力；增强安全意识，防止意外事故；关爱自然，爱护环境，珍惜资源。</w:t>
      </w:r>
    </w:p>
    <w:p w14:paraId="0FACE7F1" w14:textId="77777777" w:rsidR="005B12FC" w:rsidRDefault="005B12FC" w:rsidP="005B12FC">
      <w:pPr>
        <w:pStyle w:val="1"/>
        <w:spacing w:before="0" w:after="0" w:line="360" w:lineRule="auto"/>
        <w:jc w:val="center"/>
        <w:rPr>
          <w:rFonts w:ascii="仿宋" w:eastAsia="仿宋" w:hAnsi="仿宋" w:cs="仿宋" w:hint="eastAsia"/>
          <w:b/>
          <w:bCs/>
          <w:sz w:val="24"/>
          <w:szCs w:val="24"/>
        </w:rPr>
      </w:pPr>
      <w:bookmarkStart w:id="30" w:name="_Toc15848"/>
      <w:bookmarkStart w:id="31" w:name="_Toc239844428"/>
      <w:r>
        <w:rPr>
          <w:rFonts w:ascii="仿宋" w:eastAsia="仿宋" w:hAnsi="仿宋" w:cs="仿宋" w:hint="eastAsia"/>
          <w:b/>
          <w:bCs/>
          <w:sz w:val="24"/>
          <w:szCs w:val="24"/>
        </w:rPr>
        <w:t>学生伤害事故处理办法</w:t>
      </w:r>
      <w:bookmarkEnd w:id="30"/>
      <w:bookmarkEnd w:id="31"/>
    </w:p>
    <w:p w14:paraId="774ACF21" w14:textId="77777777" w:rsidR="005B12FC" w:rsidRDefault="005B12FC" w:rsidP="005B12FC">
      <w:pPr>
        <w:spacing w:beforeLines="50" w:before="156"/>
        <w:jc w:val="center"/>
        <w:rPr>
          <w:rFonts w:ascii="仿宋" w:eastAsia="仿宋" w:hAnsi="仿宋" w:cs="仿宋" w:hint="eastAsia"/>
          <w:bCs/>
          <w:color w:val="000000"/>
          <w:sz w:val="24"/>
        </w:rPr>
      </w:pPr>
      <w:r>
        <w:rPr>
          <w:rFonts w:ascii="仿宋" w:eastAsia="仿宋" w:hAnsi="仿宋" w:cs="仿宋" w:hint="eastAsia"/>
          <w:bCs/>
          <w:color w:val="000000"/>
          <w:sz w:val="24"/>
        </w:rPr>
        <w:t>（教育部令第12号2002年6月25日）</w:t>
      </w:r>
    </w:p>
    <w:p w14:paraId="0BF9293D" w14:textId="77777777" w:rsidR="005B12FC" w:rsidRDefault="005B12FC" w:rsidP="005B12FC">
      <w:pPr>
        <w:ind w:firstLineChars="200" w:firstLine="489"/>
        <w:jc w:val="center"/>
        <w:rPr>
          <w:rFonts w:ascii="仿宋" w:eastAsia="仿宋" w:hAnsi="仿宋" w:cs="仿宋" w:hint="eastAsia"/>
          <w:b/>
          <w:bCs/>
          <w:color w:val="000000"/>
          <w:sz w:val="24"/>
        </w:rPr>
      </w:pPr>
    </w:p>
    <w:p w14:paraId="70AFD390" w14:textId="77777777" w:rsidR="005B12FC" w:rsidRDefault="005B12FC" w:rsidP="005B12FC">
      <w:pPr>
        <w:spacing w:beforeLines="50" w:before="156" w:afterLines="50" w:after="156"/>
        <w:jc w:val="center"/>
        <w:outlineLvl w:val="0"/>
        <w:rPr>
          <w:rFonts w:ascii="仿宋" w:eastAsia="仿宋" w:hAnsi="仿宋" w:cs="仿宋" w:hint="eastAsia"/>
          <w:color w:val="000000"/>
          <w:sz w:val="24"/>
        </w:rPr>
      </w:pPr>
      <w:bookmarkStart w:id="32" w:name="_Toc8047"/>
      <w:bookmarkStart w:id="33" w:name="_Toc31833"/>
      <w:r>
        <w:rPr>
          <w:rFonts w:ascii="仿宋" w:eastAsia="仿宋" w:hAnsi="仿宋" w:cs="仿宋" w:hint="eastAsia"/>
          <w:color w:val="000000"/>
          <w:sz w:val="24"/>
        </w:rPr>
        <w:t>第一章总则</w:t>
      </w:r>
      <w:bookmarkEnd w:id="32"/>
      <w:bookmarkEnd w:id="33"/>
    </w:p>
    <w:p w14:paraId="2454235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第一条为积极预防、妥善处理在校学生伤害事故，保护学生、学校的合法权益，根据《中华人民共和国教育法》、《中华人民共和国未成年人保护法》和其他相关法律、行政法规及有关规定，制定本办法。 </w:t>
      </w:r>
    </w:p>
    <w:p w14:paraId="4ADB9266"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lastRenderedPageBreak/>
        <w:t xml:space="preserve">第二条在学校实施的教育教学活动或者学校组织的校外活动中，以及在学校负有管理责任的校舍、场地、其他教育教学设施、生活设施内发生的，造成在校学生人身损害后果的事故的处理，适用本办法。 </w:t>
      </w:r>
    </w:p>
    <w:p w14:paraId="648C20D4"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第三条学生伤害事故应当遵循依法、客观公正、合理适当的原则，及时、妥善地处理。 </w:t>
      </w:r>
    </w:p>
    <w:p w14:paraId="6ED453A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第四条学校的举办者应当提供符合安全标准的校舍、场地、其他教育教学设施和生活设施。 </w:t>
      </w:r>
    </w:p>
    <w:p w14:paraId="629B4547"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教育行政部门应当加强学校安全工作，指导学校落实预防学生伤害事故的措施，指导、协助学校妥善处理学生伤害事故，维护学校正常的教育教学秩序。 </w:t>
      </w:r>
    </w:p>
    <w:p w14:paraId="79BD936D"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五条学校应当对在校学生进行必要的安全教育和自护自救教育；应当按照规定，建立健全安全制度，采取相应的管理措施，预防和消除教育教学环境中存在的安全隐患；当发生伤害事故时，应当及时采取措施救助受伤害学生。 </w:t>
      </w:r>
    </w:p>
    <w:p w14:paraId="78CDA63E"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学校对学生进行安全教育、管理和保护，应当针对学生年龄、认知能力和法律行为能力的不同，采用相应的内容和预防措施。 </w:t>
      </w:r>
    </w:p>
    <w:p w14:paraId="046F9D13"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第六条学生应当遵守学校的规章制度和纪律；在不同的受教育阶段，应当根据自身的年龄、认知能力和法律行为能力，避免和消除相应的危险。 </w:t>
      </w:r>
    </w:p>
    <w:p w14:paraId="48E9A1D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第七条未成年学生的父母或者其他监护人（以下称为监护人）应当依法履行监护职责，配合学校对学生进行安全教育、管理和保护工作。 </w:t>
      </w:r>
    </w:p>
    <w:p w14:paraId="45F1A67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学校对未成年学生不承担监护职责，但法律有规定的或者学校依法接受委托承担相应监护职责的情形除外。 </w:t>
      </w:r>
    </w:p>
    <w:p w14:paraId="628B1CE2" w14:textId="77777777" w:rsidR="005B12FC" w:rsidRDefault="005B12FC" w:rsidP="005B12FC">
      <w:pPr>
        <w:widowControl/>
        <w:shd w:val="clear" w:color="auto" w:fill="FFFFFF"/>
        <w:ind w:firstLineChars="200" w:firstLine="480"/>
        <w:jc w:val="center"/>
        <w:rPr>
          <w:rFonts w:ascii="仿宋" w:eastAsia="仿宋" w:hAnsi="仿宋" w:cs="仿宋" w:hint="eastAsia"/>
          <w:color w:val="000000"/>
          <w:sz w:val="24"/>
        </w:rPr>
      </w:pPr>
      <w:bookmarkStart w:id="34" w:name="_Toc9657"/>
      <w:bookmarkStart w:id="35" w:name="_Toc32525"/>
      <w:r>
        <w:rPr>
          <w:rFonts w:ascii="仿宋" w:eastAsia="仿宋" w:hAnsi="仿宋" w:cs="仿宋" w:hint="eastAsia"/>
          <w:color w:val="000000"/>
          <w:sz w:val="24"/>
        </w:rPr>
        <w:t>第二章事故与责任</w:t>
      </w:r>
      <w:bookmarkEnd w:id="34"/>
      <w:bookmarkEnd w:id="35"/>
    </w:p>
    <w:p w14:paraId="0DDFF028"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第八条学生伤害事故的责任，应当根据相关当事人的行为与损害后果之间的因果关系依法确定。 </w:t>
      </w:r>
    </w:p>
    <w:p w14:paraId="630CF124"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因学校、学生或者其他相关当事人的过错造成的学生伤害事故，相关当事人应当根据其行为过错程度的比例及其与损害后果之间的因果关系承担相应的责任。当事人的行为是损害后果发生的主要原因，应当承担主要责任；当事人的行为是损害后果发生的非主要原因，承担相应的责任。 </w:t>
      </w:r>
    </w:p>
    <w:p w14:paraId="028BDE47"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第九条因下列情形之一造成的学生伤害事故，学校应当依法承担相应的责任： </w:t>
      </w:r>
    </w:p>
    <w:p w14:paraId="4ADB085C"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（一）学校的校舍、场地、其他公共设施，以及学校提供给学生使用的学具、教育教学和生活设施、设备不符合国家规定的标准，或者有明显不安全因素的； </w:t>
      </w:r>
    </w:p>
    <w:p w14:paraId="4FDC7E9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lastRenderedPageBreak/>
        <w:t xml:space="preserve">（二）学校的安全保卫、消防、设施设备管理等安全管理制度有明显疏漏，或者管理混乱，存在重大安全隐患，而未及时采取措施的； </w:t>
      </w:r>
    </w:p>
    <w:p w14:paraId="58F1A7D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（三）学校向学生提供的药品、食品、饮用水等不符合国家或者行业的有关标准、要求的； </w:t>
      </w:r>
    </w:p>
    <w:p w14:paraId="49C1EC4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（四）学校组织学生参加教育教学活动或者校外活动，未对学生进行相应的安全教育，并未在可预见的范围内采取必要的安全措施的； </w:t>
      </w:r>
    </w:p>
    <w:p w14:paraId="2F915613"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（五）学校知道教师或者其他工作人员患有不适宜担任教育教学工作的疾病，但未采取必要措施的； </w:t>
      </w:r>
    </w:p>
    <w:p w14:paraId="759FF648"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（六）学校违反有关规定，组织或者安排未成年学生从事不宜未成年人参加的劳动、体育运动或者其他活动的； </w:t>
      </w:r>
    </w:p>
    <w:p w14:paraId="14B8312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（七）学生有特异体质或者特定疾病，不宜参加某种教育教学活动，学校知道或者应当知道，但未予以必要的注意的； </w:t>
      </w:r>
    </w:p>
    <w:p w14:paraId="794173F6"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（八）学生在校期间突发疾病或者受到伤害，学校发现，但未根据实际情况及时采取相应措施，导致不良后果加重的； </w:t>
      </w:r>
    </w:p>
    <w:p w14:paraId="5F0A8E50"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（九）学校教师或者其他工作人员体罚或者变相体罚学生，或者在履行职责过程中违反工作要求、操作规程、职业道德或者其他有关规定的； </w:t>
      </w:r>
    </w:p>
    <w:p w14:paraId="33028D1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（十）学校教师或者其他工作人员在负有组织、管理未成年学生的职责期间，发现学生行为具有危险性，但未进行必要的管理、告诫或者制止的； </w:t>
      </w:r>
    </w:p>
    <w:p w14:paraId="03ECB3FC"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（十一）对未成年学生擅自离校等与学生人身安全直接相关的信息，学校发现或者知道，但未及时告知未成年学生的监护人，导致未成年学生因脱离监护人的保护而发生伤害的；</w:t>
      </w:r>
    </w:p>
    <w:p w14:paraId="2AC1763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（十二）学校有未依法履行职责的其他情形的。 </w:t>
      </w:r>
    </w:p>
    <w:p w14:paraId="5AE18B4D"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第十条学生或者未成年学生监护人由于过错，有下列情形之一，造成学生伤害事故，应当依法承担相应的责任： </w:t>
      </w:r>
    </w:p>
    <w:p w14:paraId="19A9E8F5"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（一）学生违反法律法规的规定，违反社会公共行为准则、学校的规章制度或者纪律，实施按其年龄和认知能力应当知道具有危险或者可能危及他人的行为的； </w:t>
      </w:r>
    </w:p>
    <w:p w14:paraId="265ACCA2"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（二）学生行为具有危险性，学校、教师已经告诫、纠正，但学生不听劝阻、拒不改正的； </w:t>
      </w:r>
    </w:p>
    <w:p w14:paraId="04691D3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（三）学生或者其监护人知道学生有特异体质，或者患有特定疾病，但未告知学校的； </w:t>
      </w:r>
    </w:p>
    <w:p w14:paraId="4F92DA4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lastRenderedPageBreak/>
        <w:t xml:space="preserve">（四）未成年学生的身体状况、行为、情绪等有异常情况，监护人知道或者已被学校告知，但未履行相应监护职责的； </w:t>
      </w:r>
    </w:p>
    <w:p w14:paraId="4FCD26C4"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（五）学生或者未成年学生监护人有其他过错的。 </w:t>
      </w:r>
    </w:p>
    <w:p w14:paraId="0C551DE6"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第十一条学校安排学生参加活动，因提供场地、设备、交通工具、食品及其他消费与服务的经营者，或者学校以外的活动组织者的过错造成的学生伤害事故，有过错的当事人应当依法承担相应的责任。 </w:t>
      </w:r>
    </w:p>
    <w:p w14:paraId="3868BB39"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第十二条因下列情形之一造成的学生伤害事故，学校已履行了相应职责，行为并无不当的，无法律责任： </w:t>
      </w:r>
    </w:p>
    <w:p w14:paraId="24E35C2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（一）地震、雷击、台风、洪水等不可抗的自然因素造成的； </w:t>
      </w:r>
    </w:p>
    <w:p w14:paraId="415384A9"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（二）来自学校外部的突发性、偶发性侵害造成的； </w:t>
      </w:r>
    </w:p>
    <w:p w14:paraId="3C151339"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（三）学生有特异体质、特定疾病或者异常心理状态，学校不知道或者难于知道的； </w:t>
      </w:r>
    </w:p>
    <w:p w14:paraId="0F8F44A8"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（四）学生自杀、自伤的； </w:t>
      </w:r>
    </w:p>
    <w:p w14:paraId="0649976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（五）在对抗性或者具有风险性的体育竞赛活动中发生意外伤害的； </w:t>
      </w:r>
    </w:p>
    <w:p w14:paraId="50432BD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（六）其他意外因素造成的。 </w:t>
      </w:r>
    </w:p>
    <w:p w14:paraId="3BF642AE"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第十三条下列情形下发生的造成学生人身损害后果的事故，学校行为并无不当的，不承担事故责任；事故责任应当按有关法律法规或者其他有关规定认定： </w:t>
      </w:r>
    </w:p>
    <w:p w14:paraId="7168EA0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（一）在学生自行上学、放学、返校、离校途中发生的； </w:t>
      </w:r>
    </w:p>
    <w:p w14:paraId="60E7AA38"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（二）在学生自行外出或者擅自离校期间发生的； </w:t>
      </w:r>
    </w:p>
    <w:p w14:paraId="327A1AB5"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（三）在放学后、节假日或者假期等学校工作时间以外，学生自行滞留学校或者自行到校发生的； </w:t>
      </w:r>
    </w:p>
    <w:p w14:paraId="115F6EF8"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（四）其他在学校管理职责范围外发生的。 </w:t>
      </w:r>
    </w:p>
    <w:p w14:paraId="1530D213"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第十四条因学校教师或者其他工作人员与其职务无关的个人行为，或者因学生、教师及其他个人故意实施的违法犯罪行为，造成学生人身损害的，由致害人依法承担相应的责任。 </w:t>
      </w:r>
    </w:p>
    <w:p w14:paraId="0CF7DC4D" w14:textId="77777777" w:rsidR="005B12FC" w:rsidRDefault="005B12FC" w:rsidP="005B12FC">
      <w:pPr>
        <w:spacing w:beforeLines="50" w:before="156" w:afterLines="50" w:after="156"/>
        <w:jc w:val="center"/>
        <w:outlineLvl w:val="0"/>
        <w:rPr>
          <w:rFonts w:ascii="仿宋" w:eastAsia="仿宋" w:hAnsi="仿宋" w:cs="仿宋" w:hint="eastAsia"/>
          <w:color w:val="000000"/>
          <w:sz w:val="24"/>
        </w:rPr>
      </w:pPr>
      <w:bookmarkStart w:id="36" w:name="_Toc31567"/>
      <w:bookmarkStart w:id="37" w:name="_Toc31405"/>
      <w:r>
        <w:rPr>
          <w:rFonts w:ascii="仿宋" w:eastAsia="仿宋" w:hAnsi="仿宋" w:cs="仿宋" w:hint="eastAsia"/>
          <w:color w:val="000000"/>
          <w:sz w:val="24"/>
        </w:rPr>
        <w:t>第三章事故处理程序</w:t>
      </w:r>
      <w:bookmarkEnd w:id="36"/>
      <w:bookmarkEnd w:id="37"/>
    </w:p>
    <w:p w14:paraId="1BCB2EB2"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第十五条发生学生伤害事故，学校应当及时救助受伤害学生，并应当及时告知未成年学生的监护人；有条件的，应当采取紧急救援等方式救助。 </w:t>
      </w:r>
    </w:p>
    <w:p w14:paraId="5CCB2965"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lastRenderedPageBreak/>
        <w:t xml:space="preserve">第十六条发生学生伤害事故，情形严重的，学校应当及时向主管教育行政部门及有关部门报告；属于重大伤亡事故的，教育行政部门应当按照有关规定及时向同级人民政府和上一级教育行政部门报告。 </w:t>
      </w:r>
    </w:p>
    <w:p w14:paraId="78FFF383"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第十七条学校的主管教育行政部门应学校要求或者认为必要，可以指导、协助学校进行事故的处理工作，尽快恢复学校正常的教育教学秩序。 </w:t>
      </w:r>
    </w:p>
    <w:p w14:paraId="0E2DD10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第十八条发生学生伤害事故，学校与受伤害学生或者学生家长可以通过协商方式解决；双方自愿，可以书面请求主管教育行政部门进行调解。成年学生或者未成年学生的监护人也可以依法直接提起诉讼。 </w:t>
      </w:r>
    </w:p>
    <w:p w14:paraId="0EB94E6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第十九条教育行政部门收到调解申请，认为必要的，可以指定专门人员进行调解，并应当在受理申请之日起60日内完成调解。 </w:t>
      </w:r>
    </w:p>
    <w:p w14:paraId="760213E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条经教育行政部门调解，双方就事故处理达成一致意见的，应当在调解人员的见证下签订调解协议，结束调解；在调解期限内，双方不能达成一致意见，或者调解过程中一方提起诉讼，人民法院已经受理的，应当终止调解。调解结束或者终止，教育行政部门应当书面通知当事人。 </w:t>
      </w:r>
      <w:r>
        <w:rPr>
          <w:rFonts w:ascii="仿宋" w:eastAsia="仿宋" w:hAnsi="仿宋" w:cs="仿宋" w:hint="eastAsia"/>
          <w:kern w:val="0"/>
          <w:sz w:val="24"/>
        </w:rPr>
        <w:cr/>
        <w:t xml:space="preserve">第二十一条对经调解达成的协议，一方当事人不履行或者反悔的，双方可以依法提起诉讼。 </w:t>
      </w:r>
    </w:p>
    <w:p w14:paraId="48C30F4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第二十二条事故处理结束，学校应当将事故处理结果书面报告主管的教育行政部门；重大伤亡事故的处理结果，学校主管的教育行政部门应当向同级人民政府和上一级教育行政部门报告。 </w:t>
      </w:r>
    </w:p>
    <w:p w14:paraId="7E2E5987" w14:textId="77777777" w:rsidR="005B12FC" w:rsidRDefault="005B12FC" w:rsidP="005B12FC">
      <w:pPr>
        <w:spacing w:beforeLines="50" w:before="156" w:afterLines="50" w:after="156"/>
        <w:jc w:val="center"/>
        <w:outlineLvl w:val="0"/>
        <w:rPr>
          <w:rFonts w:ascii="仿宋" w:eastAsia="仿宋" w:hAnsi="仿宋" w:cs="仿宋" w:hint="eastAsia"/>
          <w:color w:val="000000"/>
          <w:sz w:val="24"/>
        </w:rPr>
      </w:pPr>
      <w:bookmarkStart w:id="38" w:name="_Toc19677"/>
      <w:bookmarkStart w:id="39" w:name="_Toc19212"/>
      <w:r>
        <w:rPr>
          <w:rFonts w:ascii="仿宋" w:eastAsia="仿宋" w:hAnsi="仿宋" w:cs="仿宋" w:hint="eastAsia"/>
          <w:color w:val="000000"/>
          <w:sz w:val="24"/>
        </w:rPr>
        <w:t>第四章事故损害的赔偿</w:t>
      </w:r>
      <w:bookmarkEnd w:id="38"/>
      <w:bookmarkEnd w:id="39"/>
    </w:p>
    <w:p w14:paraId="532D9377"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第二十三条对发生学生伤害事故负有责任的组织或者个人，应当按照法律法规的有关规定，承担相应的损害赔偿责任。 </w:t>
      </w:r>
    </w:p>
    <w:p w14:paraId="167F2D00"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第二十四条学生伤害事故赔偿的范围与标准，按照有关行政法规、地方性法规或者最高人民法院司法解释中的有关规定确定。 </w:t>
      </w:r>
    </w:p>
    <w:p w14:paraId="27EE1AA4"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教育行政部门进行调解时，认为学校有责任的，可以依照有关法律法规及国家有关规定，提出相应的调解方案。 </w:t>
      </w:r>
    </w:p>
    <w:p w14:paraId="7480BD8C"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第二十五条对受伤害学生的伤残程度存在争议的，可以委托当地具有相应鉴定资格的医院或者有关机构，依据国家规定的人体伤残标准进行鉴定。 </w:t>
      </w:r>
    </w:p>
    <w:p w14:paraId="09F49800"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第二十六条学校对学生伤害事故负有责任的，根据责任大小，适当予以经济赔偿，但不承担解决户口、住房、就业等与救助受伤害学生、赔偿相应经济损失无直接关系的其他事项。 </w:t>
      </w:r>
    </w:p>
    <w:p w14:paraId="0778004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学校无责任的，如果有条件，可以根据实际情况，本着自愿和可能的原则，对受伤害学生给予适当的帮助。 </w:t>
      </w:r>
    </w:p>
    <w:p w14:paraId="21B0950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lastRenderedPageBreak/>
        <w:t xml:space="preserve">第二十七条因学校教师或者其他工作人员在履行职务中的故意或者重大过失造成的学生伤害事故，学校予以赔偿后，可以向有关责任人员追偿。 </w:t>
      </w:r>
    </w:p>
    <w:p w14:paraId="0E527F45"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第二十八条未成年学生对学生伤害事故负有责任的，由其监护人依法承担相应的赔偿责任。 </w:t>
      </w:r>
    </w:p>
    <w:p w14:paraId="0DE93D5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学生的行为侵害学校教师及其他工作人员以及其他组织、个人的合法权益，造成损失的，成年学生或者未成年学生的监护人应当依法予以赔偿。 </w:t>
      </w:r>
    </w:p>
    <w:p w14:paraId="47E383E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第二十九条根据双方达成的协议、经调解形成的协议或者人民法院的生效判决，应当由学校负担的赔偿金，学校应当负责筹措；学校无力完全筹措的，由学校的主管部门或者举办者协助筹措。 </w:t>
      </w:r>
    </w:p>
    <w:p w14:paraId="7E4734F0"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第三十条县级以上人民政府教育行政部门或者学校举办者有条件的，可以通过设立学生伤害赔偿准备金等多种形式，依法筹措伤害赔偿金。 </w:t>
      </w:r>
    </w:p>
    <w:p w14:paraId="0CC6D21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第三十一条学校有条件的，应当依据保险法的有关规定，参加学校责任保险。 </w:t>
      </w:r>
    </w:p>
    <w:p w14:paraId="4276ED1D"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教育行政部门可以根据实际情况，鼓励中小学参加学校责任保险。 </w:t>
      </w:r>
    </w:p>
    <w:p w14:paraId="677337D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提倡学生自愿参加意外伤害保险。在尊重学生意愿的前提下，学校可以为学生参加意外伤害保险创造便利条件，但不得从中收取任何费用。 </w:t>
      </w:r>
    </w:p>
    <w:p w14:paraId="4A31354D" w14:textId="77777777" w:rsidR="005B12FC" w:rsidRDefault="005B12FC" w:rsidP="005B12FC">
      <w:pPr>
        <w:spacing w:beforeLines="50" w:before="156" w:afterLines="50" w:after="156"/>
        <w:jc w:val="center"/>
        <w:outlineLvl w:val="0"/>
        <w:rPr>
          <w:rFonts w:ascii="仿宋" w:eastAsia="仿宋" w:hAnsi="仿宋" w:cs="仿宋" w:hint="eastAsia"/>
          <w:color w:val="000000"/>
          <w:sz w:val="24"/>
        </w:rPr>
      </w:pPr>
      <w:bookmarkStart w:id="40" w:name="_Toc6192"/>
      <w:bookmarkStart w:id="41" w:name="_Toc19169"/>
      <w:r>
        <w:rPr>
          <w:rFonts w:ascii="仿宋" w:eastAsia="仿宋" w:hAnsi="仿宋" w:cs="仿宋" w:hint="eastAsia"/>
          <w:color w:val="000000"/>
          <w:sz w:val="24"/>
        </w:rPr>
        <w:t>第五章事故责任者的处理</w:t>
      </w:r>
      <w:bookmarkEnd w:id="40"/>
      <w:bookmarkEnd w:id="41"/>
    </w:p>
    <w:p w14:paraId="5CD6A5C9"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二条发生学生伤害事故，学校负有责任且情节严重的，教育行政部门应当根据有关规定，对学校的直接负责的主管人员和其他直接责任人员，分别给予相应的行政处分；有关责任人的行为触犯刑律的，应当移送司法机关依法追究刑事责任。 </w:t>
      </w:r>
    </w:p>
    <w:p w14:paraId="31A2EF8E"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第三十三条学校管理混乱，存在重大安全隐患的，主管的教育行政部门或者其他有关部门应当责令其限期整顿；对情节严重或者拒不改正的，应当依据法律法规的有关规定，给予相应的行政处罚。 </w:t>
      </w:r>
    </w:p>
    <w:p w14:paraId="52CCE4C4"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四条教育行政部门未履行相应职责，对学生伤害事故的发生负有责任的，由有关部门对直接负责的主管人员和其他直接责任人员分别给予相应的行政处分；有关责任人的行为触犯刑律的，应当移送司法机关依法追究刑事责任。 </w:t>
      </w:r>
    </w:p>
    <w:p w14:paraId="1971064D"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第三十五条违反学校纪律，对造成学生伤害事故负有责任的学生，学校可以给予相应的处分；触犯刑律的，由司法机关依法追究刑事责任。 </w:t>
      </w:r>
    </w:p>
    <w:p w14:paraId="200B7C4F"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第三十六条受伤害学生的监护人、亲属或者其他有关人员，在事故处理过程中无理取闹，扰乱学校正常教育教学秩序，或者侵犯学校、学校教师或者其</w:t>
      </w:r>
      <w:r>
        <w:rPr>
          <w:rFonts w:ascii="仿宋" w:eastAsia="仿宋" w:hAnsi="仿宋" w:cs="仿宋" w:hint="eastAsia"/>
          <w:kern w:val="0"/>
          <w:sz w:val="24"/>
        </w:rPr>
        <w:lastRenderedPageBreak/>
        <w:t xml:space="preserve">他工作人员的合法权益的，学校应当报告公安机关依法处理；造成损失的，可以依法要求赔偿。 </w:t>
      </w:r>
    </w:p>
    <w:p w14:paraId="73ACAF59" w14:textId="77777777" w:rsidR="005B12FC" w:rsidRDefault="005B12FC" w:rsidP="005B12FC">
      <w:pPr>
        <w:spacing w:beforeLines="50" w:before="156" w:afterLines="50" w:after="156"/>
        <w:jc w:val="center"/>
        <w:outlineLvl w:val="0"/>
        <w:rPr>
          <w:rFonts w:ascii="仿宋" w:eastAsia="仿宋" w:hAnsi="仿宋" w:cs="仿宋" w:hint="eastAsia"/>
          <w:color w:val="000000"/>
          <w:sz w:val="24"/>
        </w:rPr>
      </w:pPr>
      <w:bookmarkStart w:id="42" w:name="_Toc26554"/>
      <w:bookmarkStart w:id="43" w:name="_Toc12848"/>
      <w:r>
        <w:rPr>
          <w:rFonts w:ascii="仿宋" w:eastAsia="仿宋" w:hAnsi="仿宋" w:cs="仿宋" w:hint="eastAsia"/>
          <w:color w:val="000000"/>
          <w:sz w:val="24"/>
        </w:rPr>
        <w:t>第六章附则</w:t>
      </w:r>
      <w:bookmarkEnd w:id="42"/>
      <w:bookmarkEnd w:id="43"/>
    </w:p>
    <w:p w14:paraId="42CFE291"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第三十七条本办法所称学校，是指国家或者社会力量举办的全日制的中小学（含特殊教育学校）、各类中等职业学校、高等学校。本办法所称学生是指在上述学校中全日制就读的受教育者。 </w:t>
      </w:r>
    </w:p>
    <w:p w14:paraId="3C33AA78"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第三十八条幼儿园发生的幼儿伤害事故，应当根据幼儿为完全无行为能力人的特点，参照本办法处理。 </w:t>
      </w:r>
    </w:p>
    <w:p w14:paraId="251F969C"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第三十九条其他教育机构发生的学生伤害事故，参照本办法处理。 </w:t>
      </w:r>
    </w:p>
    <w:p w14:paraId="47E1B06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在学校注册的其他受教育者在学校管理范围内发生的伤害事故，参照本办法处理。 </w:t>
      </w:r>
    </w:p>
    <w:p w14:paraId="3839D93B"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kern w:val="0"/>
          <w:sz w:val="24"/>
        </w:rPr>
      </w:pPr>
      <w:r>
        <w:rPr>
          <w:rFonts w:ascii="仿宋" w:eastAsia="仿宋" w:hAnsi="仿宋" w:cs="仿宋" w:hint="eastAsia"/>
          <w:kern w:val="0"/>
          <w:sz w:val="24"/>
        </w:rPr>
        <w:t xml:space="preserve">第四十条本办法自2002年9月1日起实施，原国家教委、教育部颁布的与学生人身安全事故处理有关的规定，与本办法不符的，以本办法为准。 </w:t>
      </w:r>
    </w:p>
    <w:p w14:paraId="1E4F768A" w14:textId="77777777" w:rsidR="005B12FC" w:rsidRDefault="005B12FC" w:rsidP="005B12FC">
      <w:pPr>
        <w:widowControl/>
        <w:shd w:val="clear" w:color="auto" w:fill="FFFFFF"/>
        <w:spacing w:before="100" w:beforeAutospacing="1" w:after="100" w:afterAutospacing="1"/>
        <w:ind w:firstLineChars="200" w:firstLine="480"/>
        <w:jc w:val="left"/>
        <w:rPr>
          <w:rFonts w:ascii="仿宋" w:eastAsia="仿宋" w:hAnsi="仿宋" w:cs="仿宋" w:hint="eastAsia"/>
          <w:color w:val="4B4B4B"/>
          <w:kern w:val="0"/>
          <w:sz w:val="24"/>
        </w:rPr>
      </w:pPr>
      <w:r>
        <w:rPr>
          <w:rFonts w:ascii="仿宋" w:eastAsia="仿宋" w:hAnsi="仿宋" w:cs="仿宋" w:hint="eastAsia"/>
          <w:kern w:val="0"/>
          <w:sz w:val="24"/>
        </w:rPr>
        <w:t xml:space="preserve">在本办法实施之前已处理完毕的学生伤害事故不再重新处理。 </w:t>
      </w:r>
    </w:p>
    <w:p w14:paraId="69835842" w14:textId="77777777" w:rsidR="005B12FC" w:rsidRDefault="005B12FC" w:rsidP="005B12FC">
      <w:pPr>
        <w:pStyle w:val="1"/>
        <w:spacing w:before="0" w:after="0" w:line="360" w:lineRule="auto"/>
        <w:jc w:val="center"/>
        <w:rPr>
          <w:rFonts w:ascii="仿宋" w:eastAsia="仿宋" w:hAnsi="仿宋" w:cs="仿宋" w:hint="eastAsia"/>
          <w:b/>
          <w:bCs/>
          <w:sz w:val="24"/>
          <w:szCs w:val="24"/>
        </w:rPr>
      </w:pPr>
      <w:r>
        <w:rPr>
          <w:rFonts w:ascii="仿宋" w:eastAsia="仿宋" w:hAnsi="仿宋" w:cs="仿宋" w:hint="eastAsia"/>
          <w:color w:val="4B4B4B"/>
          <w:kern w:val="0"/>
          <w:sz w:val="24"/>
          <w:szCs w:val="24"/>
        </w:rPr>
        <w:br w:type="page"/>
      </w:r>
      <w:bookmarkStart w:id="44" w:name="_Toc27482"/>
      <w:r>
        <w:rPr>
          <w:rFonts w:ascii="仿宋" w:eastAsia="仿宋" w:hAnsi="仿宋" w:cs="仿宋" w:hint="eastAsia"/>
          <w:b/>
          <w:bCs/>
          <w:sz w:val="24"/>
          <w:szCs w:val="24"/>
        </w:rPr>
        <w:lastRenderedPageBreak/>
        <w:t>杭州电子科技大学信息工程学院</w:t>
      </w:r>
      <w:bookmarkEnd w:id="44"/>
    </w:p>
    <w:p w14:paraId="6EDDCACB" w14:textId="77777777" w:rsidR="005B12FC" w:rsidRDefault="005B12FC" w:rsidP="005B12FC">
      <w:pPr>
        <w:pStyle w:val="1"/>
        <w:spacing w:before="0" w:after="0" w:line="360" w:lineRule="auto"/>
        <w:jc w:val="center"/>
        <w:rPr>
          <w:rFonts w:ascii="仿宋" w:eastAsia="仿宋" w:hAnsi="仿宋" w:cs="仿宋" w:hint="eastAsia"/>
          <w:b/>
          <w:bCs/>
          <w:sz w:val="24"/>
          <w:szCs w:val="24"/>
        </w:rPr>
      </w:pPr>
      <w:bookmarkStart w:id="45" w:name="_Toc4765"/>
      <w:bookmarkStart w:id="46" w:name="_Toc18442"/>
      <w:r>
        <w:rPr>
          <w:rFonts w:ascii="仿宋" w:eastAsia="仿宋" w:hAnsi="仿宋" w:cs="仿宋" w:hint="eastAsia"/>
          <w:b/>
          <w:bCs/>
          <w:sz w:val="24"/>
          <w:szCs w:val="24"/>
        </w:rPr>
        <w:t>学生奖学金评审办法</w:t>
      </w:r>
      <w:bookmarkEnd w:id="45"/>
      <w:bookmarkEnd w:id="46"/>
    </w:p>
    <w:p w14:paraId="4DB9C063" w14:textId="77777777" w:rsidR="005B12FC" w:rsidRDefault="005B12FC" w:rsidP="005B12FC">
      <w:pPr>
        <w:spacing w:beforeLines="50" w:before="156"/>
        <w:jc w:val="center"/>
        <w:rPr>
          <w:rFonts w:ascii="仿宋" w:eastAsia="仿宋" w:hAnsi="仿宋" w:cs="仿宋" w:hint="eastAsia"/>
          <w:color w:val="000000"/>
          <w:sz w:val="24"/>
        </w:rPr>
      </w:pPr>
      <w:r>
        <w:rPr>
          <w:rFonts w:ascii="仿宋" w:eastAsia="仿宋" w:hAnsi="仿宋" w:cs="仿宋" w:hint="eastAsia"/>
          <w:color w:val="000000"/>
          <w:sz w:val="24"/>
        </w:rPr>
        <w:t>信息学〔2024〕7号</w:t>
      </w:r>
    </w:p>
    <w:p w14:paraId="6A166C5B" w14:textId="77777777" w:rsidR="005B12FC" w:rsidRDefault="005B12FC" w:rsidP="005B12FC">
      <w:pPr>
        <w:ind w:firstLineChars="200" w:firstLine="472"/>
        <w:rPr>
          <w:rFonts w:ascii="仿宋" w:eastAsia="仿宋" w:hAnsi="仿宋" w:cs="仿宋" w:hint="eastAsia"/>
          <w:bCs/>
          <w:spacing w:val="-2"/>
          <w:sz w:val="24"/>
        </w:rPr>
      </w:pPr>
    </w:p>
    <w:p w14:paraId="7947C974"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为贯彻党和国家的教育方针，鼓励学生德、智、体、美、劳全面发展，成为有理想、有道德、有文化、有纪律的社会主义事业建设者和接班人，根据《普通高等学校学生管理规定》，结合学院关于高水平人才培养体系建设加快全面提高人才培养能力的实施意见，设立优秀学生奖学金、单项奖学金、考研奖学金和各类专项奖学金。为了使评奖评优更加公平、合理、规范，特制定本办法。</w:t>
      </w:r>
    </w:p>
    <w:p w14:paraId="520864A5" w14:textId="77777777" w:rsidR="005B12FC" w:rsidRDefault="005B12FC" w:rsidP="005B12FC">
      <w:pPr>
        <w:spacing w:line="360" w:lineRule="auto"/>
        <w:ind w:firstLineChars="200" w:firstLine="489"/>
        <w:rPr>
          <w:rFonts w:ascii="仿宋" w:eastAsia="仿宋" w:hAnsi="仿宋" w:cs="仿宋" w:hint="eastAsia"/>
          <w:b/>
          <w:bCs/>
          <w:sz w:val="24"/>
        </w:rPr>
      </w:pPr>
      <w:r>
        <w:rPr>
          <w:rFonts w:ascii="仿宋" w:eastAsia="仿宋" w:hAnsi="仿宋" w:cs="仿宋" w:hint="eastAsia"/>
          <w:b/>
          <w:bCs/>
          <w:sz w:val="24"/>
        </w:rPr>
        <w:t>一、评奖基本条件</w:t>
      </w:r>
    </w:p>
    <w:p w14:paraId="2709F160"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（一）本院在读全日制本科生；</w:t>
      </w:r>
    </w:p>
    <w:p w14:paraId="437DA4C6"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（二）热爱祖国，拥护中国共产党的领导；</w:t>
      </w:r>
    </w:p>
    <w:p w14:paraId="462722E9"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（三）遵守国家法律、公民道德规范、学院管理制度，评奖学期无违纪违规处分；</w:t>
      </w:r>
    </w:p>
    <w:p w14:paraId="66731C75"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（四）勤奋学习，勇于进取，关心集体，诚实守信；</w:t>
      </w:r>
    </w:p>
    <w:p w14:paraId="6917B035"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（五）积极参加体育锻炼，《国家学生体质健康标准》成绩</w:t>
      </w:r>
      <w:r>
        <w:rPr>
          <w:rFonts w:ascii="仿宋" w:eastAsia="仿宋" w:hAnsi="仿宋" w:cs="仿宋" w:hint="eastAsia"/>
          <w:b/>
          <w:bCs/>
          <w:sz w:val="24"/>
          <w:u w:val="single"/>
        </w:rPr>
        <w:t>及格</w:t>
      </w:r>
      <w:r>
        <w:rPr>
          <w:rFonts w:ascii="仿宋" w:eastAsia="仿宋" w:hAnsi="仿宋" w:cs="仿宋" w:hint="eastAsia"/>
          <w:sz w:val="24"/>
        </w:rPr>
        <w:t>(仅限于优秀学生奖学金，体测成绩按照体育教学部发布的《杭州电子科技大学信息工程学院学生体质测试成绩计算办法》执行)。</w:t>
      </w:r>
    </w:p>
    <w:p w14:paraId="4CCFDD2F" w14:textId="77777777" w:rsidR="005B12FC" w:rsidRDefault="005B12FC" w:rsidP="005B12FC">
      <w:pPr>
        <w:ind w:firstLineChars="200" w:firstLine="489"/>
        <w:rPr>
          <w:rFonts w:ascii="仿宋" w:eastAsia="仿宋" w:hAnsi="仿宋" w:cs="仿宋" w:hint="eastAsia"/>
          <w:b/>
          <w:bCs/>
          <w:color w:val="FF0000"/>
          <w:sz w:val="24"/>
          <w:highlight w:val="yellow"/>
        </w:rPr>
      </w:pPr>
      <w:r>
        <w:rPr>
          <w:rFonts w:ascii="仿宋" w:eastAsia="仿宋" w:hAnsi="仿宋" w:cs="仿宋" w:hint="eastAsia"/>
          <w:b/>
          <w:bCs/>
          <w:sz w:val="24"/>
        </w:rPr>
        <w:t>二、组织实施</w:t>
      </w:r>
    </w:p>
    <w:p w14:paraId="5D653E8C"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（一）评定原则。坚持公开、公平、公正原则。</w:t>
      </w:r>
    </w:p>
    <w:p w14:paraId="101D5EF9"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（二）评定依据。以学生综合测评为主要依据。</w:t>
      </w:r>
    </w:p>
    <w:p w14:paraId="51D12F54"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（三）评定组织。各二级学院成立评定工作领导小组，以同一年级同一专业为单位成立评定工作小组。</w:t>
      </w:r>
    </w:p>
    <w:p w14:paraId="61117E2F"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（四）评定程序。评定工作由各二级学院负责实施，学工部复审，分管院领导审批。按照学生个人申请、评定小组评定、公示5个工作日、确定最终名单的程序进行。</w:t>
      </w:r>
    </w:p>
    <w:p w14:paraId="7722B4A7"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（五）转专业学生本学期的奖学金在原专业中评定。</w:t>
      </w:r>
    </w:p>
    <w:p w14:paraId="097953DF" w14:textId="77777777" w:rsidR="005B12FC" w:rsidRDefault="005B12FC" w:rsidP="005B12FC">
      <w:pPr>
        <w:ind w:firstLineChars="200" w:firstLine="489"/>
        <w:rPr>
          <w:rFonts w:ascii="仿宋" w:eastAsia="仿宋" w:hAnsi="仿宋" w:cs="仿宋" w:hint="eastAsia"/>
          <w:b/>
          <w:bCs/>
          <w:sz w:val="24"/>
        </w:rPr>
      </w:pPr>
      <w:r>
        <w:rPr>
          <w:rFonts w:ascii="仿宋" w:eastAsia="仿宋" w:hAnsi="仿宋" w:cs="仿宋" w:hint="eastAsia"/>
          <w:b/>
          <w:bCs/>
          <w:sz w:val="24"/>
        </w:rPr>
        <w:t>三、各类奖学金</w:t>
      </w:r>
    </w:p>
    <w:p w14:paraId="0E934664"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（一）优秀学生奖学金</w:t>
      </w:r>
    </w:p>
    <w:p w14:paraId="43001C88"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优秀学生奖学金用于奖励在校期间努力学习、品学兼优的学生。</w:t>
      </w:r>
    </w:p>
    <w:p w14:paraId="76535BB4"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优秀学生奖学金每学期评定一次，每学期开学时评定，颁发前一学期的奖学金和荣誉证书。</w:t>
      </w:r>
    </w:p>
    <w:p w14:paraId="76F20179"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该学期所修课程有不及格者，不能申请优秀学生奖学金。毕业班学生不参加优秀学生奖学金的评定。</w:t>
      </w:r>
    </w:p>
    <w:p w14:paraId="3D2F6D2D"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优秀学生奖学金奖项设置、奖金数额、评奖比例和申请条件如下：</w:t>
      </w:r>
    </w:p>
    <w:tbl>
      <w:tblPr>
        <w:tblW w:w="4958" w:type="dxa"/>
        <w:tblLayout w:type="fixed"/>
        <w:tblLook w:val="0000" w:firstRow="0" w:lastRow="0" w:firstColumn="0" w:lastColumn="0" w:noHBand="0" w:noVBand="0"/>
      </w:tblPr>
      <w:tblGrid>
        <w:gridCol w:w="579"/>
        <w:gridCol w:w="688"/>
        <w:gridCol w:w="2151"/>
        <w:gridCol w:w="1540"/>
      </w:tblGrid>
      <w:tr w:rsidR="005B12FC" w14:paraId="6156E7C8" w14:textId="77777777" w:rsidTr="001F7AA7">
        <w:trPr>
          <w:trHeight w:val="688"/>
        </w:trPr>
        <w:tc>
          <w:tcPr>
            <w:tcW w:w="579" w:type="dxa"/>
            <w:tcBorders>
              <w:top w:val="single" w:sz="4" w:space="0" w:color="auto"/>
              <w:left w:val="single" w:sz="4" w:space="0" w:color="auto"/>
              <w:bottom w:val="single" w:sz="4" w:space="0" w:color="auto"/>
              <w:right w:val="single" w:sz="4" w:space="0" w:color="auto"/>
            </w:tcBorders>
            <w:vAlign w:val="center"/>
          </w:tcPr>
          <w:p w14:paraId="5F7C38AE"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等级</w:t>
            </w:r>
          </w:p>
        </w:tc>
        <w:tc>
          <w:tcPr>
            <w:tcW w:w="688" w:type="dxa"/>
            <w:tcBorders>
              <w:top w:val="single" w:sz="4" w:space="0" w:color="auto"/>
              <w:left w:val="nil"/>
              <w:bottom w:val="single" w:sz="4" w:space="0" w:color="auto"/>
              <w:right w:val="single" w:sz="4" w:space="0" w:color="auto"/>
            </w:tcBorders>
            <w:vAlign w:val="center"/>
          </w:tcPr>
          <w:p w14:paraId="3B97432D"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金额</w:t>
            </w:r>
          </w:p>
        </w:tc>
        <w:tc>
          <w:tcPr>
            <w:tcW w:w="2151" w:type="dxa"/>
            <w:tcBorders>
              <w:top w:val="single" w:sz="4" w:space="0" w:color="auto"/>
              <w:left w:val="nil"/>
              <w:bottom w:val="single" w:sz="4" w:space="0" w:color="auto"/>
              <w:right w:val="single" w:sz="4" w:space="0" w:color="auto"/>
            </w:tcBorders>
            <w:vAlign w:val="center"/>
          </w:tcPr>
          <w:p w14:paraId="34F8F8A1"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评奖比例</w:t>
            </w:r>
          </w:p>
        </w:tc>
        <w:tc>
          <w:tcPr>
            <w:tcW w:w="1540" w:type="dxa"/>
            <w:tcBorders>
              <w:top w:val="single" w:sz="4" w:space="0" w:color="auto"/>
              <w:left w:val="nil"/>
              <w:bottom w:val="single" w:sz="4" w:space="0" w:color="auto"/>
              <w:right w:val="single" w:sz="4" w:space="0" w:color="auto"/>
            </w:tcBorders>
            <w:vAlign w:val="center"/>
          </w:tcPr>
          <w:p w14:paraId="4E6705D0"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申请条件</w:t>
            </w:r>
          </w:p>
        </w:tc>
      </w:tr>
      <w:tr w:rsidR="005B12FC" w14:paraId="3DE2B8A8" w14:textId="77777777" w:rsidTr="001F7AA7">
        <w:trPr>
          <w:trHeight w:val="1029"/>
        </w:trPr>
        <w:tc>
          <w:tcPr>
            <w:tcW w:w="579" w:type="dxa"/>
            <w:tcBorders>
              <w:top w:val="nil"/>
              <w:left w:val="single" w:sz="4" w:space="0" w:color="auto"/>
              <w:bottom w:val="single" w:sz="4" w:space="0" w:color="auto"/>
              <w:right w:val="single" w:sz="4" w:space="0" w:color="auto"/>
            </w:tcBorders>
            <w:vAlign w:val="center"/>
          </w:tcPr>
          <w:p w14:paraId="5E06E116"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一等奖</w:t>
            </w:r>
          </w:p>
        </w:tc>
        <w:tc>
          <w:tcPr>
            <w:tcW w:w="688" w:type="dxa"/>
            <w:tcBorders>
              <w:top w:val="nil"/>
              <w:left w:val="nil"/>
              <w:bottom w:val="single" w:sz="4" w:space="0" w:color="auto"/>
              <w:right w:val="single" w:sz="4" w:space="0" w:color="auto"/>
            </w:tcBorders>
            <w:vAlign w:val="center"/>
          </w:tcPr>
          <w:p w14:paraId="48F5E561"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1500元</w:t>
            </w:r>
          </w:p>
        </w:tc>
        <w:tc>
          <w:tcPr>
            <w:tcW w:w="2151" w:type="dxa"/>
            <w:tcBorders>
              <w:top w:val="single" w:sz="4" w:space="0" w:color="auto"/>
              <w:left w:val="nil"/>
              <w:bottom w:val="single" w:sz="4" w:space="0" w:color="auto"/>
              <w:right w:val="single" w:sz="4" w:space="0" w:color="auto"/>
            </w:tcBorders>
            <w:vAlign w:val="center"/>
          </w:tcPr>
          <w:p w14:paraId="1C6D92A8"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占同一年级同一专业人数的5%</w:t>
            </w:r>
          </w:p>
        </w:tc>
        <w:tc>
          <w:tcPr>
            <w:tcW w:w="1540" w:type="dxa"/>
            <w:tcBorders>
              <w:top w:val="nil"/>
              <w:left w:val="nil"/>
              <w:bottom w:val="single" w:sz="4" w:space="0" w:color="auto"/>
              <w:right w:val="single" w:sz="4" w:space="0" w:color="auto"/>
            </w:tcBorders>
            <w:vAlign w:val="center"/>
          </w:tcPr>
          <w:p w14:paraId="329FF765"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按学生综合测评排序</w:t>
            </w:r>
          </w:p>
        </w:tc>
      </w:tr>
      <w:tr w:rsidR="005B12FC" w14:paraId="2B75A983" w14:textId="77777777" w:rsidTr="001F7AA7">
        <w:trPr>
          <w:trHeight w:val="1029"/>
        </w:trPr>
        <w:tc>
          <w:tcPr>
            <w:tcW w:w="579" w:type="dxa"/>
            <w:tcBorders>
              <w:top w:val="nil"/>
              <w:left w:val="single" w:sz="4" w:space="0" w:color="auto"/>
              <w:bottom w:val="single" w:sz="4" w:space="0" w:color="auto"/>
              <w:right w:val="single" w:sz="4" w:space="0" w:color="auto"/>
            </w:tcBorders>
            <w:vAlign w:val="center"/>
          </w:tcPr>
          <w:p w14:paraId="3DD2CC23"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lastRenderedPageBreak/>
              <w:t>二等奖</w:t>
            </w:r>
          </w:p>
        </w:tc>
        <w:tc>
          <w:tcPr>
            <w:tcW w:w="688" w:type="dxa"/>
            <w:tcBorders>
              <w:top w:val="nil"/>
              <w:left w:val="nil"/>
              <w:bottom w:val="single" w:sz="4" w:space="0" w:color="auto"/>
              <w:right w:val="single" w:sz="4" w:space="0" w:color="auto"/>
            </w:tcBorders>
            <w:vAlign w:val="center"/>
          </w:tcPr>
          <w:p w14:paraId="5AEE4304"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750元</w:t>
            </w:r>
          </w:p>
        </w:tc>
        <w:tc>
          <w:tcPr>
            <w:tcW w:w="2151" w:type="dxa"/>
            <w:tcBorders>
              <w:top w:val="single" w:sz="4" w:space="0" w:color="auto"/>
              <w:left w:val="nil"/>
              <w:bottom w:val="single" w:sz="4" w:space="0" w:color="auto"/>
              <w:right w:val="single" w:sz="4" w:space="0" w:color="auto"/>
            </w:tcBorders>
            <w:vAlign w:val="center"/>
          </w:tcPr>
          <w:p w14:paraId="018DC44D"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占同一年级同一专业人数的10%</w:t>
            </w:r>
          </w:p>
        </w:tc>
        <w:tc>
          <w:tcPr>
            <w:tcW w:w="1540" w:type="dxa"/>
            <w:tcBorders>
              <w:top w:val="nil"/>
              <w:left w:val="nil"/>
              <w:bottom w:val="single" w:sz="4" w:space="0" w:color="auto"/>
              <w:right w:val="single" w:sz="4" w:space="0" w:color="auto"/>
            </w:tcBorders>
            <w:vAlign w:val="center"/>
          </w:tcPr>
          <w:p w14:paraId="36B07B44"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按学生综合测评排序</w:t>
            </w:r>
          </w:p>
        </w:tc>
      </w:tr>
      <w:tr w:rsidR="005B12FC" w14:paraId="65B9982A" w14:textId="77777777" w:rsidTr="001F7AA7">
        <w:trPr>
          <w:trHeight w:val="1038"/>
        </w:trPr>
        <w:tc>
          <w:tcPr>
            <w:tcW w:w="579" w:type="dxa"/>
            <w:tcBorders>
              <w:top w:val="nil"/>
              <w:left w:val="single" w:sz="4" w:space="0" w:color="auto"/>
              <w:bottom w:val="single" w:sz="4" w:space="0" w:color="auto"/>
              <w:right w:val="single" w:sz="4" w:space="0" w:color="auto"/>
            </w:tcBorders>
            <w:vAlign w:val="center"/>
          </w:tcPr>
          <w:p w14:paraId="5BF4C24E"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三等奖</w:t>
            </w:r>
          </w:p>
        </w:tc>
        <w:tc>
          <w:tcPr>
            <w:tcW w:w="688" w:type="dxa"/>
            <w:tcBorders>
              <w:top w:val="nil"/>
              <w:left w:val="nil"/>
              <w:bottom w:val="single" w:sz="4" w:space="0" w:color="auto"/>
              <w:right w:val="single" w:sz="4" w:space="0" w:color="auto"/>
            </w:tcBorders>
            <w:vAlign w:val="center"/>
          </w:tcPr>
          <w:p w14:paraId="57CF219F"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400元</w:t>
            </w:r>
          </w:p>
        </w:tc>
        <w:tc>
          <w:tcPr>
            <w:tcW w:w="2151" w:type="dxa"/>
            <w:tcBorders>
              <w:top w:val="single" w:sz="4" w:space="0" w:color="auto"/>
              <w:left w:val="nil"/>
              <w:bottom w:val="single" w:sz="4" w:space="0" w:color="auto"/>
              <w:right w:val="single" w:sz="4" w:space="0" w:color="auto"/>
            </w:tcBorders>
            <w:vAlign w:val="center"/>
          </w:tcPr>
          <w:p w14:paraId="4049B132"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占同一年级同一专业人数的15%</w:t>
            </w:r>
          </w:p>
        </w:tc>
        <w:tc>
          <w:tcPr>
            <w:tcW w:w="1540" w:type="dxa"/>
            <w:tcBorders>
              <w:top w:val="nil"/>
              <w:left w:val="nil"/>
              <w:bottom w:val="single" w:sz="4" w:space="0" w:color="auto"/>
              <w:right w:val="single" w:sz="4" w:space="0" w:color="auto"/>
            </w:tcBorders>
            <w:vAlign w:val="center"/>
          </w:tcPr>
          <w:p w14:paraId="661F9C3C" w14:textId="77777777" w:rsidR="005B12FC" w:rsidRDefault="005B12FC" w:rsidP="001F7AA7">
            <w:pPr>
              <w:widowControl/>
              <w:jc w:val="center"/>
              <w:rPr>
                <w:rFonts w:ascii="仿宋" w:eastAsia="仿宋" w:hAnsi="仿宋" w:cs="仿宋" w:hint="eastAsia"/>
                <w:kern w:val="0"/>
                <w:szCs w:val="21"/>
              </w:rPr>
            </w:pPr>
            <w:r>
              <w:rPr>
                <w:rFonts w:ascii="仿宋" w:eastAsia="仿宋" w:hAnsi="仿宋" w:cs="仿宋" w:hint="eastAsia"/>
                <w:kern w:val="0"/>
                <w:szCs w:val="21"/>
              </w:rPr>
              <w:t>按学生综合测评排序</w:t>
            </w:r>
          </w:p>
        </w:tc>
      </w:tr>
    </w:tbl>
    <w:p w14:paraId="1C0F7274"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（二）单项奖学金</w:t>
      </w:r>
    </w:p>
    <w:p w14:paraId="17A694E6"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单项奖学金用于奖励在某一方面表现突出的学生，其评奖比例为不超过学生数的10%。</w:t>
      </w:r>
    </w:p>
    <w:p w14:paraId="6CAAFD57"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单项奖学金每学期评定一次。每学期开学时评定，颁发前一学期的奖学金和荣誉证书，毕业班学生不参加单项奖学金的评比。</w:t>
      </w:r>
    </w:p>
    <w:p w14:paraId="76C5DEE0"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单项奖学金的设置和评奖要求如下：</w:t>
      </w:r>
    </w:p>
    <w:tbl>
      <w:tblPr>
        <w:tblW w:w="5418" w:type="dxa"/>
        <w:tblLayout w:type="fixed"/>
        <w:tblLook w:val="0000" w:firstRow="0" w:lastRow="0" w:firstColumn="0" w:lastColumn="0" w:noHBand="0" w:noVBand="0"/>
      </w:tblPr>
      <w:tblGrid>
        <w:gridCol w:w="1212"/>
        <w:gridCol w:w="841"/>
        <w:gridCol w:w="3365"/>
      </w:tblGrid>
      <w:tr w:rsidR="005B12FC" w14:paraId="7473C4A2" w14:textId="77777777" w:rsidTr="001F7AA7">
        <w:trPr>
          <w:trHeight w:val="90"/>
        </w:trPr>
        <w:tc>
          <w:tcPr>
            <w:tcW w:w="1212" w:type="dxa"/>
            <w:tcBorders>
              <w:top w:val="single" w:sz="4" w:space="0" w:color="auto"/>
              <w:left w:val="single" w:sz="4" w:space="0" w:color="auto"/>
              <w:bottom w:val="single" w:sz="4" w:space="0" w:color="auto"/>
              <w:right w:val="single" w:sz="4" w:space="0" w:color="auto"/>
            </w:tcBorders>
            <w:vAlign w:val="center"/>
          </w:tcPr>
          <w:p w14:paraId="20042359"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奖项</w:t>
            </w:r>
          </w:p>
        </w:tc>
        <w:tc>
          <w:tcPr>
            <w:tcW w:w="841" w:type="dxa"/>
            <w:tcBorders>
              <w:top w:val="single" w:sz="4" w:space="0" w:color="auto"/>
              <w:left w:val="nil"/>
              <w:bottom w:val="single" w:sz="4" w:space="0" w:color="auto"/>
              <w:right w:val="single" w:sz="4" w:space="0" w:color="auto"/>
            </w:tcBorders>
            <w:vAlign w:val="center"/>
          </w:tcPr>
          <w:p w14:paraId="59CCDD6E"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金额</w:t>
            </w:r>
          </w:p>
        </w:tc>
        <w:tc>
          <w:tcPr>
            <w:tcW w:w="3365" w:type="dxa"/>
            <w:tcBorders>
              <w:top w:val="single" w:sz="4" w:space="0" w:color="auto"/>
              <w:left w:val="nil"/>
              <w:bottom w:val="single" w:sz="4" w:space="0" w:color="auto"/>
              <w:right w:val="single" w:sz="4" w:space="0" w:color="auto"/>
            </w:tcBorders>
            <w:vAlign w:val="center"/>
          </w:tcPr>
          <w:p w14:paraId="2357A578"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评奖要求</w:t>
            </w:r>
          </w:p>
        </w:tc>
      </w:tr>
      <w:tr w:rsidR="005B12FC" w14:paraId="15FBC777" w14:textId="77777777" w:rsidTr="001F7AA7">
        <w:trPr>
          <w:trHeight w:val="859"/>
        </w:trPr>
        <w:tc>
          <w:tcPr>
            <w:tcW w:w="1212" w:type="dxa"/>
            <w:tcBorders>
              <w:top w:val="single" w:sz="4" w:space="0" w:color="auto"/>
              <w:left w:val="single" w:sz="4" w:space="0" w:color="auto"/>
              <w:bottom w:val="single" w:sz="4" w:space="0" w:color="auto"/>
              <w:right w:val="single" w:sz="4" w:space="0" w:color="auto"/>
            </w:tcBorders>
            <w:vAlign w:val="center"/>
          </w:tcPr>
          <w:p w14:paraId="184B651A"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学生工作奖</w:t>
            </w:r>
          </w:p>
        </w:tc>
        <w:tc>
          <w:tcPr>
            <w:tcW w:w="841" w:type="dxa"/>
            <w:tcBorders>
              <w:top w:val="nil"/>
              <w:left w:val="nil"/>
              <w:bottom w:val="single" w:sz="4" w:space="0" w:color="auto"/>
              <w:right w:val="single" w:sz="4" w:space="0" w:color="auto"/>
            </w:tcBorders>
            <w:vAlign w:val="center"/>
          </w:tcPr>
          <w:p w14:paraId="1F725FA7"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200元</w:t>
            </w:r>
          </w:p>
        </w:tc>
        <w:tc>
          <w:tcPr>
            <w:tcW w:w="3365" w:type="dxa"/>
            <w:tcBorders>
              <w:top w:val="single" w:sz="4" w:space="0" w:color="auto"/>
              <w:left w:val="nil"/>
              <w:bottom w:val="single" w:sz="4" w:space="0" w:color="auto"/>
              <w:right w:val="single" w:sz="4" w:space="0" w:color="auto"/>
            </w:tcBorders>
            <w:vAlign w:val="center"/>
          </w:tcPr>
          <w:p w14:paraId="01CC4EE8"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在学生工作中表现突出的学生干部</w:t>
            </w:r>
          </w:p>
        </w:tc>
      </w:tr>
      <w:tr w:rsidR="005B12FC" w14:paraId="3D9AA985" w14:textId="77777777" w:rsidTr="001F7AA7">
        <w:trPr>
          <w:trHeight w:val="739"/>
        </w:trPr>
        <w:tc>
          <w:tcPr>
            <w:tcW w:w="1212" w:type="dxa"/>
            <w:tcBorders>
              <w:top w:val="single" w:sz="4" w:space="0" w:color="auto"/>
              <w:left w:val="single" w:sz="4" w:space="0" w:color="auto"/>
              <w:bottom w:val="single" w:sz="4" w:space="0" w:color="auto"/>
              <w:right w:val="single" w:sz="4" w:space="0" w:color="auto"/>
            </w:tcBorders>
            <w:vAlign w:val="center"/>
          </w:tcPr>
          <w:p w14:paraId="771FE803"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社会实践奖</w:t>
            </w:r>
          </w:p>
        </w:tc>
        <w:tc>
          <w:tcPr>
            <w:tcW w:w="841" w:type="dxa"/>
            <w:tcBorders>
              <w:top w:val="nil"/>
              <w:left w:val="nil"/>
              <w:bottom w:val="single" w:sz="4" w:space="0" w:color="auto"/>
              <w:right w:val="single" w:sz="4" w:space="0" w:color="auto"/>
            </w:tcBorders>
            <w:vAlign w:val="center"/>
          </w:tcPr>
          <w:p w14:paraId="1E14AC62"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200元</w:t>
            </w:r>
          </w:p>
        </w:tc>
        <w:tc>
          <w:tcPr>
            <w:tcW w:w="3365" w:type="dxa"/>
            <w:tcBorders>
              <w:top w:val="single" w:sz="4" w:space="0" w:color="auto"/>
              <w:left w:val="nil"/>
              <w:bottom w:val="single" w:sz="4" w:space="0" w:color="auto"/>
              <w:right w:val="single" w:sz="4" w:space="0" w:color="auto"/>
            </w:tcBorders>
            <w:vAlign w:val="center"/>
          </w:tcPr>
          <w:p w14:paraId="1A25F7A8"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在社会实践活动中成绩突出者</w:t>
            </w:r>
          </w:p>
        </w:tc>
      </w:tr>
      <w:tr w:rsidR="005B12FC" w14:paraId="58DBE3E8" w14:textId="77777777" w:rsidTr="001F7AA7">
        <w:trPr>
          <w:trHeight w:val="1105"/>
        </w:trPr>
        <w:tc>
          <w:tcPr>
            <w:tcW w:w="1212" w:type="dxa"/>
            <w:tcBorders>
              <w:top w:val="single" w:sz="4" w:space="0" w:color="auto"/>
              <w:left w:val="single" w:sz="4" w:space="0" w:color="auto"/>
              <w:bottom w:val="single" w:sz="4" w:space="0" w:color="auto"/>
              <w:right w:val="single" w:sz="4" w:space="0" w:color="auto"/>
            </w:tcBorders>
            <w:vAlign w:val="center"/>
          </w:tcPr>
          <w:p w14:paraId="716623B6"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文体活动奖</w:t>
            </w:r>
          </w:p>
        </w:tc>
        <w:tc>
          <w:tcPr>
            <w:tcW w:w="841" w:type="dxa"/>
            <w:tcBorders>
              <w:top w:val="nil"/>
              <w:left w:val="nil"/>
              <w:bottom w:val="single" w:sz="4" w:space="0" w:color="auto"/>
              <w:right w:val="single" w:sz="4" w:space="0" w:color="auto"/>
            </w:tcBorders>
            <w:vAlign w:val="center"/>
          </w:tcPr>
          <w:p w14:paraId="7674F97F"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200元</w:t>
            </w:r>
          </w:p>
        </w:tc>
        <w:tc>
          <w:tcPr>
            <w:tcW w:w="3365" w:type="dxa"/>
            <w:tcBorders>
              <w:top w:val="single" w:sz="4" w:space="0" w:color="auto"/>
              <w:left w:val="nil"/>
              <w:bottom w:val="single" w:sz="4" w:space="0" w:color="auto"/>
              <w:right w:val="single" w:sz="4" w:space="0" w:color="auto"/>
            </w:tcBorders>
            <w:vAlign w:val="center"/>
          </w:tcPr>
          <w:p w14:paraId="00946B10"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在文艺活动或体育运动中成绩突出者</w:t>
            </w:r>
          </w:p>
        </w:tc>
      </w:tr>
      <w:tr w:rsidR="005B12FC" w14:paraId="28403E05" w14:textId="77777777" w:rsidTr="001F7AA7">
        <w:trPr>
          <w:trHeight w:val="1105"/>
        </w:trPr>
        <w:tc>
          <w:tcPr>
            <w:tcW w:w="1212" w:type="dxa"/>
            <w:tcBorders>
              <w:top w:val="single" w:sz="4" w:space="0" w:color="auto"/>
              <w:left w:val="single" w:sz="4" w:space="0" w:color="auto"/>
              <w:bottom w:val="single" w:sz="4" w:space="0" w:color="auto"/>
              <w:right w:val="single" w:sz="4" w:space="0" w:color="auto"/>
            </w:tcBorders>
            <w:vAlign w:val="center"/>
          </w:tcPr>
          <w:p w14:paraId="06C323BC"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道德风尚奖</w:t>
            </w:r>
          </w:p>
        </w:tc>
        <w:tc>
          <w:tcPr>
            <w:tcW w:w="841" w:type="dxa"/>
            <w:tcBorders>
              <w:top w:val="nil"/>
              <w:left w:val="nil"/>
              <w:bottom w:val="single" w:sz="4" w:space="0" w:color="auto"/>
              <w:right w:val="single" w:sz="4" w:space="0" w:color="auto"/>
            </w:tcBorders>
            <w:vAlign w:val="center"/>
          </w:tcPr>
          <w:p w14:paraId="073EAA2F"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200元</w:t>
            </w:r>
          </w:p>
        </w:tc>
        <w:tc>
          <w:tcPr>
            <w:tcW w:w="3365" w:type="dxa"/>
            <w:tcBorders>
              <w:top w:val="single" w:sz="4" w:space="0" w:color="auto"/>
              <w:left w:val="nil"/>
              <w:bottom w:val="single" w:sz="4" w:space="0" w:color="auto"/>
              <w:right w:val="single" w:sz="4" w:space="0" w:color="auto"/>
            </w:tcBorders>
            <w:vAlign w:val="center"/>
          </w:tcPr>
          <w:p w14:paraId="0A137A1C"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在精神文明建设中，为创造良好校风、优化校园环境作出突出贡献者</w:t>
            </w:r>
          </w:p>
        </w:tc>
      </w:tr>
      <w:tr w:rsidR="005B12FC" w14:paraId="5E4D0996" w14:textId="77777777" w:rsidTr="001F7AA7">
        <w:trPr>
          <w:trHeight w:val="739"/>
        </w:trPr>
        <w:tc>
          <w:tcPr>
            <w:tcW w:w="1212" w:type="dxa"/>
            <w:tcBorders>
              <w:top w:val="single" w:sz="4" w:space="0" w:color="auto"/>
              <w:left w:val="single" w:sz="4" w:space="0" w:color="auto"/>
              <w:bottom w:val="single" w:sz="4" w:space="0" w:color="auto"/>
              <w:right w:val="single" w:sz="4" w:space="0" w:color="auto"/>
            </w:tcBorders>
            <w:vAlign w:val="center"/>
          </w:tcPr>
          <w:p w14:paraId="439801FC"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学习优胜奖</w:t>
            </w:r>
          </w:p>
        </w:tc>
        <w:tc>
          <w:tcPr>
            <w:tcW w:w="841" w:type="dxa"/>
            <w:tcBorders>
              <w:top w:val="nil"/>
              <w:left w:val="nil"/>
              <w:bottom w:val="single" w:sz="4" w:space="0" w:color="auto"/>
              <w:right w:val="single" w:sz="4" w:space="0" w:color="auto"/>
            </w:tcBorders>
            <w:vAlign w:val="center"/>
          </w:tcPr>
          <w:p w14:paraId="3990F4EB"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200元</w:t>
            </w:r>
          </w:p>
        </w:tc>
        <w:tc>
          <w:tcPr>
            <w:tcW w:w="3365" w:type="dxa"/>
            <w:tcBorders>
              <w:top w:val="single" w:sz="4" w:space="0" w:color="auto"/>
              <w:left w:val="nil"/>
              <w:bottom w:val="single" w:sz="4" w:space="0" w:color="auto"/>
              <w:right w:val="single" w:sz="4" w:space="0" w:color="auto"/>
            </w:tcBorders>
            <w:vAlign w:val="center"/>
          </w:tcPr>
          <w:p w14:paraId="0910A315"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学习成绩有显著提高者</w:t>
            </w:r>
          </w:p>
        </w:tc>
      </w:tr>
      <w:tr w:rsidR="005B12FC" w14:paraId="76F020A3" w14:textId="77777777" w:rsidTr="001F7AA7">
        <w:trPr>
          <w:trHeight w:val="908"/>
        </w:trPr>
        <w:tc>
          <w:tcPr>
            <w:tcW w:w="1212" w:type="dxa"/>
            <w:tcBorders>
              <w:top w:val="single" w:sz="4" w:space="0" w:color="auto"/>
              <w:left w:val="single" w:sz="4" w:space="0" w:color="auto"/>
              <w:bottom w:val="single" w:sz="4" w:space="0" w:color="auto"/>
              <w:right w:val="single" w:sz="4" w:space="0" w:color="auto"/>
            </w:tcBorders>
            <w:vAlign w:val="center"/>
          </w:tcPr>
          <w:p w14:paraId="4C7598BB"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sz w:val="18"/>
                <w:szCs w:val="18"/>
                <w:u w:val="single"/>
              </w:rPr>
              <w:t>创新创业</w:t>
            </w:r>
            <w:r>
              <w:rPr>
                <w:rFonts w:ascii="仿宋" w:eastAsia="仿宋" w:hAnsi="仿宋" w:cs="仿宋" w:hint="eastAsia"/>
                <w:sz w:val="18"/>
                <w:szCs w:val="18"/>
              </w:rPr>
              <w:t>奖</w:t>
            </w:r>
          </w:p>
        </w:tc>
        <w:tc>
          <w:tcPr>
            <w:tcW w:w="841" w:type="dxa"/>
            <w:tcBorders>
              <w:top w:val="nil"/>
              <w:left w:val="nil"/>
              <w:bottom w:val="single" w:sz="4" w:space="0" w:color="auto"/>
              <w:right w:val="single" w:sz="4" w:space="0" w:color="auto"/>
            </w:tcBorders>
            <w:vAlign w:val="center"/>
          </w:tcPr>
          <w:p w14:paraId="56712496"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kern w:val="0"/>
                <w:sz w:val="18"/>
                <w:szCs w:val="18"/>
              </w:rPr>
              <w:t>200元</w:t>
            </w:r>
          </w:p>
        </w:tc>
        <w:tc>
          <w:tcPr>
            <w:tcW w:w="3365" w:type="dxa"/>
            <w:tcBorders>
              <w:top w:val="single" w:sz="4" w:space="0" w:color="auto"/>
              <w:left w:val="nil"/>
              <w:bottom w:val="single" w:sz="4" w:space="0" w:color="auto"/>
              <w:right w:val="single" w:sz="4" w:space="0" w:color="auto"/>
            </w:tcBorders>
            <w:vAlign w:val="center"/>
          </w:tcPr>
          <w:p w14:paraId="4D95627C" w14:textId="77777777" w:rsidR="005B12FC" w:rsidRDefault="005B12FC" w:rsidP="001F7AA7">
            <w:pPr>
              <w:widowControl/>
              <w:jc w:val="center"/>
              <w:rPr>
                <w:rFonts w:ascii="仿宋" w:eastAsia="仿宋" w:hAnsi="仿宋" w:cs="仿宋" w:hint="eastAsia"/>
                <w:kern w:val="0"/>
                <w:sz w:val="18"/>
                <w:szCs w:val="18"/>
              </w:rPr>
            </w:pPr>
            <w:r>
              <w:rPr>
                <w:rFonts w:ascii="仿宋" w:eastAsia="仿宋" w:hAnsi="仿宋" w:cs="仿宋" w:hint="eastAsia"/>
                <w:sz w:val="18"/>
                <w:szCs w:val="18"/>
              </w:rPr>
              <w:t>学术研究、学科竞赛、科技创新活动、创业竞赛、创业实践成绩优秀的学生</w:t>
            </w:r>
          </w:p>
        </w:tc>
      </w:tr>
    </w:tbl>
    <w:p w14:paraId="7520F523"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（三）专项奖学金</w:t>
      </w:r>
    </w:p>
    <w:p w14:paraId="0C693D86"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1.学科竞赛奖学金。由创新创业学院负责制定实施细则。</w:t>
      </w:r>
    </w:p>
    <w:p w14:paraId="3C69F042"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2.体育竞赛奖学金。由体育教学部制定实施细则。</w:t>
      </w:r>
    </w:p>
    <w:p w14:paraId="4732DEC1"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3.为鼓励毕业生继续求学深造，特设立考研奖学金。考研奖学金金额为1000元/人。参加全国硕士研究生入学考试被录取或申请境外高校(以当年教育部批准的境外正规高校名单为准)攻读硕士学位被录取的学生，凭官方录取证明申请考研奖学金。考研奖学金在毕业当学期评定。</w:t>
      </w:r>
    </w:p>
    <w:p w14:paraId="05987699" w14:textId="77777777" w:rsidR="005B12FC" w:rsidRDefault="005B12FC" w:rsidP="005B12FC">
      <w:pPr>
        <w:ind w:firstLineChars="200" w:firstLine="480"/>
        <w:rPr>
          <w:rFonts w:ascii="仿宋" w:eastAsia="仿宋" w:hAnsi="仿宋" w:cs="仿宋" w:hint="eastAsia"/>
          <w:sz w:val="24"/>
        </w:rPr>
      </w:pPr>
      <w:r>
        <w:rPr>
          <w:rFonts w:ascii="仿宋" w:eastAsia="仿宋" w:hAnsi="仿宋" w:cs="仿宋" w:hint="eastAsia"/>
          <w:sz w:val="24"/>
        </w:rPr>
        <w:t>4.除上述奖学金之外，我院学生还可以申请国家奖学金、省政府奖学金、国家励志奖学金、企业奖学金等其他专项奖学金。专项奖学金依据其相应的评审办法进行评定。</w:t>
      </w:r>
    </w:p>
    <w:p w14:paraId="450A6EF3" w14:textId="77777777" w:rsidR="005B12FC" w:rsidRDefault="005B12FC" w:rsidP="005B12FC">
      <w:pPr>
        <w:ind w:firstLineChars="200" w:firstLine="489"/>
        <w:rPr>
          <w:rFonts w:ascii="仿宋" w:eastAsia="仿宋" w:hAnsi="仿宋" w:cs="仿宋" w:hint="eastAsia"/>
          <w:b/>
          <w:bCs/>
          <w:sz w:val="24"/>
        </w:rPr>
      </w:pPr>
      <w:r>
        <w:rPr>
          <w:rFonts w:ascii="仿宋" w:eastAsia="仿宋" w:hAnsi="仿宋" w:cs="仿宋" w:hint="eastAsia"/>
          <w:b/>
          <w:bCs/>
          <w:sz w:val="24"/>
        </w:rPr>
        <w:t>四、各二级学院根据本办法制定奖学金评定实施细则报学生处备案，并严格实施。</w:t>
      </w:r>
    </w:p>
    <w:p w14:paraId="3C4F2FED" w14:textId="77777777" w:rsidR="005B12FC" w:rsidRDefault="005B12FC" w:rsidP="005B12FC">
      <w:pPr>
        <w:ind w:firstLineChars="200" w:firstLine="489"/>
        <w:rPr>
          <w:rFonts w:ascii="仿宋" w:eastAsia="仿宋" w:hAnsi="仿宋"/>
          <w:b/>
          <w:bCs/>
          <w:sz w:val="24"/>
        </w:rPr>
      </w:pPr>
      <w:r>
        <w:rPr>
          <w:rFonts w:ascii="仿宋" w:eastAsia="仿宋" w:hAnsi="仿宋" w:cs="仿宋" w:hint="eastAsia"/>
          <w:b/>
          <w:bCs/>
          <w:sz w:val="24"/>
        </w:rPr>
        <w:t>五、本办法自2024年9月1日起开始实施。本办法由学生处负责解释。</w:t>
      </w:r>
    </w:p>
    <w:p w14:paraId="44EE7429" w14:textId="77777777" w:rsidR="005B12FC" w:rsidRDefault="005B12FC" w:rsidP="005B12FC">
      <w:pPr>
        <w:pStyle w:val="1"/>
        <w:spacing w:before="0" w:after="0" w:line="360" w:lineRule="auto"/>
        <w:jc w:val="center"/>
        <w:rPr>
          <w:rFonts w:ascii="仿宋" w:eastAsia="仿宋" w:hAnsi="仿宋" w:cs="仿宋"/>
          <w:b/>
          <w:bCs/>
          <w:sz w:val="24"/>
          <w:szCs w:val="24"/>
        </w:rPr>
      </w:pPr>
      <w:r>
        <w:rPr>
          <w:rFonts w:ascii="仿宋" w:eastAsia="仿宋" w:hAnsi="仿宋" w:cs="仿宋" w:hint="eastAsia"/>
          <w:b/>
          <w:bCs/>
          <w:sz w:val="24"/>
          <w:szCs w:val="24"/>
        </w:rPr>
        <w:br w:type="page"/>
      </w:r>
      <w:bookmarkStart w:id="47" w:name="_Toc100"/>
      <w:r>
        <w:rPr>
          <w:rFonts w:ascii="仿宋" w:eastAsia="仿宋" w:hAnsi="仿宋" w:cs="仿宋" w:hint="eastAsia"/>
          <w:b/>
          <w:bCs/>
          <w:sz w:val="24"/>
          <w:szCs w:val="24"/>
        </w:rPr>
        <w:lastRenderedPageBreak/>
        <w:t>杭州电子科技大学信息工程学院</w:t>
      </w:r>
      <w:bookmarkEnd w:id="47"/>
    </w:p>
    <w:p w14:paraId="0AEB134D" w14:textId="77777777" w:rsidR="005B12FC" w:rsidRDefault="005B12FC" w:rsidP="005B12FC">
      <w:pPr>
        <w:pStyle w:val="1"/>
        <w:spacing w:before="0" w:after="0" w:line="360" w:lineRule="auto"/>
        <w:jc w:val="center"/>
        <w:rPr>
          <w:rFonts w:ascii="仿宋" w:eastAsia="仿宋" w:hAnsi="仿宋" w:cs="仿宋" w:hint="eastAsia"/>
          <w:b/>
          <w:bCs/>
          <w:sz w:val="24"/>
          <w:szCs w:val="24"/>
        </w:rPr>
      </w:pPr>
      <w:bookmarkStart w:id="48" w:name="_Toc12639"/>
      <w:bookmarkStart w:id="49" w:name="_Toc30538"/>
      <w:r>
        <w:rPr>
          <w:rFonts w:ascii="仿宋" w:eastAsia="仿宋" w:hAnsi="仿宋" w:cs="仿宋" w:hint="eastAsia"/>
          <w:b/>
          <w:bCs/>
          <w:sz w:val="24"/>
          <w:szCs w:val="24"/>
        </w:rPr>
        <w:t>国家奖学金评比办法</w:t>
      </w:r>
      <w:bookmarkEnd w:id="48"/>
      <w:bookmarkEnd w:id="49"/>
    </w:p>
    <w:p w14:paraId="7750329B" w14:textId="77777777" w:rsidR="005B12FC" w:rsidRDefault="005B12FC" w:rsidP="005B12FC">
      <w:pPr>
        <w:spacing w:beforeLines="50" w:before="156"/>
        <w:jc w:val="center"/>
        <w:rPr>
          <w:rFonts w:ascii="仿宋" w:eastAsia="仿宋" w:hAnsi="仿宋" w:cs="仿宋" w:hint="eastAsia"/>
          <w:color w:val="000000"/>
          <w:sz w:val="24"/>
        </w:rPr>
      </w:pPr>
      <w:r>
        <w:rPr>
          <w:rFonts w:ascii="仿宋" w:eastAsia="仿宋" w:hAnsi="仿宋" w:cs="仿宋" w:hint="eastAsia"/>
          <w:color w:val="000000"/>
          <w:sz w:val="24"/>
        </w:rPr>
        <w:t>信工学 〔2023〕2号</w:t>
      </w:r>
    </w:p>
    <w:p w14:paraId="5AB26901" w14:textId="77777777" w:rsidR="005B12FC" w:rsidRDefault="005B12FC" w:rsidP="005B12FC">
      <w:pPr>
        <w:widowControl/>
        <w:jc w:val="center"/>
        <w:rPr>
          <w:rFonts w:ascii="宋体" w:hAnsi="宋体" w:cs="宋体" w:hint="eastAsia"/>
          <w:color w:val="000000"/>
          <w:kern w:val="0"/>
          <w:sz w:val="24"/>
          <w:lang w:bidi="ar"/>
        </w:rPr>
      </w:pPr>
    </w:p>
    <w:p w14:paraId="09733F95" w14:textId="77777777" w:rsidR="005B12FC" w:rsidRDefault="005B12FC" w:rsidP="005B12FC">
      <w:pPr>
        <w:widowControl/>
        <w:numPr>
          <w:ilvl w:val="0"/>
          <w:numId w:val="1"/>
        </w:numPr>
        <w:jc w:val="center"/>
        <w:outlineLvl w:val="0"/>
        <w:rPr>
          <w:rFonts w:ascii="仿宋" w:eastAsia="仿宋" w:hAnsi="仿宋" w:cs="仿宋" w:hint="eastAsia"/>
          <w:b/>
          <w:bCs/>
          <w:color w:val="000000"/>
          <w:kern w:val="0"/>
          <w:sz w:val="24"/>
          <w:lang w:bidi="ar"/>
        </w:rPr>
      </w:pPr>
      <w:bookmarkStart w:id="50" w:name="_Toc20778"/>
      <w:bookmarkStart w:id="51" w:name="_Toc24769"/>
      <w:r>
        <w:rPr>
          <w:rFonts w:ascii="仿宋" w:eastAsia="仿宋" w:hAnsi="仿宋" w:cs="仿宋" w:hint="eastAsia"/>
          <w:b/>
          <w:bCs/>
          <w:color w:val="000000"/>
          <w:kern w:val="0"/>
          <w:sz w:val="24"/>
          <w:lang w:bidi="ar"/>
        </w:rPr>
        <w:t>总则</w:t>
      </w:r>
      <w:bookmarkEnd w:id="50"/>
      <w:bookmarkEnd w:id="51"/>
    </w:p>
    <w:p w14:paraId="255AE00B" w14:textId="77777777" w:rsidR="005B12FC" w:rsidRDefault="005B12FC" w:rsidP="005B12FC">
      <w:pPr>
        <w:widowControl/>
        <w:rPr>
          <w:rFonts w:ascii="仿宋" w:eastAsia="仿宋" w:hAnsi="仿宋" w:cs="仿宋" w:hint="eastAsia"/>
          <w:b/>
          <w:bCs/>
          <w:color w:val="000000"/>
          <w:kern w:val="0"/>
          <w:sz w:val="24"/>
          <w:lang w:bidi="ar"/>
        </w:rPr>
      </w:pPr>
    </w:p>
    <w:p w14:paraId="2A51C038"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第一条</w:t>
      </w:r>
      <w:r>
        <w:rPr>
          <w:rFonts w:ascii="仿宋" w:eastAsia="仿宋" w:hAnsi="仿宋" w:cs="仿宋" w:hint="eastAsia"/>
          <w:color w:val="000000"/>
          <w:kern w:val="0"/>
          <w:sz w:val="24"/>
          <w:lang w:bidi="ar"/>
        </w:rPr>
        <w:t xml:space="preserve"> 为进一步规范我院国家奖学金评审办法，切实提高评审工作的效率与质量，根据《教育部、财政部关于印发〈本专科生国家奖学金评审办法〉的通知》（教财函〔2019〕 105号），《财政部、教育部、人力资源和社会保障部、退役军人部、中央军委国防动员部关于印发〈学生资助资金管理办法〉的通知》（财科教〔2019〕19号），《浙江省财政厅、浙江省教育厅关于印发〈浙江省普通本科高校高等职业学校国家奖学金实施细则〉的通知》 （浙财教字〔2007〕174号），《浙江省学生资助管理中心关于印发〈浙江省高校国家奖学金、国家励志奖学金和国家助学金校内评审工作规程〉的通知》（浙学助〔2010〕16号）要求，结合我院实际情况，特制定本办法。</w:t>
      </w:r>
    </w:p>
    <w:p w14:paraId="1D47DCFE"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 xml:space="preserve">第二条 </w:t>
      </w:r>
      <w:r>
        <w:rPr>
          <w:rFonts w:ascii="仿宋" w:eastAsia="仿宋" w:hAnsi="仿宋" w:cs="仿宋" w:hint="eastAsia"/>
          <w:color w:val="000000"/>
          <w:kern w:val="0"/>
          <w:sz w:val="24"/>
          <w:lang w:bidi="ar"/>
        </w:rPr>
        <w:t>国家奖学金用于奖励我院全日制本科学生中特别优秀的学生，国家奖学金的奖励标准为8000元/人/学年。（资助金额严格参照相关政策文件）</w:t>
      </w:r>
    </w:p>
    <w:p w14:paraId="68F5BC09"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第三条</w:t>
      </w:r>
      <w:r>
        <w:rPr>
          <w:rFonts w:ascii="仿宋" w:eastAsia="仿宋" w:hAnsi="仿宋" w:cs="仿宋" w:hint="eastAsia"/>
          <w:color w:val="000000"/>
          <w:kern w:val="0"/>
          <w:sz w:val="24"/>
          <w:lang w:bidi="ar"/>
        </w:rPr>
        <w:t xml:space="preserve"> 国家奖学金评审，坚持公开、公平、公正、择优的原则，每学年一次。</w:t>
      </w:r>
    </w:p>
    <w:p w14:paraId="363B9537"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p>
    <w:p w14:paraId="26D820B2" w14:textId="77777777" w:rsidR="005B12FC" w:rsidRDefault="005B12FC" w:rsidP="005B12FC">
      <w:pPr>
        <w:widowControl/>
        <w:numPr>
          <w:ilvl w:val="0"/>
          <w:numId w:val="1"/>
        </w:numPr>
        <w:jc w:val="center"/>
        <w:outlineLvl w:val="0"/>
        <w:rPr>
          <w:rFonts w:ascii="仿宋" w:eastAsia="仿宋" w:hAnsi="仿宋" w:cs="仿宋" w:hint="eastAsia"/>
          <w:b/>
          <w:bCs/>
          <w:color w:val="000000"/>
          <w:kern w:val="0"/>
          <w:sz w:val="24"/>
          <w:lang w:bidi="ar"/>
        </w:rPr>
      </w:pPr>
      <w:bookmarkStart w:id="52" w:name="_Toc12656"/>
      <w:bookmarkStart w:id="53" w:name="_Toc14282"/>
      <w:r>
        <w:rPr>
          <w:rFonts w:ascii="仿宋" w:eastAsia="仿宋" w:hAnsi="仿宋" w:cs="仿宋" w:hint="eastAsia"/>
          <w:b/>
          <w:bCs/>
          <w:color w:val="000000"/>
          <w:kern w:val="0"/>
          <w:sz w:val="24"/>
          <w:lang w:bidi="ar"/>
        </w:rPr>
        <w:t>组织机构</w:t>
      </w:r>
      <w:bookmarkEnd w:id="52"/>
      <w:bookmarkEnd w:id="53"/>
    </w:p>
    <w:p w14:paraId="4C6B0B9A" w14:textId="77777777" w:rsidR="005B12FC" w:rsidRDefault="005B12FC" w:rsidP="005B12FC">
      <w:pPr>
        <w:widowControl/>
        <w:rPr>
          <w:rFonts w:ascii="仿宋" w:eastAsia="仿宋" w:hAnsi="仿宋" w:cs="仿宋" w:hint="eastAsia"/>
          <w:b/>
          <w:bCs/>
          <w:color w:val="000000"/>
          <w:kern w:val="0"/>
          <w:sz w:val="24"/>
          <w:lang w:bidi="ar"/>
        </w:rPr>
      </w:pPr>
    </w:p>
    <w:p w14:paraId="41A902F7"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第四条</w:t>
      </w:r>
      <w:r>
        <w:rPr>
          <w:rFonts w:ascii="仿宋" w:eastAsia="仿宋" w:hAnsi="仿宋" w:cs="仿宋" w:hint="eastAsia"/>
          <w:color w:val="000000"/>
          <w:kern w:val="0"/>
          <w:sz w:val="24"/>
          <w:lang w:bidi="ar"/>
        </w:rPr>
        <w:t xml:space="preserve"> 学院学生资助管理中心具体负责组织和管理我院国家奖学金的评审工作。 </w:t>
      </w:r>
    </w:p>
    <w:p w14:paraId="0BE3866A"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 xml:space="preserve">第五条 </w:t>
      </w:r>
      <w:r>
        <w:rPr>
          <w:rFonts w:ascii="仿宋" w:eastAsia="仿宋" w:hAnsi="仿宋" w:cs="仿宋" w:hint="eastAsia"/>
          <w:color w:val="000000"/>
          <w:kern w:val="0"/>
          <w:sz w:val="24"/>
          <w:lang w:bidi="ar"/>
        </w:rPr>
        <w:t xml:space="preserve">学院成立国家奖学金、省政府奖学金、国家励志奖学金和国家助学金（以下简称“国家、省奖助学金”）评审领导小组，负责全院国家、省奖助学金的评审。各二级学院成立相应的国家、省奖助学金评审领导小组，负责本二级学院国家、省奖助学金的评审。 </w:t>
      </w:r>
    </w:p>
    <w:p w14:paraId="32A84B54"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p>
    <w:p w14:paraId="7D5E9F8B" w14:textId="77777777" w:rsidR="005B12FC" w:rsidRDefault="005B12FC" w:rsidP="005B12FC">
      <w:pPr>
        <w:widowControl/>
        <w:numPr>
          <w:ilvl w:val="0"/>
          <w:numId w:val="1"/>
        </w:numPr>
        <w:jc w:val="center"/>
        <w:outlineLvl w:val="0"/>
        <w:rPr>
          <w:rFonts w:ascii="仿宋" w:eastAsia="仿宋" w:hAnsi="仿宋" w:cs="仿宋" w:hint="eastAsia"/>
          <w:b/>
          <w:bCs/>
          <w:color w:val="000000"/>
          <w:kern w:val="0"/>
          <w:sz w:val="24"/>
          <w:lang w:bidi="ar"/>
        </w:rPr>
      </w:pPr>
      <w:bookmarkStart w:id="54" w:name="_Toc10216"/>
      <w:bookmarkStart w:id="55" w:name="_Toc1750"/>
      <w:r>
        <w:rPr>
          <w:rFonts w:ascii="仿宋" w:eastAsia="仿宋" w:hAnsi="仿宋" w:cs="仿宋" w:hint="eastAsia"/>
          <w:b/>
          <w:bCs/>
          <w:color w:val="000000"/>
          <w:kern w:val="0"/>
          <w:sz w:val="24"/>
          <w:lang w:bidi="ar"/>
        </w:rPr>
        <w:t>名额分配</w:t>
      </w:r>
      <w:bookmarkEnd w:id="54"/>
      <w:bookmarkEnd w:id="55"/>
    </w:p>
    <w:p w14:paraId="321B8305" w14:textId="77777777" w:rsidR="005B12FC" w:rsidRDefault="005B12FC" w:rsidP="005B12FC">
      <w:pPr>
        <w:widowControl/>
        <w:rPr>
          <w:rFonts w:ascii="仿宋" w:eastAsia="仿宋" w:hAnsi="仿宋" w:cs="仿宋" w:hint="eastAsia"/>
          <w:b/>
          <w:bCs/>
          <w:color w:val="000000"/>
          <w:kern w:val="0"/>
          <w:sz w:val="24"/>
          <w:lang w:bidi="ar"/>
        </w:rPr>
      </w:pPr>
    </w:p>
    <w:p w14:paraId="647E2377"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第六条</w:t>
      </w:r>
      <w:r>
        <w:rPr>
          <w:rFonts w:ascii="仿宋" w:eastAsia="仿宋" w:hAnsi="仿宋" w:cs="仿宋" w:hint="eastAsia"/>
          <w:color w:val="000000"/>
          <w:kern w:val="0"/>
          <w:sz w:val="24"/>
          <w:lang w:bidi="ar"/>
        </w:rPr>
        <w:t xml:space="preserve"> 学院学生资助管理中心根据浙江省财政厅、浙江省教育厅当年下达的国家奖学金总名额，原则上按各二级学院普通本科生人数比例等额分配给二级学院。</w:t>
      </w:r>
    </w:p>
    <w:p w14:paraId="56238577" w14:textId="77777777" w:rsidR="005B12FC" w:rsidRDefault="005B12FC" w:rsidP="005B12FC">
      <w:pPr>
        <w:widowControl/>
        <w:ind w:firstLineChars="200" w:firstLine="480"/>
        <w:jc w:val="left"/>
        <w:rPr>
          <w:rFonts w:ascii="仿宋" w:eastAsia="仿宋" w:hAnsi="仿宋" w:cs="仿宋" w:hint="eastAsia"/>
          <w:color w:val="000000"/>
          <w:kern w:val="0"/>
          <w:sz w:val="24"/>
          <w:highlight w:val="yellow"/>
          <w:lang w:bidi="ar"/>
        </w:rPr>
      </w:pPr>
    </w:p>
    <w:p w14:paraId="2BC3FC06" w14:textId="77777777" w:rsidR="005B12FC" w:rsidRDefault="005B12FC" w:rsidP="005B12FC">
      <w:pPr>
        <w:widowControl/>
        <w:numPr>
          <w:ilvl w:val="0"/>
          <w:numId w:val="1"/>
        </w:numPr>
        <w:jc w:val="center"/>
        <w:outlineLvl w:val="0"/>
        <w:rPr>
          <w:rFonts w:ascii="仿宋" w:eastAsia="仿宋" w:hAnsi="仿宋" w:cs="仿宋" w:hint="eastAsia"/>
          <w:b/>
          <w:bCs/>
          <w:color w:val="000000"/>
          <w:kern w:val="0"/>
          <w:sz w:val="24"/>
          <w:lang w:bidi="ar"/>
        </w:rPr>
      </w:pPr>
      <w:bookmarkStart w:id="56" w:name="_Toc21033"/>
      <w:bookmarkStart w:id="57" w:name="_Toc5701"/>
      <w:r>
        <w:rPr>
          <w:rFonts w:ascii="仿宋" w:eastAsia="仿宋" w:hAnsi="仿宋" w:cs="仿宋" w:hint="eastAsia"/>
          <w:b/>
          <w:bCs/>
          <w:color w:val="000000"/>
          <w:kern w:val="0"/>
          <w:sz w:val="24"/>
          <w:lang w:bidi="ar"/>
        </w:rPr>
        <w:t>申请条件</w:t>
      </w:r>
      <w:bookmarkEnd w:id="56"/>
      <w:bookmarkEnd w:id="57"/>
    </w:p>
    <w:p w14:paraId="18A84B32" w14:textId="77777777" w:rsidR="005B12FC" w:rsidRDefault="005B12FC" w:rsidP="005B12FC">
      <w:pPr>
        <w:widowControl/>
        <w:rPr>
          <w:rFonts w:ascii="仿宋" w:eastAsia="仿宋" w:hAnsi="仿宋" w:cs="仿宋" w:hint="eastAsia"/>
          <w:b/>
          <w:bCs/>
          <w:color w:val="000000"/>
          <w:kern w:val="0"/>
          <w:sz w:val="24"/>
          <w:lang w:bidi="ar"/>
        </w:rPr>
      </w:pPr>
    </w:p>
    <w:p w14:paraId="0B598EEA"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 xml:space="preserve">第七条 </w:t>
      </w:r>
      <w:r>
        <w:rPr>
          <w:rFonts w:ascii="仿宋" w:eastAsia="仿宋" w:hAnsi="仿宋" w:cs="仿宋" w:hint="eastAsia"/>
          <w:color w:val="000000"/>
          <w:kern w:val="0"/>
          <w:sz w:val="24"/>
          <w:lang w:bidi="ar"/>
        </w:rPr>
        <w:t xml:space="preserve">申请国家奖学金学生必须符合以下条件： </w:t>
      </w:r>
    </w:p>
    <w:p w14:paraId="05CC6102"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（一） 国家奖学金的基本申请条件 </w:t>
      </w:r>
    </w:p>
    <w:p w14:paraId="0CB22D79"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1.具有中华人民共和国国籍； </w:t>
      </w:r>
    </w:p>
    <w:p w14:paraId="2A8720B9"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2.热爱社会主义祖国，拥护中国共产党的领导； </w:t>
      </w:r>
    </w:p>
    <w:p w14:paraId="1CFF21AA"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3.遵守宪法和法律，遵守学校规章制度； </w:t>
      </w:r>
    </w:p>
    <w:p w14:paraId="02BB430A"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4.诚实守信，道德品质优良； </w:t>
      </w:r>
    </w:p>
    <w:p w14:paraId="650786A9"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lastRenderedPageBreak/>
        <w:t xml:space="preserve">5.在校期间学习成绩优异，创新能力、社会实践、综合素质等方面特别突出； </w:t>
      </w:r>
    </w:p>
    <w:p w14:paraId="6CC5EBCB"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6.申请国家奖学金学生为我院全日制在校二年级以上（含二年级）的学生。</w:t>
      </w:r>
    </w:p>
    <w:p w14:paraId="7FF3B8E3"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（二） 申请国家奖学金学生学习成绩量化标准: </w:t>
      </w:r>
    </w:p>
    <w:p w14:paraId="4408DD1E"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1.学习成绩排名与综合测评成绩排名均要位于专业前10%（含10%）的学生； </w:t>
      </w:r>
    </w:p>
    <w:p w14:paraId="23179D18"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2.在校期间每学期均获校优秀学生奖学金且有一等奖学金次数占其所获奖学金总数的 65%以上； </w:t>
      </w:r>
    </w:p>
    <w:p w14:paraId="5BF26959" w14:textId="77777777" w:rsidR="005B12FC" w:rsidRDefault="005B12FC" w:rsidP="005B12FC">
      <w:pPr>
        <w:widowControl/>
        <w:ind w:firstLineChars="200" w:firstLine="480"/>
        <w:jc w:val="left"/>
        <w:rPr>
          <w:rFonts w:ascii="仿宋" w:eastAsia="仿宋" w:hAnsi="仿宋" w:cs="仿宋" w:hint="eastAsia"/>
          <w:color w:val="FF0000"/>
          <w:sz w:val="24"/>
        </w:rPr>
      </w:pPr>
      <w:r>
        <w:rPr>
          <w:rFonts w:ascii="仿宋" w:eastAsia="仿宋" w:hAnsi="仿宋" w:cs="仿宋" w:hint="eastAsia"/>
          <w:color w:val="000000"/>
          <w:kern w:val="0"/>
          <w:sz w:val="24"/>
          <w:lang w:bidi="ar"/>
        </w:rPr>
        <w:t xml:space="preserve">3.国家奖学金评定的上一学年须至少获一次一等奖学金。 </w:t>
      </w:r>
    </w:p>
    <w:p w14:paraId="7DC06E0B"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第八条</w:t>
      </w:r>
      <w:r>
        <w:rPr>
          <w:rFonts w:ascii="仿宋" w:eastAsia="仿宋" w:hAnsi="仿宋" w:cs="仿宋" w:hint="eastAsia"/>
          <w:color w:val="000000"/>
          <w:kern w:val="0"/>
          <w:sz w:val="24"/>
          <w:lang w:bidi="ar"/>
        </w:rPr>
        <w:t xml:space="preserve"> 学习成绩专业排名和综合测评成绩专业排名没有进入前10%，但达到专业前 30%（含30%）的学生，没有不及格课程，且在其他方面表现非常突出，可申请国家奖学金，但需提交详细的证明材料，证明材料须经学院审核盖章确认。 </w:t>
      </w:r>
    </w:p>
    <w:p w14:paraId="5A4A9FB8"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其他方面表现非常突出是指在道德风尚、学术竞赛、创新发明、社会工作、体育竞赛、艺术展演等某一方面表现特别优秀，具体如下： </w:t>
      </w:r>
    </w:p>
    <w:p w14:paraId="7BDE3C1E"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1.在社会主义精神文明建设中表现突出，具有见义勇为、助人为乐、奉献爱心、服务社会、自立自强的实际行动，在本校、本地区产生重大影响，在全国产生较大影响，有助于树立良好的社会风尚。 </w:t>
      </w:r>
    </w:p>
    <w:p w14:paraId="17B548C8"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2.在学术研究上取得显著成绩，以第一作者发表的通过专家鉴定的高水平论文，以第一、二作者出版的通过专家鉴定的学术专著。 </w:t>
      </w:r>
    </w:p>
    <w:p w14:paraId="20B5DA21"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3.在学科竞赛方面取得显著成绩，在国际和全国性专业学科竞赛、课外学术科技竞赛、中国“互联网 +”大学生创新创业大赛（参照《杭州电子科技大学信息工程学院“互联网+”大学生创新创业大赛奖励办法（试行）》（信工科〔2022〕5号）执行）、全国职业院校技能大赛等竞赛中获一等奖（或金奖）及以上奖励。 </w:t>
      </w:r>
    </w:p>
    <w:p w14:paraId="7B7DE3AD"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4.在创新发明方面取得显著成绩，研究成果获省、部级以上奖励或获得国家专利（不包括实用新型专利、外观设计专利，须通过专家鉴定）。 </w:t>
      </w:r>
    </w:p>
    <w:p w14:paraId="27944CD3"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5.在体育竞赛中取得显著成绩，为国家争得荣誉。非体育专业学生参加省级以上体育比赛获得个人项目前三名，集体项目前二名；高水平运动员参加国际和全国性体育比赛获得个人项目前三名、集体项目前二名。集体项目应为上场主力队员。 </w:t>
      </w:r>
    </w:p>
    <w:p w14:paraId="7F54008F"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6.在艺术展演方面取得显著成绩，参加全国大学生艺术展演获得一、二等奖，参加省级艺术展演获得一等奖；艺术类专业学生参加国际和全国性比赛获得前三名。集体项目应为主要演员。 </w:t>
      </w:r>
    </w:p>
    <w:p w14:paraId="54A659D8"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7.获全国十大杰出青年、中国青年五四奖章、中国大学生年度人物等全国性荣誉称号。 </w:t>
      </w:r>
    </w:p>
    <w:p w14:paraId="0CD1A2E4"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t xml:space="preserve">8.其他应当认定为表现非常突出的情形。 </w:t>
      </w:r>
    </w:p>
    <w:p w14:paraId="6162BC20"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第九条</w:t>
      </w:r>
      <w:r>
        <w:rPr>
          <w:rFonts w:ascii="仿宋" w:eastAsia="仿宋" w:hAnsi="仿宋" w:cs="仿宋" w:hint="eastAsia"/>
          <w:color w:val="000000"/>
          <w:kern w:val="0"/>
          <w:sz w:val="24"/>
          <w:lang w:bidi="ar"/>
        </w:rPr>
        <w:t xml:space="preserve"> 二级学院从当年拟获国家奖学金学生中推荐国家奖学金特别奖评审学生名单，由学院统一组织院内专家评选产生推荐名单，经公示无异议后上报上级主管部门参加评选。被评为国家奖学金特别奖的学生不占学院国家奖学金名额。</w:t>
      </w:r>
    </w:p>
    <w:p w14:paraId="23D7F36A"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 xml:space="preserve">第十条 </w:t>
      </w:r>
      <w:r>
        <w:rPr>
          <w:rFonts w:ascii="仿宋" w:eastAsia="仿宋" w:hAnsi="仿宋" w:cs="仿宋" w:hint="eastAsia"/>
          <w:color w:val="000000"/>
          <w:kern w:val="0"/>
          <w:sz w:val="24"/>
          <w:lang w:bidi="ar"/>
        </w:rPr>
        <w:t xml:space="preserve">申请国家奖学金学生注意事项 </w:t>
      </w:r>
    </w:p>
    <w:p w14:paraId="2EA1F08B" w14:textId="77777777" w:rsidR="005B12FC" w:rsidRDefault="005B12FC" w:rsidP="005B12FC">
      <w:pPr>
        <w:widowControl/>
        <w:ind w:firstLineChars="200" w:firstLine="480"/>
        <w:jc w:val="left"/>
        <w:rPr>
          <w:rFonts w:ascii="仿宋" w:eastAsia="仿宋" w:hAnsi="仿宋" w:cs="仿宋" w:hint="eastAsia"/>
          <w:sz w:val="24"/>
        </w:rPr>
      </w:pPr>
      <w:r>
        <w:rPr>
          <w:rFonts w:ascii="仿宋" w:eastAsia="仿宋" w:hAnsi="仿宋" w:cs="仿宋" w:hint="eastAsia"/>
          <w:color w:val="000000"/>
          <w:kern w:val="0"/>
          <w:sz w:val="24"/>
          <w:lang w:bidi="ar"/>
        </w:rPr>
        <w:lastRenderedPageBreak/>
        <w:t xml:space="preserve">（一） 转专业、专升本、复学的同学应到原所在学校或二级学院进行参评。 </w:t>
      </w:r>
    </w:p>
    <w:p w14:paraId="1595BF78"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r>
        <w:rPr>
          <w:rFonts w:ascii="仿宋" w:eastAsia="仿宋" w:hAnsi="仿宋" w:cs="仿宋" w:hint="eastAsia"/>
          <w:color w:val="000000"/>
          <w:kern w:val="0"/>
          <w:sz w:val="24"/>
          <w:lang w:bidi="ar"/>
        </w:rPr>
        <w:t xml:space="preserve">（二） 同一学年内，不能同时获得国家奖学金、省政府奖学金、国家励志奖学金。获得国家奖学金的家庭经济困难学生，不能同时获得国家助学金一档。 </w:t>
      </w:r>
    </w:p>
    <w:p w14:paraId="2CDF1033"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p>
    <w:p w14:paraId="047D3173" w14:textId="77777777" w:rsidR="005B12FC" w:rsidRDefault="005B12FC" w:rsidP="005B12FC">
      <w:pPr>
        <w:widowControl/>
        <w:numPr>
          <w:ilvl w:val="0"/>
          <w:numId w:val="1"/>
        </w:numPr>
        <w:jc w:val="center"/>
        <w:outlineLvl w:val="0"/>
        <w:rPr>
          <w:rFonts w:ascii="仿宋" w:eastAsia="仿宋" w:hAnsi="仿宋" w:cs="仿宋" w:hint="eastAsia"/>
          <w:b/>
          <w:bCs/>
          <w:color w:val="000000"/>
          <w:kern w:val="0"/>
          <w:sz w:val="24"/>
          <w:lang w:bidi="ar"/>
        </w:rPr>
      </w:pPr>
      <w:bookmarkStart w:id="58" w:name="_Toc12692"/>
      <w:bookmarkStart w:id="59" w:name="_Toc26619"/>
      <w:r>
        <w:rPr>
          <w:rFonts w:ascii="仿宋" w:eastAsia="仿宋" w:hAnsi="仿宋" w:cs="仿宋" w:hint="eastAsia"/>
          <w:b/>
          <w:bCs/>
          <w:color w:val="000000"/>
          <w:kern w:val="0"/>
          <w:sz w:val="24"/>
          <w:lang w:bidi="ar"/>
        </w:rPr>
        <w:t>评审程序</w:t>
      </w:r>
      <w:bookmarkEnd w:id="58"/>
      <w:bookmarkEnd w:id="59"/>
    </w:p>
    <w:p w14:paraId="51DEAFBD" w14:textId="77777777" w:rsidR="005B12FC" w:rsidRDefault="005B12FC" w:rsidP="005B12FC">
      <w:pPr>
        <w:widowControl/>
        <w:rPr>
          <w:rFonts w:ascii="仿宋" w:eastAsia="仿宋" w:hAnsi="仿宋" w:cs="仿宋" w:hint="eastAsia"/>
          <w:b/>
          <w:bCs/>
          <w:color w:val="000000"/>
          <w:kern w:val="0"/>
          <w:sz w:val="24"/>
          <w:lang w:bidi="ar"/>
        </w:rPr>
      </w:pPr>
    </w:p>
    <w:p w14:paraId="6708D0E1"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 xml:space="preserve">第十一条 </w:t>
      </w:r>
      <w:r>
        <w:rPr>
          <w:rFonts w:ascii="仿宋" w:eastAsia="仿宋" w:hAnsi="仿宋" w:cs="仿宋" w:hint="eastAsia"/>
          <w:color w:val="000000"/>
          <w:kern w:val="0"/>
          <w:sz w:val="24"/>
          <w:lang w:bidi="ar"/>
        </w:rPr>
        <w:t>学院及二级学院要通过多种形式大力宣传国家奖学金政策，确保所有学生知晓国家奖学金申请时间、条件和评审程序。</w:t>
      </w:r>
    </w:p>
    <w:p w14:paraId="5842452B"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第十二条</w:t>
      </w:r>
      <w:r>
        <w:rPr>
          <w:rFonts w:ascii="仿宋" w:eastAsia="仿宋" w:hAnsi="仿宋" w:cs="仿宋" w:hint="eastAsia"/>
          <w:color w:val="000000"/>
          <w:kern w:val="0"/>
          <w:sz w:val="24"/>
          <w:lang w:bidi="ar"/>
        </w:rPr>
        <w:t xml:space="preserve"> 学生根据国家奖学金基本申请条件及其他有关规定，向二级学院提出申请，并递交《普通高等学校国家奖学金申请审批表》。 </w:t>
      </w:r>
    </w:p>
    <w:p w14:paraId="01645F03"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第十三条</w:t>
      </w:r>
      <w:r>
        <w:rPr>
          <w:rFonts w:ascii="仿宋" w:eastAsia="仿宋" w:hAnsi="仿宋" w:cs="仿宋" w:hint="eastAsia"/>
          <w:color w:val="000000"/>
          <w:kern w:val="0"/>
          <w:sz w:val="24"/>
          <w:lang w:bidi="ar"/>
        </w:rPr>
        <w:t xml:space="preserve"> 二级学院国家、省奖助学金评审领导小组要组织好申请学生的资格审查和评审工作。二级学院应组建国家奖学金评审小组，人员由国家、省奖助学金评审领导小组成员、学生代表组成；采用现场公开评选方式，产生国家奖学金学生推荐名单。 </w:t>
      </w:r>
    </w:p>
    <w:p w14:paraId="029DA825"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第十四条</w:t>
      </w:r>
      <w:r>
        <w:rPr>
          <w:rFonts w:ascii="仿宋" w:eastAsia="仿宋" w:hAnsi="仿宋" w:cs="仿宋" w:hint="eastAsia"/>
          <w:color w:val="000000"/>
          <w:kern w:val="0"/>
          <w:sz w:val="24"/>
          <w:lang w:bidi="ar"/>
        </w:rPr>
        <w:t xml:space="preserve"> 二级学院国家奖学金评审小组将建议名单在二级学院内公示5个工作日。如师生有异议，评审组应在接到异议材料的2个工作日内予以答复。如情况属实，应做出调整。公示无异议后，将评审结果报学院审核。 </w:t>
      </w:r>
    </w:p>
    <w:p w14:paraId="754853CE"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 xml:space="preserve">第十五条 </w:t>
      </w:r>
      <w:r>
        <w:rPr>
          <w:rFonts w:ascii="仿宋" w:eastAsia="仿宋" w:hAnsi="仿宋" w:cs="仿宋" w:hint="eastAsia"/>
          <w:color w:val="000000"/>
          <w:kern w:val="0"/>
          <w:sz w:val="24"/>
          <w:lang w:bidi="ar"/>
        </w:rPr>
        <w:t xml:space="preserve">学院国家、省奖助学金评审领导小组认真审核各二级学院推荐上报的国家奖学金获奖学生评审材料，提出本院当年国家奖学金获奖学生建议名单，在院内进行不少于5个工作日的公示。如师生有异议，评审组应在接到异议材料的2个工作日内予以答复。如情况属实，应做出调整。公示无异议后，将评审结果上报省教育厅。 </w:t>
      </w:r>
    </w:p>
    <w:p w14:paraId="72C3EC4C"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第十六条</w:t>
      </w:r>
      <w:r>
        <w:rPr>
          <w:rFonts w:ascii="仿宋" w:eastAsia="仿宋" w:hAnsi="仿宋" w:cs="仿宋" w:hint="eastAsia"/>
          <w:color w:val="000000"/>
          <w:kern w:val="0"/>
          <w:sz w:val="24"/>
          <w:lang w:bidi="ar"/>
        </w:rPr>
        <w:t xml:space="preserve"> 二级学院要根据本办法及相关规定，制定具体的评审规程，报学院学生资助管理中心备案。</w:t>
      </w:r>
    </w:p>
    <w:p w14:paraId="614D04B0"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p>
    <w:p w14:paraId="62B9AF20" w14:textId="77777777" w:rsidR="005B12FC" w:rsidRDefault="005B12FC" w:rsidP="005B12FC">
      <w:pPr>
        <w:widowControl/>
        <w:jc w:val="center"/>
        <w:outlineLvl w:val="0"/>
        <w:rPr>
          <w:rFonts w:ascii="仿宋" w:eastAsia="仿宋" w:hAnsi="仿宋" w:cs="仿宋" w:hint="eastAsia"/>
          <w:b/>
          <w:bCs/>
          <w:color w:val="000000"/>
          <w:kern w:val="0"/>
          <w:sz w:val="24"/>
          <w:lang w:bidi="ar"/>
        </w:rPr>
      </w:pPr>
      <w:bookmarkStart w:id="60" w:name="_Toc7056"/>
      <w:bookmarkStart w:id="61" w:name="_Toc22883"/>
      <w:r>
        <w:rPr>
          <w:rFonts w:ascii="仿宋" w:eastAsia="仿宋" w:hAnsi="仿宋" w:cs="仿宋" w:hint="eastAsia"/>
          <w:b/>
          <w:bCs/>
          <w:color w:val="000000"/>
          <w:kern w:val="0"/>
          <w:sz w:val="24"/>
          <w:lang w:bidi="ar"/>
        </w:rPr>
        <w:t>第六章 材料报送</w:t>
      </w:r>
      <w:bookmarkEnd w:id="60"/>
      <w:bookmarkEnd w:id="61"/>
    </w:p>
    <w:p w14:paraId="08803AA4" w14:textId="77777777" w:rsidR="005B12FC" w:rsidRDefault="005B12FC" w:rsidP="005B12FC">
      <w:pPr>
        <w:widowControl/>
        <w:jc w:val="center"/>
        <w:rPr>
          <w:rFonts w:ascii="仿宋" w:eastAsia="仿宋" w:hAnsi="仿宋" w:cs="仿宋" w:hint="eastAsia"/>
          <w:b/>
          <w:bCs/>
          <w:color w:val="000000"/>
          <w:kern w:val="0"/>
          <w:sz w:val="24"/>
          <w:lang w:bidi="ar"/>
        </w:rPr>
      </w:pPr>
    </w:p>
    <w:p w14:paraId="3A565B27"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第十七条</w:t>
      </w:r>
      <w:r>
        <w:rPr>
          <w:rFonts w:ascii="仿宋" w:eastAsia="仿宋" w:hAnsi="仿宋" w:cs="仿宋" w:hint="eastAsia"/>
          <w:color w:val="000000"/>
          <w:kern w:val="0"/>
          <w:sz w:val="24"/>
          <w:lang w:bidi="ar"/>
        </w:rPr>
        <w:t xml:space="preserve"> 二级学院应严格按照要求认真填写推荐意见，经严格审核后报送国家奖学金初审获奖学生名单表。 </w:t>
      </w:r>
    </w:p>
    <w:p w14:paraId="1DF3BC24"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t>第十八条</w:t>
      </w:r>
      <w:r>
        <w:rPr>
          <w:rFonts w:ascii="仿宋" w:eastAsia="仿宋" w:hAnsi="仿宋" w:cs="仿宋" w:hint="eastAsia"/>
          <w:color w:val="000000"/>
          <w:kern w:val="0"/>
          <w:sz w:val="24"/>
          <w:lang w:bidi="ar"/>
        </w:rPr>
        <w:t xml:space="preserve"> 二级学院应报送国家奖学金评审报告，评审报告包含二级学院领导小组评审名单、二级学院评比细则，对二级学院具体的名额分配、评审程序、公示情况进行详细说明。 </w:t>
      </w:r>
    </w:p>
    <w:p w14:paraId="2A8563CE"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第十九条</w:t>
      </w:r>
      <w:r>
        <w:rPr>
          <w:rFonts w:ascii="仿宋" w:eastAsia="仿宋" w:hAnsi="仿宋" w:cs="仿宋" w:hint="eastAsia"/>
          <w:color w:val="000000"/>
          <w:kern w:val="0"/>
          <w:sz w:val="24"/>
          <w:lang w:bidi="ar"/>
        </w:rPr>
        <w:t xml:space="preserve"> 学院于每年按要求将我院国家奖学金的评审材料报省教育厅审核。 </w:t>
      </w:r>
    </w:p>
    <w:p w14:paraId="5A52AE8D"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p>
    <w:p w14:paraId="30FF3376" w14:textId="77777777" w:rsidR="005B12FC" w:rsidRDefault="005B12FC" w:rsidP="005B12FC">
      <w:pPr>
        <w:widowControl/>
        <w:jc w:val="center"/>
        <w:outlineLvl w:val="0"/>
        <w:rPr>
          <w:rFonts w:ascii="仿宋" w:eastAsia="仿宋" w:hAnsi="仿宋" w:cs="仿宋" w:hint="eastAsia"/>
          <w:b/>
          <w:bCs/>
          <w:color w:val="000000"/>
          <w:kern w:val="0"/>
          <w:sz w:val="24"/>
          <w:lang w:bidi="ar"/>
        </w:rPr>
      </w:pPr>
      <w:bookmarkStart w:id="62" w:name="_Toc19553"/>
      <w:bookmarkStart w:id="63" w:name="_Toc11761"/>
      <w:r>
        <w:rPr>
          <w:rFonts w:ascii="仿宋" w:eastAsia="仿宋" w:hAnsi="仿宋" w:cs="仿宋" w:hint="eastAsia"/>
          <w:b/>
          <w:bCs/>
          <w:color w:val="000000"/>
          <w:kern w:val="0"/>
          <w:sz w:val="24"/>
          <w:lang w:bidi="ar"/>
        </w:rPr>
        <w:t>第七章 奖学金发放、管理与监督</w:t>
      </w:r>
      <w:bookmarkEnd w:id="62"/>
      <w:bookmarkEnd w:id="63"/>
    </w:p>
    <w:p w14:paraId="49660058" w14:textId="77777777" w:rsidR="005B12FC" w:rsidRDefault="005B12FC" w:rsidP="005B12FC">
      <w:pPr>
        <w:widowControl/>
        <w:rPr>
          <w:rFonts w:ascii="仿宋" w:eastAsia="仿宋" w:hAnsi="仿宋" w:cs="仿宋" w:hint="eastAsia"/>
          <w:b/>
          <w:bCs/>
          <w:color w:val="000000"/>
          <w:kern w:val="0"/>
          <w:sz w:val="24"/>
          <w:lang w:bidi="ar"/>
        </w:rPr>
      </w:pPr>
    </w:p>
    <w:p w14:paraId="69281EEF"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第二十条</w:t>
      </w:r>
      <w:r>
        <w:rPr>
          <w:rFonts w:ascii="仿宋" w:eastAsia="仿宋" w:hAnsi="仿宋" w:cs="仿宋" w:hint="eastAsia"/>
          <w:color w:val="000000"/>
          <w:kern w:val="0"/>
          <w:sz w:val="24"/>
          <w:lang w:bidi="ar"/>
        </w:rPr>
        <w:t xml:space="preserve"> 学院在国家奖学金下达后十五个工作日内，将国家奖学金按要求发放给获奖学生。 </w:t>
      </w:r>
    </w:p>
    <w:p w14:paraId="4337B767" w14:textId="77777777" w:rsidR="005B12FC" w:rsidRDefault="005B12FC" w:rsidP="005B12FC">
      <w:pPr>
        <w:widowControl/>
        <w:ind w:firstLineChars="200" w:firstLine="489"/>
        <w:jc w:val="left"/>
        <w:rPr>
          <w:rFonts w:ascii="仿宋" w:eastAsia="仿宋" w:hAnsi="仿宋" w:cs="仿宋" w:hint="eastAsia"/>
          <w:sz w:val="24"/>
          <w:highlight w:val="yellow"/>
        </w:rPr>
      </w:pPr>
      <w:r>
        <w:rPr>
          <w:rFonts w:ascii="仿宋" w:eastAsia="仿宋" w:hAnsi="仿宋" w:cs="仿宋" w:hint="eastAsia"/>
          <w:b/>
          <w:bCs/>
          <w:color w:val="000000"/>
          <w:kern w:val="0"/>
          <w:sz w:val="24"/>
          <w:lang w:bidi="ar"/>
        </w:rPr>
        <w:t xml:space="preserve">第二十一条 </w:t>
      </w:r>
      <w:r>
        <w:rPr>
          <w:rFonts w:ascii="仿宋" w:eastAsia="仿宋" w:hAnsi="仿宋" w:cs="仿宋" w:hint="eastAsia"/>
          <w:color w:val="000000"/>
          <w:kern w:val="0"/>
          <w:sz w:val="24"/>
          <w:lang w:bidi="ar"/>
        </w:rPr>
        <w:t xml:space="preserve">获得国家奖学金的学生，应将奖学金用于学习和正当的生活需求，如因家庭经济困难而欠交学院相关费用的，应及时交纳拖欠学院的学费和其他费用。 </w:t>
      </w:r>
    </w:p>
    <w:p w14:paraId="4B83B891" w14:textId="77777777" w:rsidR="005B12FC" w:rsidRDefault="005B12FC" w:rsidP="005B12FC">
      <w:pPr>
        <w:widowControl/>
        <w:ind w:firstLineChars="200" w:firstLine="489"/>
        <w:jc w:val="left"/>
        <w:rPr>
          <w:rFonts w:ascii="仿宋" w:eastAsia="仿宋" w:hAnsi="仿宋" w:cs="仿宋" w:hint="eastAsia"/>
          <w:sz w:val="24"/>
        </w:rPr>
      </w:pPr>
      <w:r>
        <w:rPr>
          <w:rFonts w:ascii="仿宋" w:eastAsia="仿宋" w:hAnsi="仿宋" w:cs="仿宋" w:hint="eastAsia"/>
          <w:b/>
          <w:bCs/>
          <w:color w:val="000000"/>
          <w:kern w:val="0"/>
          <w:sz w:val="24"/>
          <w:lang w:bidi="ar"/>
        </w:rPr>
        <w:lastRenderedPageBreak/>
        <w:t>第二十二条</w:t>
      </w:r>
      <w:r>
        <w:rPr>
          <w:rFonts w:ascii="仿宋" w:eastAsia="仿宋" w:hAnsi="仿宋" w:cs="仿宋" w:hint="eastAsia"/>
          <w:color w:val="000000"/>
          <w:kern w:val="0"/>
          <w:sz w:val="24"/>
          <w:lang w:bidi="ar"/>
        </w:rPr>
        <w:t xml:space="preserve"> 如发现国家奖学金获奖学生有严重违纪违规，或弄虚作假的，学院应及时上报省教育厅，申请取消其获奖资格，收回国家奖学金。 </w:t>
      </w:r>
    </w:p>
    <w:p w14:paraId="174C7DD3"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第二十三条</w:t>
      </w:r>
      <w:r>
        <w:rPr>
          <w:rFonts w:ascii="仿宋" w:eastAsia="仿宋" w:hAnsi="仿宋" w:cs="仿宋" w:hint="eastAsia"/>
          <w:color w:val="000000"/>
          <w:kern w:val="0"/>
          <w:sz w:val="24"/>
          <w:lang w:bidi="ar"/>
        </w:rPr>
        <w:t xml:space="preserve"> 学院、二级学院国家奖学金的评审、发放工作接受纪检部门的检查和监督。</w:t>
      </w:r>
    </w:p>
    <w:p w14:paraId="6C83D7C0" w14:textId="77777777" w:rsidR="005B12FC" w:rsidRDefault="005B12FC" w:rsidP="005B12FC">
      <w:pPr>
        <w:widowControl/>
        <w:ind w:firstLineChars="200" w:firstLine="480"/>
        <w:jc w:val="left"/>
        <w:rPr>
          <w:rFonts w:ascii="仿宋" w:eastAsia="仿宋" w:hAnsi="仿宋" w:cs="仿宋" w:hint="eastAsia"/>
          <w:color w:val="000000"/>
          <w:kern w:val="0"/>
          <w:sz w:val="24"/>
          <w:lang w:bidi="ar"/>
        </w:rPr>
      </w:pPr>
    </w:p>
    <w:p w14:paraId="18F8C143" w14:textId="77777777" w:rsidR="005B12FC" w:rsidRDefault="005B12FC" w:rsidP="005B12FC">
      <w:pPr>
        <w:widowControl/>
        <w:jc w:val="center"/>
        <w:outlineLvl w:val="0"/>
        <w:rPr>
          <w:rFonts w:ascii="仿宋" w:eastAsia="仿宋" w:hAnsi="仿宋" w:cs="仿宋" w:hint="eastAsia"/>
          <w:b/>
          <w:bCs/>
          <w:color w:val="000000"/>
          <w:kern w:val="0"/>
          <w:sz w:val="24"/>
          <w:lang w:bidi="ar"/>
        </w:rPr>
      </w:pPr>
      <w:bookmarkStart w:id="64" w:name="_Toc24775"/>
      <w:bookmarkStart w:id="65" w:name="_Toc5936"/>
      <w:r>
        <w:rPr>
          <w:rFonts w:ascii="仿宋" w:eastAsia="仿宋" w:hAnsi="仿宋" w:cs="仿宋" w:hint="eastAsia"/>
          <w:b/>
          <w:bCs/>
          <w:color w:val="000000"/>
          <w:kern w:val="0"/>
          <w:sz w:val="24"/>
          <w:lang w:bidi="ar"/>
        </w:rPr>
        <w:t>第八章 附则</w:t>
      </w:r>
      <w:bookmarkEnd w:id="64"/>
      <w:bookmarkEnd w:id="65"/>
    </w:p>
    <w:p w14:paraId="1A1AD905" w14:textId="77777777" w:rsidR="005B12FC" w:rsidRDefault="005B12FC" w:rsidP="005B12FC">
      <w:pPr>
        <w:widowControl/>
        <w:rPr>
          <w:rFonts w:ascii="仿宋" w:eastAsia="仿宋" w:hAnsi="仿宋" w:cs="仿宋" w:hint="eastAsia"/>
          <w:b/>
          <w:bCs/>
          <w:color w:val="000000"/>
          <w:kern w:val="0"/>
          <w:sz w:val="24"/>
          <w:lang w:bidi="ar"/>
        </w:rPr>
      </w:pPr>
    </w:p>
    <w:p w14:paraId="130458B4" w14:textId="77777777" w:rsidR="005B12FC" w:rsidRDefault="005B12FC" w:rsidP="005B12FC">
      <w:pPr>
        <w:widowControl/>
        <w:ind w:firstLineChars="200" w:firstLine="489"/>
        <w:jc w:val="left"/>
        <w:rPr>
          <w:rFonts w:ascii="仿宋" w:eastAsia="仿宋" w:hAnsi="仿宋" w:cs="仿宋" w:hint="eastAsia"/>
          <w:color w:val="000000"/>
          <w:kern w:val="0"/>
          <w:sz w:val="24"/>
          <w:lang w:bidi="ar"/>
        </w:rPr>
      </w:pPr>
      <w:r>
        <w:rPr>
          <w:rFonts w:ascii="仿宋" w:eastAsia="仿宋" w:hAnsi="仿宋" w:cs="仿宋" w:hint="eastAsia"/>
          <w:b/>
          <w:bCs/>
          <w:color w:val="000000"/>
          <w:kern w:val="0"/>
          <w:sz w:val="24"/>
          <w:lang w:bidi="ar"/>
        </w:rPr>
        <w:t>第二十四条</w:t>
      </w:r>
      <w:r>
        <w:rPr>
          <w:rFonts w:ascii="仿宋" w:eastAsia="仿宋" w:hAnsi="仿宋" w:cs="仿宋" w:hint="eastAsia"/>
          <w:color w:val="000000"/>
          <w:kern w:val="0"/>
          <w:sz w:val="24"/>
          <w:lang w:bidi="ar"/>
        </w:rPr>
        <w:t xml:space="preserve"> 本办法自公布之日起实施，并遵照上级文件要求执行，由学院学生资助管理中心负责解释。 </w:t>
      </w:r>
    </w:p>
    <w:p w14:paraId="2A5E499B" w14:textId="28CBBA99" w:rsidR="00621240" w:rsidRDefault="005B12FC" w:rsidP="005B12FC">
      <w:r>
        <w:rPr>
          <w:rFonts w:ascii="仿宋" w:eastAsia="仿宋" w:hAnsi="仿宋" w:cs="仿宋" w:hint="eastAsia"/>
          <w:color w:val="000000"/>
          <w:kern w:val="0"/>
          <w:sz w:val="24"/>
          <w:lang w:bidi="ar"/>
        </w:rPr>
        <w:br w:type="page"/>
      </w:r>
    </w:p>
    <w:sectPr w:rsidR="00621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185DDB"/>
    <w:multiLevelType w:val="singleLevel"/>
    <w:tmpl w:val="91185DDB"/>
    <w:lvl w:ilvl="0">
      <w:start w:val="1"/>
      <w:numFmt w:val="chineseCounting"/>
      <w:suff w:val="space"/>
      <w:lvlText w:val="第%1章"/>
      <w:lvlJc w:val="left"/>
      <w:rPr>
        <w:rFonts w:hint="eastAsia"/>
      </w:rPr>
    </w:lvl>
  </w:abstractNum>
  <w:num w:numId="1" w16cid:durableId="109952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FC"/>
    <w:rsid w:val="005B12FC"/>
    <w:rsid w:val="00621240"/>
    <w:rsid w:val="007217D2"/>
    <w:rsid w:val="007D5DD4"/>
    <w:rsid w:val="00953352"/>
    <w:rsid w:val="009D6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59BC"/>
  <w15:chartTrackingRefBased/>
  <w15:docId w15:val="{D108DB38-55A3-F545-89A7-1FFCC718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2FC"/>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5B12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12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12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12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12F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B12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12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12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12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B12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12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12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12FC"/>
    <w:rPr>
      <w:rFonts w:cstheme="majorBidi"/>
      <w:color w:val="0F4761" w:themeColor="accent1" w:themeShade="BF"/>
      <w:sz w:val="28"/>
      <w:szCs w:val="28"/>
    </w:rPr>
  </w:style>
  <w:style w:type="character" w:customStyle="1" w:styleId="50">
    <w:name w:val="标题 5 字符"/>
    <w:basedOn w:val="a0"/>
    <w:link w:val="5"/>
    <w:uiPriority w:val="9"/>
    <w:semiHidden/>
    <w:rsid w:val="005B12FC"/>
    <w:rPr>
      <w:rFonts w:cstheme="majorBidi"/>
      <w:color w:val="0F4761" w:themeColor="accent1" w:themeShade="BF"/>
      <w:sz w:val="24"/>
    </w:rPr>
  </w:style>
  <w:style w:type="character" w:customStyle="1" w:styleId="60">
    <w:name w:val="标题 6 字符"/>
    <w:basedOn w:val="a0"/>
    <w:link w:val="6"/>
    <w:uiPriority w:val="9"/>
    <w:semiHidden/>
    <w:rsid w:val="005B12FC"/>
    <w:rPr>
      <w:rFonts w:cstheme="majorBidi"/>
      <w:b/>
      <w:bCs/>
      <w:color w:val="0F4761" w:themeColor="accent1" w:themeShade="BF"/>
    </w:rPr>
  </w:style>
  <w:style w:type="character" w:customStyle="1" w:styleId="70">
    <w:name w:val="标题 7 字符"/>
    <w:basedOn w:val="a0"/>
    <w:link w:val="7"/>
    <w:uiPriority w:val="9"/>
    <w:semiHidden/>
    <w:rsid w:val="005B12FC"/>
    <w:rPr>
      <w:rFonts w:cstheme="majorBidi"/>
      <w:b/>
      <w:bCs/>
      <w:color w:val="595959" w:themeColor="text1" w:themeTint="A6"/>
    </w:rPr>
  </w:style>
  <w:style w:type="character" w:customStyle="1" w:styleId="80">
    <w:name w:val="标题 8 字符"/>
    <w:basedOn w:val="a0"/>
    <w:link w:val="8"/>
    <w:uiPriority w:val="9"/>
    <w:semiHidden/>
    <w:rsid w:val="005B12FC"/>
    <w:rPr>
      <w:rFonts w:cstheme="majorBidi"/>
      <w:color w:val="595959" w:themeColor="text1" w:themeTint="A6"/>
    </w:rPr>
  </w:style>
  <w:style w:type="character" w:customStyle="1" w:styleId="90">
    <w:name w:val="标题 9 字符"/>
    <w:basedOn w:val="a0"/>
    <w:link w:val="9"/>
    <w:uiPriority w:val="9"/>
    <w:semiHidden/>
    <w:rsid w:val="005B12FC"/>
    <w:rPr>
      <w:rFonts w:eastAsiaTheme="majorEastAsia" w:cstheme="majorBidi"/>
      <w:color w:val="595959" w:themeColor="text1" w:themeTint="A6"/>
    </w:rPr>
  </w:style>
  <w:style w:type="paragraph" w:styleId="a3">
    <w:name w:val="Title"/>
    <w:basedOn w:val="a"/>
    <w:next w:val="a"/>
    <w:link w:val="a4"/>
    <w:uiPriority w:val="10"/>
    <w:qFormat/>
    <w:rsid w:val="005B12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12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12F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12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12FC"/>
    <w:pPr>
      <w:spacing w:before="160"/>
      <w:jc w:val="center"/>
    </w:pPr>
    <w:rPr>
      <w:i/>
      <w:iCs/>
      <w:color w:val="404040" w:themeColor="text1" w:themeTint="BF"/>
    </w:rPr>
  </w:style>
  <w:style w:type="character" w:customStyle="1" w:styleId="a8">
    <w:name w:val="引用 字符"/>
    <w:basedOn w:val="a0"/>
    <w:link w:val="a7"/>
    <w:uiPriority w:val="29"/>
    <w:rsid w:val="005B12FC"/>
    <w:rPr>
      <w:i/>
      <w:iCs/>
      <w:color w:val="404040" w:themeColor="text1" w:themeTint="BF"/>
    </w:rPr>
  </w:style>
  <w:style w:type="paragraph" w:styleId="a9">
    <w:name w:val="List Paragraph"/>
    <w:basedOn w:val="a"/>
    <w:uiPriority w:val="34"/>
    <w:qFormat/>
    <w:rsid w:val="005B12FC"/>
    <w:pPr>
      <w:ind w:left="720"/>
      <w:contextualSpacing/>
    </w:pPr>
  </w:style>
  <w:style w:type="character" w:styleId="aa">
    <w:name w:val="Intense Emphasis"/>
    <w:basedOn w:val="a0"/>
    <w:uiPriority w:val="21"/>
    <w:qFormat/>
    <w:rsid w:val="005B12FC"/>
    <w:rPr>
      <w:i/>
      <w:iCs/>
      <w:color w:val="0F4761" w:themeColor="accent1" w:themeShade="BF"/>
    </w:rPr>
  </w:style>
  <w:style w:type="paragraph" w:styleId="ab">
    <w:name w:val="Intense Quote"/>
    <w:basedOn w:val="a"/>
    <w:next w:val="a"/>
    <w:link w:val="ac"/>
    <w:uiPriority w:val="30"/>
    <w:qFormat/>
    <w:rsid w:val="005B1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12FC"/>
    <w:rPr>
      <w:i/>
      <w:iCs/>
      <w:color w:val="0F4761" w:themeColor="accent1" w:themeShade="BF"/>
    </w:rPr>
  </w:style>
  <w:style w:type="character" w:styleId="ad">
    <w:name w:val="Intense Reference"/>
    <w:basedOn w:val="a0"/>
    <w:uiPriority w:val="32"/>
    <w:qFormat/>
    <w:rsid w:val="005B1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2934</Words>
  <Characters>16729</Characters>
  <Application>Microsoft Office Word</Application>
  <DocSecurity>0</DocSecurity>
  <Lines>139</Lines>
  <Paragraphs>39</Paragraphs>
  <ScaleCrop>false</ScaleCrop>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xiaobai silverdays</dc:creator>
  <cp:keywords/>
  <dc:description/>
  <cp:lastModifiedBy>xiaobai silverdays</cp:lastModifiedBy>
  <cp:revision>1</cp:revision>
  <dcterms:created xsi:type="dcterms:W3CDTF">2025-05-27T06:01:00Z</dcterms:created>
  <dcterms:modified xsi:type="dcterms:W3CDTF">2025-05-27T06:01:00Z</dcterms:modified>
</cp:coreProperties>
</file>