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80"/>
        <w:jc w:val="center"/>
        <w:rPr/>
      </w:pPr>
      <w:r>
        <w:rPr>
          <w:rFonts w:ascii="Arial" w:cs="Arial" w:eastAsia="Arial" w:hAnsi="Arial"/>
          <w:b/>
          <w:bCs/>
          <w:color w:val="1a6b2a"/>
          <w:sz w:val="52"/>
          <w:szCs w:val="52"/>
          <w:lang w:val="en-US"/>
        </w:rPr>
        <w:t>AXIO</w:t>
      </w:r>
      <w:r>
        <w:rPr>
          <w:rFonts w:ascii="Arial" w:cs="Arial" w:eastAsia="Arial" w:hAnsi="Arial"/>
          <w:b/>
          <w:bCs/>
          <w:color w:val="1a6b2a"/>
          <w:sz w:val="52"/>
          <w:szCs w:val="52"/>
        </w:rPr>
        <w:t xml:space="preserve"> FUNDED</w:t>
      </w:r>
    </w:p>
    <w:p>
      <w:pPr>
        <w:pStyle w:val="style0"/>
        <w:spacing w:after="60"/>
        <w:jc w:val="center"/>
        <w:rPr/>
      </w:pPr>
      <w:r>
        <w:rPr>
          <w:rFonts w:ascii="Arial" w:cs="Arial" w:eastAsia="Arial" w:hAnsi="Arial"/>
          <w:color w:val="2e86c1"/>
          <w:sz w:val="28"/>
          <w:szCs w:val="28"/>
        </w:rPr>
        <w:t>Challenge Pricing &amp; Payment System</w:t>
      </w:r>
    </w:p>
    <w:p>
      <w:pPr>
        <w:pStyle w:val="style0"/>
        <w:pBdr>
          <w:bottom w:val="single" w:sz="6" w:space="1" w:color="1a6b2a"/>
        </w:pBdr>
        <w:spacing w:after="400"/>
        <w:jc w:val="center"/>
        <w:rPr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>Funding Traders. Fueling Growth. | Crypto Prop Firm</w:t>
      </w:r>
    </w:p>
    <w:p>
      <w:pPr>
        <w:pStyle w:val="style0"/>
        <w:spacing w:before="360" w:after="160"/>
        <w:rPr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>🥉 STARTER ACCOUNTS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b/>
          <w:bCs/>
          <w:color w:val="1a6b2a"/>
          <w:sz w:val="24"/>
          <w:szCs w:val="24"/>
        </w:rPr>
        <w:t>$5,000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5160"/>
      </w:tblGrid>
      <w:tr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Challenge Fee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$49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1)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8%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2)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Daily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4%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Total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8%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Split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80%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Payout Cycle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Bi-weekly</w:t>
            </w:r>
          </w:p>
        </w:tc>
      </w:tr>
    </w:tbl>
    <w:p>
      <w:pPr>
        <w:pStyle w:val="style0"/>
        <w:spacing w:before="240" w:after="80"/>
        <w:rPr/>
      </w:pPr>
      <w:r>
        <w:rPr>
          <w:rFonts w:ascii="Arial" w:cs="Arial" w:eastAsia="Arial" w:hAnsi="Arial"/>
          <w:b/>
          <w:bCs/>
          <w:color w:val="1a6b2a"/>
          <w:sz w:val="24"/>
          <w:szCs w:val="24"/>
        </w:rPr>
        <w:t>$10,000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5160"/>
      </w:tblGrid>
      <w:tr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Challenge Fee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$89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1)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8%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2)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Daily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4%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Total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8%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Split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80%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Payout Cycle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Bi-weekly</w:t>
            </w:r>
          </w:p>
        </w:tc>
      </w:tr>
    </w:tbl>
    <w:p>
      <w:pPr>
        <w:pStyle w:val="style0"/>
        <w:spacing w:before="360" w:after="160"/>
        <w:rPr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>🥈 STANDARD ACCOUNTS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>$25,000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5160"/>
      </w:tblGrid>
      <w:tr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Challenge Fee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$199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1)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8%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2)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Daily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Total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10%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Split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85%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Payout Cycle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Bi-weekly</w:t>
            </w:r>
          </w:p>
        </w:tc>
      </w:tr>
    </w:tbl>
    <w:p>
      <w:pPr>
        <w:pStyle w:val="style0"/>
        <w:spacing w:before="240" w:after="80"/>
        <w:rPr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>$50,000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5160"/>
      </w:tblGrid>
      <w:tr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Challenge Fee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$299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1)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8%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2)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Daily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Total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10%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Split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85%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Payout Cycle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Bi-weekly</w:t>
            </w:r>
          </w:p>
        </w:tc>
      </w:tr>
    </w:tbl>
    <w:p>
      <w:pPr>
        <w:pStyle w:val="style0"/>
        <w:spacing w:before="360" w:after="160"/>
        <w:rPr/>
      </w:pPr>
      <w:r>
        <w:rPr>
          <w:rFonts w:ascii="Arial" w:cs="Arial" w:eastAsia="Arial" w:hAnsi="Arial"/>
          <w:b/>
          <w:bCs/>
          <w:color w:val="b7950b"/>
          <w:sz w:val="28"/>
          <w:szCs w:val="28"/>
        </w:rPr>
        <w:t>🥇 PROFESSIONAL ACCOUNTS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b/>
          <w:bCs/>
          <w:color w:val="b7950b"/>
          <w:sz w:val="24"/>
          <w:szCs w:val="24"/>
        </w:rPr>
        <w:t>$100,000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5160"/>
      </w:tblGrid>
      <w:tr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Challenge Fee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$499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1)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8%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2)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Daily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Total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10%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Split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90%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Payout Cycle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Weekly</w:t>
            </w:r>
          </w:p>
        </w:tc>
      </w:tr>
    </w:tbl>
    <w:p>
      <w:pPr>
        <w:pStyle w:val="style0"/>
        <w:spacing w:before="240" w:after="80"/>
        <w:rPr/>
      </w:pPr>
      <w:r>
        <w:rPr>
          <w:rFonts w:ascii="Arial" w:cs="Arial" w:eastAsia="Arial" w:hAnsi="Arial"/>
          <w:b/>
          <w:bCs/>
          <w:color w:val="b7950b"/>
          <w:sz w:val="24"/>
          <w:szCs w:val="24"/>
        </w:rPr>
        <w:t>$200,000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5160"/>
      </w:tblGrid>
      <w:tr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Challenge Fee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$899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1)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8%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2)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Daily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Total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10%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Split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90%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Payout Cycle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Weekly</w:t>
            </w:r>
          </w:p>
        </w:tc>
      </w:tr>
    </w:tbl>
    <w:p>
      <w:pPr>
        <w:pStyle w:val="style0"/>
        <w:spacing w:before="360" w:after="160"/>
        <w:rPr/>
      </w:pPr>
      <w:r>
        <w:rPr>
          <w:rFonts w:ascii="Arial" w:cs="Arial" w:eastAsia="Arial" w:hAnsi="Arial"/>
          <w:b/>
          <w:bCs/>
          <w:color w:val="7d3c98"/>
          <w:sz w:val="28"/>
          <w:szCs w:val="28"/>
        </w:rPr>
        <w:t>💎 ELITE ACCOUNTS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>$300,000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5160"/>
      </w:tblGrid>
      <w:tr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Challenge Fee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$1,299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1)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8%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2)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Daily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Total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10%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Split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90%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Payout Cycle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Weekly</w:t>
            </w:r>
          </w:p>
        </w:tc>
      </w:tr>
    </w:tbl>
    <w:p>
      <w:pPr>
        <w:pStyle w:val="style0"/>
        <w:spacing w:before="240" w:after="80"/>
        <w:rPr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>$500,000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5160"/>
      </w:tblGrid>
      <w:tr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Challenge Fee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$1,999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1)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8%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2)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Daily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Total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10%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Split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90%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Payout Cycle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Weekly</w:t>
            </w:r>
          </w:p>
        </w:tc>
      </w:tr>
    </w:tbl>
    <w:p>
      <w:pPr>
        <w:pStyle w:val="style0"/>
        <w:spacing w:before="360" w:after="160"/>
        <w:rPr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>🚀 TURBO ACCOUNTS — Premium Tier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>$1,000,000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5160"/>
      </w:tblGrid>
      <w:tr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Challenge Fee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$3,499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1)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10%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Target (Phase 2)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Daily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5%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Max Total Drawdown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10%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Profit Split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92%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Payout Cycle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Weekly</w:t>
            </w:r>
          </w:p>
        </w:tc>
      </w:tr>
      <w:tr>
        <w:tblPrEx/>
        <w:trPr/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Includes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Dedicated account manager + priority support</w:t>
            </w:r>
          </w:p>
        </w:tc>
      </w:tr>
    </w:tbl>
    <w:p>
      <w:pPr>
        <w:pStyle w:val="style0"/>
        <w:spacing w:before="360" w:after="160"/>
        <w:rPr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>⚡ ADD-ON OPTIONS (Upsells)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240"/>
        <w:gridCol w:w="3120"/>
      </w:tblGrid>
      <w:tr>
        <w:trPr/>
        <w:tc>
          <w:tcPr>
            <w:tcW w:w="6240" w:type="dxa"/>
            <w:tcBorders>
              <w:top w:val="single" w:sz="1" w:space="0" w:color="1a6b2a"/>
              <w:left w:val="single" w:sz="1" w:space="0" w:color="1a6b2a"/>
              <w:bottom w:val="single" w:sz="1" w:space="0" w:color="1a6b2a"/>
              <w:right w:val="single" w:sz="1" w:space="0" w:color="1a6b2a"/>
            </w:tcBorders>
            <w:shd w:val="clear" w:color="auto" w:fill="1a6b2a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Add-On</w:t>
            </w:r>
          </w:p>
        </w:tc>
        <w:tc>
          <w:tcPr>
            <w:tcW w:w="3120" w:type="dxa"/>
            <w:tcBorders>
              <w:top w:val="single" w:sz="1" w:space="0" w:color="1a6b2a"/>
              <w:left w:val="single" w:sz="1" w:space="0" w:color="1a6b2a"/>
              <w:bottom w:val="single" w:sz="1" w:space="0" w:color="1a6b2a"/>
              <w:right w:val="single" w:sz="1" w:space="0" w:color="1a6b2a"/>
            </w:tcBorders>
            <w:shd w:val="clear" w:color="auto" w:fill="1a6b2a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>
        <w:tblPrEx/>
        <w:trPr/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Reset Account (failed challenge)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>20% of challenge fee</w:t>
            </w:r>
          </w:p>
        </w:tc>
      </w:tr>
      <w:tr>
        <w:tblPrEx/>
        <w:trPr/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Remove Time Limit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>+$30 flat</w:t>
            </w:r>
          </w:p>
        </w:tc>
      </w:tr>
      <w:tr>
        <w:tblPrEx/>
        <w:trPr/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Aggressive Mode (higher targets, 95% split)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>+$50 flat</w:t>
            </w:r>
          </w:p>
        </w:tc>
      </w:tr>
      <w:tr>
        <w:tblPrEx/>
        <w:trPr/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Fast Payout Upgrade (24hr)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>+$25/month</w:t>
            </w:r>
          </w:p>
        </w:tc>
      </w:tr>
      <w:tr>
        <w:tblPrEx/>
        <w:trPr/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Swing Trading Unlock (hold over weekend)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>+$20 flat</w:t>
            </w:r>
          </w:p>
        </w:tc>
      </w:tr>
    </w:tbl>
    <w:p>
      <w:pPr>
        <w:pStyle w:val="style0"/>
        <w:spacing w:before="360" w:after="160"/>
        <w:rPr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>📊 Quick Summary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1" w:space="0" w:color="1a6b2a"/>
              <w:left w:val="single" w:sz="1" w:space="0" w:color="1a6b2a"/>
              <w:bottom w:val="single" w:sz="1" w:space="0" w:color="1a6b2a"/>
              <w:right w:val="single" w:sz="1" w:space="0" w:color="1a6b2a"/>
            </w:tcBorders>
            <w:shd w:val="clear" w:color="auto" w:fill="1a6b2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Account Size</w:t>
            </w:r>
          </w:p>
        </w:tc>
        <w:tc>
          <w:tcPr>
            <w:tcW w:w="3120" w:type="dxa"/>
            <w:tcBorders>
              <w:top w:val="single" w:sz="1" w:space="0" w:color="1a6b2a"/>
              <w:left w:val="single" w:sz="1" w:space="0" w:color="1a6b2a"/>
              <w:bottom w:val="single" w:sz="1" w:space="0" w:color="1a6b2a"/>
              <w:right w:val="single" w:sz="1" w:space="0" w:color="1a6b2a"/>
            </w:tcBorders>
            <w:shd w:val="clear" w:color="auto" w:fill="1a6b2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Challenge Fee</w:t>
            </w:r>
          </w:p>
        </w:tc>
        <w:tc>
          <w:tcPr>
            <w:tcW w:w="3120" w:type="dxa"/>
            <w:tcBorders>
              <w:top w:val="single" w:sz="1" w:space="0" w:color="1a6b2a"/>
              <w:left w:val="single" w:sz="1" w:space="0" w:color="1a6b2a"/>
              <w:bottom w:val="single" w:sz="1" w:space="0" w:color="1a6b2a"/>
              <w:right w:val="single" w:sz="1" w:space="0" w:color="1a6b2a"/>
            </w:tcBorders>
            <w:shd w:val="clear" w:color="auto" w:fill="1a6b2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Profit Split</w:t>
            </w:r>
          </w:p>
        </w:tc>
      </w:tr>
      <w:tr>
        <w:tblPrEx/>
        <w:trPr/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$5,000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$49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80%</w:t>
            </w:r>
          </w:p>
        </w:tc>
      </w:tr>
      <w:tr>
        <w:tblPrEx/>
        <w:trPr/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$10,000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$89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80%</w:t>
            </w:r>
          </w:p>
        </w:tc>
      </w:tr>
      <w:tr>
        <w:tblPrEx/>
        <w:trPr/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$25,000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$199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85%</w:t>
            </w:r>
          </w:p>
        </w:tc>
      </w:tr>
      <w:tr>
        <w:tblPrEx/>
        <w:trPr/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$50,000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$299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85%</w:t>
            </w:r>
          </w:p>
        </w:tc>
      </w:tr>
      <w:tr>
        <w:tblPrEx/>
        <w:trPr/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$100,000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$499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90%</w:t>
            </w:r>
          </w:p>
        </w:tc>
      </w:tr>
      <w:tr>
        <w:tblPrEx/>
        <w:trPr/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$200,000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$899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90%</w:t>
            </w:r>
          </w:p>
        </w:tc>
      </w:tr>
      <w:tr>
        <w:tblPrEx/>
        <w:trPr/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$300,000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$1,299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90%</w:t>
            </w:r>
          </w:p>
        </w:tc>
      </w:tr>
      <w:tr>
        <w:tblPrEx/>
        <w:trPr/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$500,000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$1,999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90%</w:t>
            </w:r>
          </w:p>
        </w:tc>
      </w:tr>
      <w:tr>
        <w:tblPrEx/>
        <w:trPr/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$1,000,000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$3,499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92%</w:t>
            </w:r>
          </w:p>
        </w:tc>
      </w:tr>
    </w:tbl>
    <w:p>
      <w:pPr>
        <w:pStyle w:val="style0"/>
        <w:spacing w:before="400" w:after="120"/>
        <w:rPr/>
      </w:pPr>
      <w:r>
        <w:rPr>
          <w:rFonts w:ascii="Arial" w:cs="Arial" w:eastAsia="Arial" w:hAnsi="Arial"/>
          <w:b/>
          <w:bCs/>
          <w:color w:val="1a6b2a"/>
          <w:sz w:val="24"/>
          <w:szCs w:val="24"/>
        </w:rPr>
        <w:t>Key Strategy Notes</w:t>
      </w:r>
    </w:p>
    <w:p>
      <w:pPr>
        <w:pStyle w:val="style179"/>
        <w:numPr>
          <w:ilvl w:val="0"/>
          <w:numId w:val="1"/>
        </w:numPr>
        <w:spacing w:after="100"/>
        <w:rPr/>
      </w:pPr>
      <w:r>
        <w:rPr>
          <w:rFonts w:ascii="Arial" w:cs="Arial" w:eastAsia="Arial" w:hAnsi="Arial"/>
          <w:color w:val="444444"/>
          <w:sz w:val="20"/>
          <w:szCs w:val="20"/>
        </w:rPr>
        <w:t>Fee refunds on first payout is a great trust builder — many top firms offer this.</w:t>
      </w:r>
    </w:p>
    <w:p>
      <w:pPr>
        <w:pStyle w:val="style179"/>
        <w:numPr>
          <w:ilvl w:val="0"/>
          <w:numId w:val="1"/>
        </w:numPr>
        <w:spacing w:after="100"/>
        <w:rPr/>
      </w:pPr>
      <w:r>
        <w:rPr>
          <w:rFonts w:ascii="Arial" w:cs="Arial" w:eastAsia="Arial" w:hAnsi="Arial"/>
          <w:color w:val="444444"/>
          <w:sz w:val="20"/>
          <w:szCs w:val="20"/>
        </w:rPr>
        <w:t>The add-ons alone can become a serious secondary revenue stream.</w:t>
      </w:r>
    </w:p>
    <w:p>
      <w:pPr>
        <w:pStyle w:val="style179"/>
        <w:numPr>
          <w:ilvl w:val="0"/>
          <w:numId w:val="1"/>
        </w:numPr>
        <w:spacing w:after="100"/>
        <w:rPr/>
      </w:pPr>
      <w:r>
        <w:rPr>
          <w:rFonts w:ascii="Arial" w:cs="Arial" w:eastAsia="Arial" w:hAnsi="Arial"/>
          <w:color w:val="444444"/>
          <w:sz w:val="20"/>
          <w:szCs w:val="20"/>
        </w:rPr>
        <w:t>Start by only offering up to $100K until your revenue is stable, then unlock higher tiers.</w:t>
      </w:r>
    </w:p>
    <w:p>
      <w:pPr>
        <w:pStyle w:val="style179"/>
        <w:numPr>
          <w:ilvl w:val="0"/>
          <w:numId w:val="1"/>
        </w:numPr>
        <w:spacing w:after="100"/>
        <w:rPr/>
      </w:pPr>
      <w:r>
        <w:rPr>
          <w:rFonts w:ascii="Arial" w:cs="Arial" w:eastAsia="Arial" w:hAnsi="Arial"/>
          <w:color w:val="444444"/>
          <w:sz w:val="20"/>
          <w:szCs w:val="20"/>
        </w:rPr>
        <w:t>Always pay out traders fast and publicly — post payout proof with permission to build trust.</w:t>
      </w:r>
    </w:p>
    <w:p>
      <w:pPr>
        <w:pStyle w:val="style0"/>
        <w:pBdr>
          <w:top w:val="single" w:sz="6" w:space="1" w:color="1a6b2a"/>
        </w:pBdr>
        <w:spacing w:before="400"/>
        <w:jc w:val="center"/>
        <w:rPr/>
      </w:pPr>
      <w:r>
        <w:rPr>
          <w:rFonts w:ascii="Arial" w:cs="Arial" w:eastAsia="Arial" w:hAnsi="Arial"/>
          <w:i/>
          <w:iCs/>
          <w:color w:val="888888"/>
          <w:sz w:val="18"/>
          <w:szCs w:val="18"/>
          <w:lang w:val="en-US"/>
        </w:rPr>
        <w:t xml:space="preserve">AXIO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FUNDED — Funding Traders. Fueling Growth. | Crypto Prop Firm</w:t>
      </w: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a28d6c33-34dd-4552-8c73-d34469d00644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446</Words>
  <Characters>2280</Characters>
  <Application>WPS Office</Application>
  <Paragraphs>275</Paragraphs>
  <CharactersWithSpaces>2535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2026-05-01T15:15:54Z</dcterms:created>
  <dc:creator>Un-named</dc:creator>
  <lastModifiedBy>SM-G970U</lastModifiedBy>
  <dcterms:modified xsi:type="dcterms:W3CDTF">2026-05-01T15:15:54Z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de99b0028598417795b70812669f69be</vt:lpwstr>
  </property>
</Properties>
</file>