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158ACF" w14:textId="77777777" w:rsidR="00BE6C0E" w:rsidRPr="00B02111" w:rsidRDefault="00BE6C0E" w:rsidP="00B02111">
      <w:pPr>
        <w:pStyle w:val="NormalWeb"/>
        <w:jc w:val="both"/>
        <w:rPr>
          <w:color w:val="000000"/>
          <w:sz w:val="22"/>
          <w:szCs w:val="22"/>
        </w:rPr>
      </w:pPr>
      <w:r w:rsidRPr="00B02111">
        <w:rPr>
          <w:color w:val="000000"/>
          <w:sz w:val="22"/>
          <w:szCs w:val="22"/>
        </w:rPr>
        <w:t>Motivation and research question</w:t>
      </w:r>
    </w:p>
    <w:p w14:paraId="497AD25C" w14:textId="77777777" w:rsidR="00795949" w:rsidRPr="00B02111" w:rsidRDefault="00E24370" w:rsidP="00B02111">
      <w:pPr>
        <w:pStyle w:val="NormalWeb"/>
        <w:jc w:val="both"/>
        <w:rPr>
          <w:color w:val="000000"/>
          <w:sz w:val="22"/>
          <w:szCs w:val="22"/>
        </w:rPr>
      </w:pPr>
      <w:r>
        <w:rPr>
          <w:color w:val="000000"/>
          <w:sz w:val="22"/>
          <w:szCs w:val="22"/>
        </w:rPr>
        <w:t xml:space="preserve">My research motivation stems from the observation that, without an explicit “minimal correction” prompt, LLMs tend to completely rewrite sentences written by non-native speakers to conform to the expression style of native speakers (Kopylova et al., 2026; Munda et al., 2024). In contrast, </w:t>
      </w:r>
      <w:proofErr w:type="spellStart"/>
      <w:r>
        <w:rPr>
          <w:color w:val="000000"/>
          <w:sz w:val="22"/>
          <w:szCs w:val="22"/>
        </w:rPr>
        <w:t>BabyLM</w:t>
      </w:r>
      <w:proofErr w:type="spellEnd"/>
      <w:r>
        <w:rPr>
          <w:color w:val="000000"/>
          <w:sz w:val="22"/>
          <w:szCs w:val="22"/>
        </w:rPr>
        <w:t xml:space="preserve"> (</w:t>
      </w:r>
      <w:proofErr w:type="spellStart"/>
      <w:r>
        <w:rPr>
          <w:color w:val="000000"/>
          <w:sz w:val="22"/>
          <w:szCs w:val="22"/>
        </w:rPr>
        <w:t>Warstadt</w:t>
      </w:r>
      <w:proofErr w:type="spellEnd"/>
      <w:r>
        <w:rPr>
          <w:color w:val="000000"/>
          <w:sz w:val="22"/>
          <w:szCs w:val="22"/>
        </w:rPr>
        <w:t xml:space="preserve"> et al., 2023) has lower cognitive complexity, and I hypothesize that it may align more naturally with the “minimal correction” teaching principle, thereby avoiding “overcorrection.” However, the experimental results involving </w:t>
      </w:r>
      <w:proofErr w:type="spellStart"/>
      <w:r>
        <w:rPr>
          <w:color w:val="000000"/>
          <w:sz w:val="22"/>
          <w:szCs w:val="22"/>
        </w:rPr>
        <w:t>BabyLMs</w:t>
      </w:r>
      <w:proofErr w:type="spellEnd"/>
      <w:r>
        <w:rPr>
          <w:color w:val="000000"/>
          <w:sz w:val="22"/>
          <w:szCs w:val="22"/>
        </w:rPr>
        <w:t xml:space="preserve"> indicate that the non-instruction-tuned models are unable to perform this grammatical error correction task. Consequently, my research question shifted to: Does the number of parameters in locally deployable, open-source, and free large language models affect the phenomenon of overcorrection when the models correct grammatical errors?</w:t>
      </w:r>
    </w:p>
    <w:p w14:paraId="07E4DEE1" w14:textId="77777777" w:rsidR="005C19AF" w:rsidRPr="00B02111" w:rsidRDefault="00BE6C0E" w:rsidP="00B02111">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 xml:space="preserve">Experimental setup </w:t>
      </w:r>
    </w:p>
    <w:p w14:paraId="72470DD7" w14:textId="37D4AA62" w:rsidR="005C19AF" w:rsidRPr="00B02111" w:rsidRDefault="005C19AF" w:rsidP="00B02111">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The corpus I used </w:t>
      </w:r>
      <w:proofErr w:type="gramStart"/>
      <w:r>
        <w:rPr>
          <w:rFonts w:ascii="Times New Roman" w:eastAsia="Times New Roman" w:hAnsi="Times New Roman" w:cs="Times New Roman"/>
          <w:color w:val="000000"/>
          <w:kern w:val="0"/>
          <w:sz w:val="22"/>
          <w:szCs w:val="22"/>
          <w14:ligatures w14:val="none"/>
        </w:rPr>
        <w:t>was:</w:t>
      </w:r>
      <w:proofErr w:type="gramEnd"/>
      <w:r>
        <w:rPr>
          <w:rFonts w:ascii="Times New Roman" w:eastAsia="Times New Roman" w:hAnsi="Times New Roman" w:cs="Times New Roman"/>
          <w:color w:val="000000"/>
          <w:kern w:val="0"/>
          <w:sz w:val="22"/>
          <w:szCs w:val="22"/>
          <w14:ligatures w14:val="none"/>
        </w:rPr>
        <w:t xml:space="preserve"> W&amp;I+LOCNESS v2.1 (BEA-2019; Bryant et al., 2019), CEFR Level A dev split, </w:t>
      </w:r>
      <w:proofErr w:type="gramStart"/>
      <w:r>
        <w:rPr>
          <w:rFonts w:ascii="Times New Roman" w:eastAsia="Times New Roman" w:hAnsi="Times New Roman" w:cs="Times New Roman"/>
          <w:color w:val="000000"/>
          <w:kern w:val="0"/>
          <w:sz w:val="22"/>
          <w:szCs w:val="22"/>
          <w14:ligatures w14:val="none"/>
        </w:rPr>
        <w:t>A.dev.gold.bea19.m</w:t>
      </w:r>
      <w:proofErr w:type="gramEnd"/>
      <w:r>
        <w:rPr>
          <w:rFonts w:ascii="Times New Roman" w:eastAsia="Times New Roman" w:hAnsi="Times New Roman" w:cs="Times New Roman"/>
          <w:color w:val="000000"/>
          <w:kern w:val="0"/>
          <w:sz w:val="22"/>
          <w:szCs w:val="22"/>
          <w14:ligatures w14:val="none"/>
        </w:rPr>
        <w:t>2. From the corpus’s 1,037 sentences, I kept those that range from 5 to 40 tokens and contain at least one non-</w:t>
      </w:r>
      <w:proofErr w:type="spellStart"/>
      <w:r>
        <w:rPr>
          <w:rFonts w:ascii="Times New Roman" w:eastAsia="Times New Roman" w:hAnsi="Times New Roman" w:cs="Times New Roman"/>
          <w:color w:val="000000"/>
          <w:kern w:val="0"/>
          <w:sz w:val="22"/>
          <w:szCs w:val="22"/>
          <w14:ligatures w14:val="none"/>
        </w:rPr>
        <w:t>noop</w:t>
      </w:r>
      <w:proofErr w:type="spellEnd"/>
      <w:r>
        <w:rPr>
          <w:rFonts w:ascii="Times New Roman" w:eastAsia="Times New Roman" w:hAnsi="Times New Roman" w:cs="Times New Roman"/>
          <w:color w:val="000000"/>
          <w:kern w:val="0"/>
          <w:sz w:val="22"/>
          <w:szCs w:val="22"/>
          <w14:ligatures w14:val="none"/>
        </w:rPr>
        <w:t xml:space="preserve"> edit, excluding punctuation- and orthography-only changes and 14 degenerate items (where the recorded correction was identical to the source)</w:t>
      </w:r>
      <w:r w:rsidR="00E235DF">
        <w:rPr>
          <w:rFonts w:ascii="Heiti TC" w:eastAsia="Heiti TC" w:hAnsi="Heiti TC" w:cs="Heiti TC"/>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 xml:space="preserve"> This left 705 sentences, from which I randomly sampled 200 (seed 42); first 20 served as the pilot sample. Gold corrections were reconstructed by applying M2 edit operations (see prepare_data.py); manually verified, 0 reconstruction errors.</w:t>
      </w:r>
    </w:p>
    <w:p w14:paraId="2AEAE279" w14:textId="77777777" w:rsidR="005C19AF" w:rsidRPr="00B02111" w:rsidRDefault="00784923" w:rsidP="00B02111">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I ran the test program on the pilot sample and inspected the results. To determine whether a model made the correct corrections, I used ERRANT (Bryant et al., 2017) and computed recall from its output. However, I discovered during the experiment that, since both GPT-2 (Radford et al., 2019) and GPT-BERT (Charpentier &amp; Samuel, 2024) are base (non-instruction-tuned) models, they tended to copy or continue the input in the 20-sentence sample test. Consequently, I had to change the test subjects.</w:t>
      </w:r>
    </w:p>
    <w:p w14:paraId="0FFF0F0E" w14:textId="173A4861" w:rsidR="005C19AF" w:rsidRPr="00B02111" w:rsidRDefault="00C170D7" w:rsidP="00B02111">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proofErr w:type="gramStart"/>
      <w:r>
        <w:rPr>
          <w:rFonts w:ascii="Times New Roman" w:eastAsia="Times New Roman" w:hAnsi="Times New Roman" w:cs="Times New Roman"/>
          <w:color w:val="000000"/>
          <w:kern w:val="0"/>
          <w:sz w:val="22"/>
          <w:szCs w:val="22"/>
          <w14:ligatures w14:val="none"/>
        </w:rPr>
        <w:t>So</w:t>
      </w:r>
      <w:proofErr w:type="gramEnd"/>
      <w:r>
        <w:rPr>
          <w:rFonts w:ascii="Times New Roman" w:eastAsia="Times New Roman" w:hAnsi="Times New Roman" w:cs="Times New Roman"/>
          <w:color w:val="000000"/>
          <w:kern w:val="0"/>
          <w:sz w:val="22"/>
          <w:szCs w:val="22"/>
          <w14:ligatures w14:val="none"/>
        </w:rPr>
        <w:t xml:space="preserve"> I selected large language models from the same family Qwen2.5 (Qwen Team, 2025), with only the number of parameters as the independent variable, to minimize differences between the models under study. Using the same experimental procedure, the 20-sentence sample test ran smoothly this time, with no instances of copying or continuing the input. Since all the Qwen2.5 models are instruction-tuned, I used the following zero-shot prompt: “Correct only grammatical errors in this sentence and then only output the corrected sentence.” This resulted in 200 items × 3 models = 600 generations, with 0 failures. I manually removed the preface </w:t>
      </w:r>
      <w:r w:rsidR="00E235DF" w:rsidRPr="00E235DF">
        <w:rPr>
          <w:rFonts w:ascii="Times New Roman" w:eastAsia="Times New Roman" w:hAnsi="Times New Roman" w:cs="Times New Roman"/>
          <w:color w:val="000000"/>
          <w:kern w:val="0"/>
          <w:sz w:val="22"/>
          <w:szCs w:val="22"/>
          <w14:ligatures w14:val="none"/>
        </w:rPr>
        <w:t xml:space="preserve">such as </w:t>
      </w:r>
      <w:r>
        <w:rPr>
          <w:rFonts w:ascii="Times New Roman" w:eastAsia="Times New Roman" w:hAnsi="Times New Roman" w:cs="Times New Roman"/>
          <w:color w:val="000000"/>
          <w:kern w:val="0"/>
          <w:sz w:val="22"/>
          <w:szCs w:val="22"/>
          <w14:ligatures w14:val="none"/>
        </w:rPr>
        <w:t xml:space="preserve">“The corrected sentence is:” from the outputs (0.5B </w:t>
      </w:r>
      <w:r w:rsidR="0001764B">
        <w:rPr>
          <w:rFonts w:ascii="Times New Roman" w:eastAsia="Times New Roman" w:hAnsi="Times New Roman" w:cs="Times New Roman" w:hint="eastAsia"/>
          <w:color w:val="000000"/>
          <w:kern w:val="0"/>
          <w:sz w:val="22"/>
          <w:szCs w:val="22"/>
          <w14:ligatures w14:val="none"/>
        </w:rPr>
        <w:t>7</w:t>
      </w:r>
      <w:r>
        <w:rPr>
          <w:rFonts w:ascii="Times New Roman" w:eastAsia="Times New Roman" w:hAnsi="Times New Roman" w:cs="Times New Roman"/>
          <w:color w:val="000000"/>
          <w:kern w:val="0"/>
          <w:sz w:val="22"/>
          <w:szCs w:val="22"/>
          <w14:ligatures w14:val="none"/>
        </w:rPr>
        <w:t xml:space="preserve">/200, </w:t>
      </w:r>
      <w:r w:rsidR="0001764B">
        <w:rPr>
          <w:rFonts w:ascii="Times New Roman" w:eastAsia="Times New Roman" w:hAnsi="Times New Roman" w:cs="Times New Roman"/>
          <w:color w:val="000000"/>
          <w:kern w:val="0"/>
          <w:sz w:val="22"/>
          <w:szCs w:val="22"/>
          <w14:ligatures w14:val="none"/>
        </w:rPr>
        <w:t>1.5B 1</w:t>
      </w:r>
      <w:r w:rsidR="0001764B">
        <w:rPr>
          <w:rFonts w:ascii="Times New Roman" w:eastAsia="Times New Roman" w:hAnsi="Times New Roman" w:cs="Times New Roman" w:hint="eastAsia"/>
          <w:color w:val="000000"/>
          <w:kern w:val="0"/>
          <w:sz w:val="22"/>
          <w:szCs w:val="22"/>
          <w14:ligatures w14:val="none"/>
        </w:rPr>
        <w:t>5</w:t>
      </w:r>
      <w:r w:rsidR="0001764B">
        <w:rPr>
          <w:rFonts w:ascii="Times New Roman" w:eastAsia="Times New Roman" w:hAnsi="Times New Roman" w:cs="Times New Roman"/>
          <w:color w:val="000000"/>
          <w:kern w:val="0"/>
          <w:sz w:val="22"/>
          <w:szCs w:val="22"/>
          <w14:ligatures w14:val="none"/>
        </w:rPr>
        <w:t xml:space="preserve">/200, </w:t>
      </w:r>
      <w:r>
        <w:rPr>
          <w:rFonts w:ascii="Times New Roman" w:eastAsia="Times New Roman" w:hAnsi="Times New Roman" w:cs="Times New Roman"/>
          <w:color w:val="000000"/>
          <w:kern w:val="0"/>
          <w:sz w:val="22"/>
          <w:szCs w:val="22"/>
          <w14:ligatures w14:val="none"/>
        </w:rPr>
        <w:t xml:space="preserve">3B </w:t>
      </w:r>
      <w:r w:rsidR="0001764B">
        <w:rPr>
          <w:rFonts w:ascii="Times New Roman" w:eastAsia="Times New Roman" w:hAnsi="Times New Roman" w:cs="Times New Roman" w:hint="eastAsia"/>
          <w:color w:val="000000"/>
          <w:kern w:val="0"/>
          <w:sz w:val="22"/>
          <w:szCs w:val="22"/>
          <w14:ligatures w14:val="none"/>
        </w:rPr>
        <w:t>0</w:t>
      </w:r>
      <w:r>
        <w:rPr>
          <w:rFonts w:ascii="Times New Roman" w:eastAsia="Times New Roman" w:hAnsi="Times New Roman" w:cs="Times New Roman"/>
          <w:color w:val="000000"/>
          <w:kern w:val="0"/>
          <w:sz w:val="22"/>
          <w:szCs w:val="22"/>
          <w14:ligatures w14:val="none"/>
        </w:rPr>
        <w:t>/200)</w:t>
      </w:r>
      <w:r w:rsidR="00876838">
        <w:rPr>
          <w:rFonts w:ascii="Times New Roman" w:eastAsia="Times New Roman" w:hAnsi="Times New Roman" w:cs="Times New Roman"/>
          <w:color w:val="000000"/>
          <w:kern w:val="0"/>
          <w:sz w:val="22"/>
          <w:szCs w:val="22"/>
          <w14:ligatures w14:val="none"/>
        </w:rPr>
        <w:t xml:space="preserve"> and suffix </w:t>
      </w:r>
      <w:r w:rsidR="00A61C64">
        <w:rPr>
          <w:rFonts w:ascii="Times New Roman" w:eastAsia="Times New Roman" w:hAnsi="Times New Roman" w:cs="Times New Roman" w:hint="eastAsia"/>
          <w:color w:val="000000"/>
          <w:kern w:val="0"/>
          <w:sz w:val="22"/>
          <w:szCs w:val="22"/>
          <w14:ligatures w14:val="none"/>
        </w:rPr>
        <w:t>“</w:t>
      </w:r>
      <w:r w:rsidR="00A61C64" w:rsidRPr="00A61C64">
        <w:rPr>
          <w:rFonts w:ascii="Times New Roman" w:eastAsia="Times New Roman" w:hAnsi="Times New Roman" w:cs="Times New Roman"/>
          <w:color w:val="000000"/>
          <w:kern w:val="0"/>
          <w:sz w:val="22"/>
          <w:szCs w:val="22"/>
          <w14:ligatures w14:val="none"/>
        </w:rPr>
        <w:t>(No grammatical errors to correct)</w:t>
      </w:r>
      <w:r w:rsidR="00A61C64">
        <w:rPr>
          <w:rFonts w:ascii="Times New Roman" w:eastAsia="Times New Roman" w:hAnsi="Times New Roman" w:cs="Times New Roman" w:hint="eastAsia"/>
          <w:color w:val="000000"/>
          <w:kern w:val="0"/>
          <w:sz w:val="22"/>
          <w:szCs w:val="22"/>
          <w14:ligatures w14:val="none"/>
        </w:rPr>
        <w:t xml:space="preserve">” </w:t>
      </w:r>
      <w:r w:rsidR="00876838">
        <w:rPr>
          <w:rFonts w:ascii="Times New Roman" w:eastAsia="Times New Roman" w:hAnsi="Times New Roman" w:cs="Times New Roman"/>
          <w:color w:val="000000"/>
          <w:kern w:val="0"/>
          <w:sz w:val="22"/>
          <w:szCs w:val="22"/>
          <w14:ligatures w14:val="none"/>
        </w:rPr>
        <w:t>(0.5B 0/200, 1.5B 2/200, 3B 5/200)</w:t>
      </w:r>
      <w:r>
        <w:rPr>
          <w:rFonts w:ascii="Times New Roman" w:eastAsia="Times New Roman" w:hAnsi="Times New Roman" w:cs="Times New Roman"/>
          <w:color w:val="000000"/>
          <w:kern w:val="0"/>
          <w:sz w:val="22"/>
          <w:szCs w:val="22"/>
          <w14:ligatures w14:val="none"/>
        </w:rPr>
        <w:t>.</w:t>
      </w:r>
    </w:p>
    <w:p w14:paraId="46F1506C" w14:textId="77777777" w:rsidR="005C19AF" w:rsidRPr="00B02111" w:rsidRDefault="005C19AF" w:rsidP="00B02111">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Hypotheses</w:t>
      </w:r>
    </w:p>
    <w:p w14:paraId="32A70BE3" w14:textId="77777777" w:rsidR="005C19AF" w:rsidRPr="00B02111" w:rsidRDefault="00D50953" w:rsidP="00B02111">
      <w:pPr>
        <w:pStyle w:val="NormalWeb"/>
        <w:jc w:val="both"/>
        <w:rPr>
          <w:color w:val="000000"/>
          <w:sz w:val="22"/>
          <w:szCs w:val="22"/>
        </w:rPr>
      </w:pPr>
      <w:r w:rsidRPr="00B02111">
        <w:rPr>
          <w:color w:val="000000"/>
          <w:sz w:val="22"/>
          <w:szCs w:val="22"/>
        </w:rPr>
        <w:t>I treat overcorrection as the normalized edit distance plus the number of FP.</w:t>
      </w:r>
      <w:r w:rsidR="00B02111">
        <w:rPr>
          <w:color w:val="000000"/>
          <w:sz w:val="22"/>
          <w:szCs w:val="22"/>
        </w:rPr>
        <w:t xml:space="preserve"> </w:t>
      </w:r>
      <w:r w:rsidR="005C19AF" w:rsidRPr="00B02111">
        <w:rPr>
          <w:color w:val="000000"/>
          <w:sz w:val="22"/>
          <w:szCs w:val="22"/>
        </w:rPr>
        <w:t>My hypothesis is that</w:t>
      </w:r>
      <w:r w:rsidR="00784923" w:rsidRPr="00B02111">
        <w:rPr>
          <w:color w:val="000000"/>
          <w:sz w:val="22"/>
          <w:szCs w:val="22"/>
        </w:rPr>
        <w:t xml:space="preserve"> large language models with fewer parameters are less prone to overcorrection</w:t>
      </w:r>
      <w:r w:rsidR="005C19AF" w:rsidRPr="00B02111">
        <w:rPr>
          <w:color w:val="000000"/>
          <w:sz w:val="22"/>
          <w:szCs w:val="22"/>
        </w:rPr>
        <w:t>.</w:t>
      </w:r>
    </w:p>
    <w:p w14:paraId="4D7FD656" w14:textId="77777777" w:rsidR="00BE6C0E" w:rsidRPr="00B02111" w:rsidRDefault="00BE6C0E" w:rsidP="00B02111">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Result</w:t>
      </w:r>
      <w:r w:rsidR="00784923" w:rsidRPr="00B02111">
        <w:rPr>
          <w:rFonts w:ascii="Times New Roman" w:eastAsia="Times New Roman" w:hAnsi="Times New Roman" w:cs="Times New Roman"/>
          <w:color w:val="000000"/>
          <w:kern w:val="0"/>
          <w:sz w:val="22"/>
          <w:szCs w:val="22"/>
          <w14:ligatures w14:val="none"/>
        </w:rPr>
        <w:t>s</w:t>
      </w:r>
    </w:p>
    <w:p w14:paraId="3C4E7709" w14:textId="4B4DC8F8" w:rsidR="00EB3B08" w:rsidRPr="00B02111" w:rsidRDefault="00EB3B08" w:rsidP="00B02111">
      <w:pPr>
        <w:pStyle w:val="NormalWeb"/>
        <w:jc w:val="both"/>
        <w:rPr>
          <w:color w:val="000000"/>
          <w:sz w:val="22"/>
          <w:szCs w:val="22"/>
        </w:rPr>
      </w:pPr>
      <w:r w:rsidRPr="00B02111">
        <w:rPr>
          <w:color w:val="000000"/>
          <w:sz w:val="22"/>
          <w:szCs w:val="22"/>
        </w:rPr>
        <w:t>Finding 1: As the number of parameter</w:t>
      </w:r>
      <w:r w:rsidR="00F03B4F">
        <w:rPr>
          <w:color w:val="000000"/>
          <w:sz w:val="22"/>
          <w:szCs w:val="22"/>
        </w:rPr>
        <w:t>s</w:t>
      </w:r>
      <w:r w:rsidR="00E3710B" w:rsidRPr="00B02111">
        <w:rPr>
          <w:color w:val="000000"/>
          <w:sz w:val="22"/>
          <w:szCs w:val="22"/>
        </w:rPr>
        <w:t xml:space="preserve"> </w:t>
      </w:r>
      <w:r w:rsidR="004F6553" w:rsidRPr="00B02111">
        <w:rPr>
          <w:rFonts w:hint="eastAsia"/>
          <w:color w:val="000000"/>
          <w:sz w:val="22"/>
          <w:szCs w:val="22"/>
        </w:rPr>
        <w:t>incr</w:t>
      </w:r>
      <w:r w:rsidR="004F6553" w:rsidRPr="00B02111">
        <w:rPr>
          <w:color w:val="000000"/>
          <w:sz w:val="22"/>
          <w:szCs w:val="22"/>
        </w:rPr>
        <w:t>ease</w:t>
      </w:r>
      <w:r w:rsidR="00F03B4F">
        <w:rPr>
          <w:color w:val="000000"/>
          <w:sz w:val="22"/>
          <w:szCs w:val="22"/>
        </w:rPr>
        <w:t>s</w:t>
      </w:r>
      <w:r w:rsidRPr="00B02111">
        <w:rPr>
          <w:color w:val="000000"/>
          <w:sz w:val="22"/>
          <w:szCs w:val="22"/>
        </w:rPr>
        <w:t>, the model becomes less prone to overcorrection; however, this decrease follows a “stepwise” rather than a “gradual” pattern.</w:t>
      </w:r>
    </w:p>
    <w:tbl>
      <w:tblPr>
        <w:tblStyle w:val="TableGrid"/>
        <w:tblW w:w="0" w:type="auto"/>
        <w:tblLook w:val="04A0" w:firstRow="1" w:lastRow="0" w:firstColumn="1" w:lastColumn="0" w:noHBand="0" w:noVBand="1"/>
      </w:tblPr>
      <w:tblGrid>
        <w:gridCol w:w="3116"/>
        <w:gridCol w:w="3117"/>
        <w:gridCol w:w="3117"/>
      </w:tblGrid>
      <w:tr w:rsidR="00BE6C0E" w:rsidRPr="00B02111" w14:paraId="6F1ECFEA" w14:textId="77777777">
        <w:tc>
          <w:tcPr>
            <w:tcW w:w="3116" w:type="dxa"/>
          </w:tcPr>
          <w:p w14:paraId="29396D49" w14:textId="77777777"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Condition</w:t>
            </w:r>
          </w:p>
        </w:tc>
        <w:tc>
          <w:tcPr>
            <w:tcW w:w="3117" w:type="dxa"/>
          </w:tcPr>
          <w:p w14:paraId="1B225B45" w14:textId="77777777"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median</w:t>
            </w:r>
          </w:p>
        </w:tc>
        <w:tc>
          <w:tcPr>
            <w:tcW w:w="3117" w:type="dxa"/>
          </w:tcPr>
          <w:p w14:paraId="10142010" w14:textId="77777777"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95% CI</w:t>
            </w:r>
          </w:p>
        </w:tc>
      </w:tr>
      <w:tr w:rsidR="00BE6C0E" w:rsidRPr="00B02111" w14:paraId="44F46B8C" w14:textId="77777777">
        <w:tc>
          <w:tcPr>
            <w:tcW w:w="3116" w:type="dxa"/>
          </w:tcPr>
          <w:p w14:paraId="0C1B3680" w14:textId="77777777"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Human annotator</w:t>
            </w:r>
          </w:p>
        </w:tc>
        <w:tc>
          <w:tcPr>
            <w:tcW w:w="3117" w:type="dxa"/>
          </w:tcPr>
          <w:p w14:paraId="0B0694F6" w14:textId="016AED9D"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0.1</w:t>
            </w:r>
            <w:r w:rsidR="00D46968">
              <w:rPr>
                <w:rFonts w:ascii="Times New Roman" w:eastAsia="Times New Roman" w:hAnsi="Times New Roman" w:cs="Times New Roman" w:hint="eastAsia"/>
                <w:color w:val="000000"/>
                <w:kern w:val="0"/>
                <w:sz w:val="22"/>
                <w:szCs w:val="22"/>
                <w14:ligatures w14:val="none"/>
              </w:rPr>
              <w:t>67</w:t>
            </w:r>
          </w:p>
        </w:tc>
        <w:tc>
          <w:tcPr>
            <w:tcW w:w="3117" w:type="dxa"/>
          </w:tcPr>
          <w:p w14:paraId="168D4749" w14:textId="11C77742"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[0.1</w:t>
            </w:r>
            <w:r w:rsidR="00A948B6">
              <w:rPr>
                <w:rFonts w:ascii="Times New Roman" w:eastAsia="Times New Roman" w:hAnsi="Times New Roman" w:cs="Times New Roman" w:hint="eastAsia"/>
                <w:color w:val="000000"/>
                <w:kern w:val="0"/>
                <w:sz w:val="22"/>
                <w:szCs w:val="22"/>
                <w14:ligatures w14:val="none"/>
              </w:rPr>
              <w:t>43</w:t>
            </w:r>
            <w:r w:rsidRPr="00B02111">
              <w:rPr>
                <w:rFonts w:ascii="Times New Roman" w:eastAsia="Times New Roman" w:hAnsi="Times New Roman" w:cs="Times New Roman"/>
                <w:color w:val="000000"/>
                <w:kern w:val="0"/>
                <w:sz w:val="22"/>
                <w:szCs w:val="22"/>
                <w14:ligatures w14:val="none"/>
              </w:rPr>
              <w:t>, 0.200]</w:t>
            </w:r>
          </w:p>
        </w:tc>
      </w:tr>
      <w:tr w:rsidR="00BE6C0E" w:rsidRPr="00B02111" w14:paraId="5B07B2C7" w14:textId="77777777">
        <w:tc>
          <w:tcPr>
            <w:tcW w:w="3116" w:type="dxa"/>
          </w:tcPr>
          <w:p w14:paraId="6FCEC441" w14:textId="77777777"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Qwen2.5-0.5B</w:t>
            </w:r>
          </w:p>
        </w:tc>
        <w:tc>
          <w:tcPr>
            <w:tcW w:w="3117" w:type="dxa"/>
          </w:tcPr>
          <w:p w14:paraId="6A4BEF1E" w14:textId="6AD93ADD"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0.2</w:t>
            </w:r>
            <w:r w:rsidR="00D46968">
              <w:rPr>
                <w:rFonts w:ascii="Times New Roman" w:eastAsia="Times New Roman" w:hAnsi="Times New Roman" w:cs="Times New Roman" w:hint="eastAsia"/>
                <w:color w:val="000000"/>
                <w:kern w:val="0"/>
                <w:sz w:val="22"/>
                <w:szCs w:val="22"/>
                <w14:ligatures w14:val="none"/>
              </w:rPr>
              <w:t>44</w:t>
            </w:r>
          </w:p>
        </w:tc>
        <w:tc>
          <w:tcPr>
            <w:tcW w:w="3117" w:type="dxa"/>
          </w:tcPr>
          <w:p w14:paraId="7E213553" w14:textId="1A1DF98A"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[0.21</w:t>
            </w:r>
            <w:r w:rsidR="00A948B6">
              <w:rPr>
                <w:rFonts w:ascii="Times New Roman" w:eastAsia="Times New Roman" w:hAnsi="Times New Roman" w:cs="Times New Roman" w:hint="eastAsia"/>
                <w:color w:val="000000"/>
                <w:kern w:val="0"/>
                <w:sz w:val="22"/>
                <w:szCs w:val="22"/>
                <w14:ligatures w14:val="none"/>
              </w:rPr>
              <w:t>0</w:t>
            </w:r>
            <w:r w:rsidRPr="00B02111">
              <w:rPr>
                <w:rFonts w:ascii="Times New Roman" w:eastAsia="Times New Roman" w:hAnsi="Times New Roman" w:cs="Times New Roman"/>
                <w:color w:val="000000"/>
                <w:kern w:val="0"/>
                <w:sz w:val="22"/>
                <w:szCs w:val="22"/>
                <w14:ligatures w14:val="none"/>
              </w:rPr>
              <w:t>, 0.2</w:t>
            </w:r>
            <w:r w:rsidR="00A948B6">
              <w:rPr>
                <w:rFonts w:ascii="Times New Roman" w:eastAsia="Times New Roman" w:hAnsi="Times New Roman" w:cs="Times New Roman" w:hint="eastAsia"/>
                <w:color w:val="000000"/>
                <w:kern w:val="0"/>
                <w:sz w:val="22"/>
                <w:szCs w:val="22"/>
                <w14:ligatures w14:val="none"/>
              </w:rPr>
              <w:t>50</w:t>
            </w:r>
            <w:r w:rsidRPr="00B02111">
              <w:rPr>
                <w:rFonts w:ascii="Times New Roman" w:eastAsia="Times New Roman" w:hAnsi="Times New Roman" w:cs="Times New Roman"/>
                <w:color w:val="000000"/>
                <w:kern w:val="0"/>
                <w:sz w:val="22"/>
                <w:szCs w:val="22"/>
                <w14:ligatures w14:val="none"/>
              </w:rPr>
              <w:t>]</w:t>
            </w:r>
          </w:p>
        </w:tc>
      </w:tr>
      <w:tr w:rsidR="00BE6C0E" w:rsidRPr="00B02111" w14:paraId="68C7B300" w14:textId="77777777">
        <w:tc>
          <w:tcPr>
            <w:tcW w:w="3116" w:type="dxa"/>
          </w:tcPr>
          <w:p w14:paraId="51625F46" w14:textId="77777777"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lastRenderedPageBreak/>
              <w:t>Qwen2.5-1.5B</w:t>
            </w:r>
          </w:p>
        </w:tc>
        <w:tc>
          <w:tcPr>
            <w:tcW w:w="3117" w:type="dxa"/>
          </w:tcPr>
          <w:p w14:paraId="45EDD83F" w14:textId="4EDF09AB"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0.2</w:t>
            </w:r>
            <w:r w:rsidR="00876838">
              <w:rPr>
                <w:rFonts w:ascii="Times New Roman" w:eastAsia="Times New Roman" w:hAnsi="Times New Roman" w:cs="Times New Roman" w:hint="eastAsia"/>
                <w:color w:val="000000"/>
                <w:kern w:val="0"/>
                <w:sz w:val="22"/>
                <w:szCs w:val="22"/>
                <w14:ligatures w14:val="none"/>
              </w:rPr>
              <w:t>31</w:t>
            </w:r>
          </w:p>
        </w:tc>
        <w:tc>
          <w:tcPr>
            <w:tcW w:w="3117" w:type="dxa"/>
          </w:tcPr>
          <w:p w14:paraId="508DBE3B" w14:textId="5CADF607"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w:t>
            </w:r>
            <w:r w:rsidR="00876838">
              <w:rPr>
                <w:rFonts w:ascii="Times New Roman" w:eastAsia="Times New Roman" w:hAnsi="Times New Roman" w:cs="Times New Roman" w:hint="eastAsia"/>
                <w:color w:val="000000"/>
                <w:kern w:val="0"/>
                <w:sz w:val="22"/>
                <w:szCs w:val="22"/>
                <w14:ligatures w14:val="none"/>
              </w:rPr>
              <w:t>19</w:t>
            </w:r>
            <w:r w:rsidR="00A948B6">
              <w:rPr>
                <w:rFonts w:ascii="Times New Roman" w:eastAsia="Times New Roman" w:hAnsi="Times New Roman" w:cs="Times New Roman" w:hint="eastAsia"/>
                <w:color w:val="000000"/>
                <w:kern w:val="0"/>
                <w:sz w:val="22"/>
                <w:szCs w:val="22"/>
                <w14:ligatures w14:val="none"/>
              </w:rPr>
              <w:t>4</w:t>
            </w:r>
            <w:r w:rsidRPr="00B02111">
              <w:rPr>
                <w:rFonts w:ascii="Times New Roman" w:eastAsia="Times New Roman" w:hAnsi="Times New Roman" w:cs="Times New Roman"/>
                <w:color w:val="000000"/>
                <w:kern w:val="0"/>
                <w:sz w:val="22"/>
                <w:szCs w:val="22"/>
                <w14:ligatures w14:val="none"/>
              </w:rPr>
              <w:t>, 0.2</w:t>
            </w:r>
            <w:r w:rsidR="00876838">
              <w:rPr>
                <w:rFonts w:ascii="Times New Roman" w:eastAsia="Times New Roman" w:hAnsi="Times New Roman" w:cs="Times New Roman" w:hint="eastAsia"/>
                <w:color w:val="000000"/>
                <w:kern w:val="0"/>
                <w:sz w:val="22"/>
                <w:szCs w:val="22"/>
                <w14:ligatures w14:val="none"/>
              </w:rPr>
              <w:t>6</w:t>
            </w:r>
            <w:r w:rsidR="00A948B6">
              <w:rPr>
                <w:rFonts w:ascii="Times New Roman" w:eastAsia="Times New Roman" w:hAnsi="Times New Roman" w:cs="Times New Roman" w:hint="eastAsia"/>
                <w:color w:val="000000"/>
                <w:kern w:val="0"/>
                <w:sz w:val="22"/>
                <w:szCs w:val="22"/>
                <w14:ligatures w14:val="none"/>
              </w:rPr>
              <w:t>3</w:t>
            </w:r>
            <w:r w:rsidRPr="00B02111">
              <w:rPr>
                <w:rFonts w:ascii="Times New Roman" w:eastAsia="Times New Roman" w:hAnsi="Times New Roman" w:cs="Times New Roman"/>
                <w:color w:val="000000"/>
                <w:kern w:val="0"/>
                <w:sz w:val="22"/>
                <w:szCs w:val="22"/>
                <w14:ligatures w14:val="none"/>
              </w:rPr>
              <w:t>]</w:t>
            </w:r>
          </w:p>
        </w:tc>
      </w:tr>
      <w:tr w:rsidR="00BE6C0E" w:rsidRPr="00B02111" w14:paraId="280E24D1" w14:textId="77777777">
        <w:tc>
          <w:tcPr>
            <w:tcW w:w="3116" w:type="dxa"/>
          </w:tcPr>
          <w:p w14:paraId="502AF179" w14:textId="77777777"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Qwen2.5-3B</w:t>
            </w:r>
          </w:p>
        </w:tc>
        <w:tc>
          <w:tcPr>
            <w:tcW w:w="3117" w:type="dxa"/>
          </w:tcPr>
          <w:p w14:paraId="1A7E8D12" w14:textId="77777777"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0.167</w:t>
            </w:r>
          </w:p>
        </w:tc>
        <w:tc>
          <w:tcPr>
            <w:tcW w:w="3117" w:type="dxa"/>
          </w:tcPr>
          <w:p w14:paraId="03F6A46A" w14:textId="07B7A957" w:rsidR="00BE6C0E" w:rsidRPr="00B02111" w:rsidRDefault="00BE6C0E"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[0.143, 0.</w:t>
            </w:r>
            <w:r w:rsidR="00A948B6">
              <w:rPr>
                <w:rFonts w:ascii="Times New Roman" w:eastAsia="Times New Roman" w:hAnsi="Times New Roman" w:cs="Times New Roman" w:hint="eastAsia"/>
                <w:color w:val="000000"/>
                <w:kern w:val="0"/>
                <w:sz w:val="22"/>
                <w:szCs w:val="22"/>
                <w14:ligatures w14:val="none"/>
              </w:rPr>
              <w:t>194</w:t>
            </w:r>
            <w:r w:rsidRPr="00B02111">
              <w:rPr>
                <w:rFonts w:ascii="Times New Roman" w:eastAsia="Times New Roman" w:hAnsi="Times New Roman" w:cs="Times New Roman"/>
                <w:color w:val="000000"/>
                <w:kern w:val="0"/>
                <w:sz w:val="22"/>
                <w:szCs w:val="22"/>
                <w14:ligatures w14:val="none"/>
              </w:rPr>
              <w:t>]</w:t>
            </w:r>
          </w:p>
        </w:tc>
      </w:tr>
    </w:tbl>
    <w:p w14:paraId="41A72324" w14:textId="77777777" w:rsidR="00EB3B08" w:rsidRPr="00B02111" w:rsidRDefault="00EB3B08" w:rsidP="00B02111">
      <w:pPr>
        <w:pStyle w:val="NormalWeb"/>
        <w:jc w:val="both"/>
        <w:rPr>
          <w:color w:val="000000"/>
          <w:sz w:val="22"/>
          <w:szCs w:val="22"/>
        </w:rPr>
      </w:pPr>
      <w:r w:rsidRPr="00B02111">
        <w:rPr>
          <w:color w:val="000000"/>
          <w:sz w:val="22"/>
          <w:szCs w:val="22"/>
        </w:rPr>
        <w:t>The median values in this table tell us how much</w:t>
      </w:r>
      <w:r w:rsidR="004B2ED1" w:rsidRPr="00B02111">
        <w:rPr>
          <w:color w:val="000000"/>
          <w:sz w:val="22"/>
          <w:szCs w:val="22"/>
        </w:rPr>
        <w:t xml:space="preserve"> each condition modifies a typical sentence (normalized edit distance). It indicates that 3B makes fewer changes than the two smaller models</w:t>
      </w:r>
      <w:r w:rsidRPr="00B02111">
        <w:rPr>
          <w:color w:val="000000"/>
          <w:sz w:val="22"/>
          <w:szCs w:val="22"/>
        </w:rPr>
        <w:t>.</w:t>
      </w:r>
    </w:p>
    <w:p w14:paraId="43FC0547" w14:textId="230960F6" w:rsidR="004C1EF9" w:rsidRPr="00B02111" w:rsidRDefault="004C1EF9" w:rsidP="00B02111">
      <w:pPr>
        <w:pStyle w:val="NormalWeb"/>
        <w:jc w:val="both"/>
        <w:rPr>
          <w:color w:val="000000"/>
          <w:sz w:val="22"/>
          <w:szCs w:val="22"/>
        </w:rPr>
      </w:pPr>
      <w:r w:rsidRPr="00B02111">
        <w:rPr>
          <w:color w:val="000000"/>
          <w:sz w:val="22"/>
          <w:szCs w:val="22"/>
        </w:rPr>
        <w:t xml:space="preserve">Friedman chi2(2) = </w:t>
      </w:r>
      <w:r w:rsidR="00876838">
        <w:rPr>
          <w:rFonts w:hint="eastAsia"/>
          <w:color w:val="000000"/>
          <w:sz w:val="22"/>
          <w:szCs w:val="22"/>
        </w:rPr>
        <w:t>2</w:t>
      </w:r>
      <w:r w:rsidR="00D46968">
        <w:rPr>
          <w:rFonts w:hint="eastAsia"/>
          <w:color w:val="000000"/>
          <w:sz w:val="22"/>
          <w:szCs w:val="22"/>
        </w:rPr>
        <w:t>5</w:t>
      </w:r>
      <w:r w:rsidR="00876838">
        <w:rPr>
          <w:rFonts w:hint="eastAsia"/>
          <w:color w:val="000000"/>
          <w:sz w:val="22"/>
          <w:szCs w:val="22"/>
        </w:rPr>
        <w:t>.</w:t>
      </w:r>
      <w:r w:rsidR="00D46968">
        <w:rPr>
          <w:rFonts w:hint="eastAsia"/>
          <w:color w:val="000000"/>
          <w:sz w:val="22"/>
          <w:szCs w:val="22"/>
        </w:rPr>
        <w:t>64</w:t>
      </w:r>
      <w:r w:rsidRPr="00B02111">
        <w:rPr>
          <w:color w:val="000000"/>
          <w:sz w:val="22"/>
          <w:szCs w:val="22"/>
        </w:rPr>
        <w:t xml:space="preserve">, p </w:t>
      </w:r>
      <w:r w:rsidR="00876838" w:rsidRPr="00876838">
        <w:rPr>
          <w:color w:val="000000"/>
          <w:sz w:val="22"/>
          <w:szCs w:val="22"/>
        </w:rPr>
        <w:t>&lt; .001</w:t>
      </w:r>
      <w:r w:rsidRPr="00B02111">
        <w:rPr>
          <w:color w:val="000000"/>
          <w:sz w:val="22"/>
          <w:szCs w:val="22"/>
        </w:rPr>
        <w:t>.</w:t>
      </w:r>
      <w:r w:rsidRPr="00B02111">
        <w:rPr>
          <w:rFonts w:hint="eastAsia"/>
          <w:color w:val="000000"/>
          <w:sz w:val="22"/>
          <w:szCs w:val="22"/>
        </w:rPr>
        <w:t xml:space="preserve"> </w:t>
      </w:r>
      <w:r w:rsidR="00EB3B08" w:rsidRPr="00B02111">
        <w:rPr>
          <w:color w:val="000000"/>
          <w:sz w:val="22"/>
          <w:szCs w:val="22"/>
        </w:rPr>
        <w:t xml:space="preserve">The </w:t>
      </w:r>
      <w:r w:rsidR="004B2ED1" w:rsidRPr="00B02111">
        <w:rPr>
          <w:color w:val="000000"/>
          <w:sz w:val="22"/>
          <w:szCs w:val="22"/>
        </w:rPr>
        <w:t>three models therefore</w:t>
      </w:r>
      <w:r w:rsidR="00EB3B08" w:rsidRPr="00B02111">
        <w:rPr>
          <w:color w:val="000000"/>
          <w:sz w:val="22"/>
          <w:szCs w:val="22"/>
        </w:rPr>
        <w:t xml:space="preserve"> </w:t>
      </w:r>
      <w:r w:rsidR="004B2ED1" w:rsidRPr="00B02111">
        <w:rPr>
          <w:color w:val="000000"/>
          <w:sz w:val="22"/>
          <w:szCs w:val="22"/>
        </w:rPr>
        <w:t>differ significantly</w:t>
      </w:r>
    </w:p>
    <w:p w14:paraId="36634F88" w14:textId="1D21A1C6" w:rsidR="00EB3B08" w:rsidRPr="00B02111" w:rsidRDefault="00EB3B08" w:rsidP="00B02111">
      <w:pPr>
        <w:pStyle w:val="NormalWeb"/>
        <w:jc w:val="both"/>
        <w:rPr>
          <w:color w:val="000000"/>
          <w:sz w:val="22"/>
          <w:szCs w:val="22"/>
        </w:rPr>
      </w:pPr>
      <w:r w:rsidRPr="00B02111">
        <w:rPr>
          <w:color w:val="000000"/>
          <w:sz w:val="22"/>
          <w:szCs w:val="22"/>
        </w:rPr>
        <w:t>Using the Wilcoxon signed-rank test</w:t>
      </w:r>
      <w:r w:rsidR="004B2ED1" w:rsidRPr="00B02111">
        <w:rPr>
          <w:color w:val="000000"/>
          <w:sz w:val="22"/>
          <w:szCs w:val="22"/>
        </w:rPr>
        <w:t xml:space="preserve"> (Holm-corrected)</w:t>
      </w:r>
      <w:r w:rsidR="00F03B4F">
        <w:rPr>
          <w:color w:val="000000"/>
          <w:sz w:val="22"/>
          <w:szCs w:val="22"/>
        </w:rPr>
        <w:t xml:space="preserve"> </w:t>
      </w:r>
      <w:r w:rsidR="004B2ED1" w:rsidRPr="00B02111">
        <w:rPr>
          <w:color w:val="000000"/>
          <w:sz w:val="22"/>
          <w:szCs w:val="22"/>
        </w:rPr>
        <w:t xml:space="preserve">shows </w:t>
      </w:r>
      <w:r w:rsidRPr="00B02111">
        <w:rPr>
          <w:color w:val="000000"/>
          <w:sz w:val="22"/>
          <w:szCs w:val="22"/>
        </w:rPr>
        <w:t>the differences between pairs of models:</w:t>
      </w:r>
    </w:p>
    <w:p w14:paraId="1AEEECF9" w14:textId="013A0AC8" w:rsidR="004C1EF9" w:rsidRPr="00B02111" w:rsidRDefault="004C1EF9" w:rsidP="00B02111">
      <w:pPr>
        <w:pStyle w:val="NormalWeb"/>
        <w:jc w:val="both"/>
        <w:rPr>
          <w:color w:val="000000"/>
          <w:sz w:val="22"/>
          <w:szCs w:val="22"/>
        </w:rPr>
      </w:pPr>
      <w:r w:rsidRPr="00B02111">
        <w:rPr>
          <w:color w:val="000000"/>
          <w:sz w:val="22"/>
          <w:szCs w:val="22"/>
        </w:rPr>
        <w:t xml:space="preserve">0.5B vs 1.5B </w:t>
      </w:r>
      <w:proofErr w:type="spellStart"/>
      <w:r w:rsidR="00876838">
        <w:t>p_holm</w:t>
      </w:r>
      <w:proofErr w:type="spellEnd"/>
      <w:r w:rsidR="00876838">
        <w:t xml:space="preserve"> = .</w:t>
      </w:r>
      <w:r w:rsidR="00D46968">
        <w:rPr>
          <w:rFonts w:hint="eastAsia"/>
        </w:rPr>
        <w:t>5</w:t>
      </w:r>
      <w:r w:rsidR="00A948B6">
        <w:rPr>
          <w:rFonts w:hint="eastAsia"/>
        </w:rPr>
        <w:t>7</w:t>
      </w:r>
      <w:r w:rsidR="00876838">
        <w:t xml:space="preserve">, r </w:t>
      </w:r>
      <w:r w:rsidR="00876838" w:rsidRPr="00876838">
        <w:rPr>
          <w:color w:val="000000"/>
          <w:sz w:val="22"/>
          <w:szCs w:val="22"/>
        </w:rPr>
        <w:t>= .1</w:t>
      </w:r>
      <w:r w:rsidR="00D46968">
        <w:rPr>
          <w:rFonts w:hint="eastAsia"/>
          <w:color w:val="000000"/>
          <w:sz w:val="22"/>
          <w:szCs w:val="22"/>
        </w:rPr>
        <w:t>0.</w:t>
      </w:r>
      <w:r w:rsidR="00876838" w:rsidRPr="00B02111">
        <w:rPr>
          <w:color w:val="000000"/>
          <w:sz w:val="22"/>
          <w:szCs w:val="22"/>
        </w:rPr>
        <w:t xml:space="preserve"> </w:t>
      </w:r>
      <w:r w:rsidRPr="00B02111">
        <w:rPr>
          <w:color w:val="000000"/>
          <w:sz w:val="22"/>
          <w:szCs w:val="22"/>
        </w:rPr>
        <w:t>0.5B vs 3B p &lt; .001, r = .</w:t>
      </w:r>
      <w:r w:rsidR="00876838">
        <w:rPr>
          <w:color w:val="000000"/>
          <w:sz w:val="22"/>
          <w:szCs w:val="22"/>
        </w:rPr>
        <w:t>53</w:t>
      </w:r>
      <w:r w:rsidR="004B2ED1" w:rsidRPr="00B02111">
        <w:rPr>
          <w:color w:val="000000"/>
          <w:sz w:val="22"/>
          <w:szCs w:val="22"/>
        </w:rPr>
        <w:t>.</w:t>
      </w:r>
      <w:r w:rsidRPr="00B02111">
        <w:rPr>
          <w:color w:val="000000"/>
          <w:sz w:val="22"/>
          <w:szCs w:val="22"/>
        </w:rPr>
        <w:t xml:space="preserve"> 1.5B vs 3B p &lt; .001, r = .</w:t>
      </w:r>
      <w:r w:rsidR="00876838">
        <w:rPr>
          <w:color w:val="000000"/>
          <w:sz w:val="22"/>
          <w:szCs w:val="22"/>
        </w:rPr>
        <w:t>5</w:t>
      </w:r>
      <w:r w:rsidR="00D46968">
        <w:rPr>
          <w:rFonts w:hint="eastAsia"/>
          <w:color w:val="000000"/>
          <w:sz w:val="22"/>
          <w:szCs w:val="22"/>
        </w:rPr>
        <w:t>6</w:t>
      </w:r>
      <w:r w:rsidRPr="00B02111">
        <w:rPr>
          <w:color w:val="000000"/>
          <w:sz w:val="22"/>
          <w:szCs w:val="22"/>
        </w:rPr>
        <w:t>.</w:t>
      </w:r>
      <w:r w:rsidRPr="00B02111">
        <w:rPr>
          <w:rFonts w:hint="eastAsia"/>
          <w:color w:val="000000"/>
          <w:sz w:val="22"/>
          <w:szCs w:val="22"/>
        </w:rPr>
        <w:t xml:space="preserve"> </w:t>
      </w:r>
    </w:p>
    <w:p w14:paraId="0AA61733" w14:textId="75317970" w:rsidR="00EB3B08" w:rsidRPr="00B02111" w:rsidRDefault="004C1EF9" w:rsidP="00B02111">
      <w:pPr>
        <w:pStyle w:val="NormalWeb"/>
        <w:jc w:val="both"/>
        <w:rPr>
          <w:color w:val="000000"/>
          <w:sz w:val="22"/>
          <w:szCs w:val="22"/>
        </w:rPr>
      </w:pPr>
      <w:r w:rsidRPr="00B02111">
        <w:rPr>
          <w:color w:val="000000"/>
          <w:sz w:val="22"/>
          <w:szCs w:val="22"/>
        </w:rPr>
        <w:t xml:space="preserve">0.5B and 1.5B both differ from human (p &lt; .001, </w:t>
      </w:r>
      <w:r w:rsidR="00876838" w:rsidRPr="00876838">
        <w:rPr>
          <w:color w:val="000000"/>
          <w:sz w:val="22"/>
          <w:szCs w:val="22"/>
        </w:rPr>
        <w:t>r = .</w:t>
      </w:r>
      <w:r w:rsidR="00A948B6">
        <w:rPr>
          <w:rFonts w:hint="eastAsia"/>
          <w:color w:val="000000"/>
          <w:sz w:val="22"/>
          <w:szCs w:val="22"/>
        </w:rPr>
        <w:t>50</w:t>
      </w:r>
      <w:r w:rsidR="00876838" w:rsidRPr="00876838">
        <w:rPr>
          <w:color w:val="000000"/>
          <w:sz w:val="22"/>
          <w:szCs w:val="22"/>
        </w:rPr>
        <w:t xml:space="preserve"> / .46</w:t>
      </w:r>
      <w:r w:rsidRPr="00B02111">
        <w:rPr>
          <w:color w:val="000000"/>
          <w:sz w:val="22"/>
          <w:szCs w:val="22"/>
        </w:rPr>
        <w:t xml:space="preserve">); 3B vs human </w:t>
      </w:r>
      <w:proofErr w:type="spellStart"/>
      <w:r w:rsidRPr="00B02111">
        <w:rPr>
          <w:color w:val="000000"/>
          <w:sz w:val="22"/>
          <w:szCs w:val="22"/>
        </w:rPr>
        <w:t>p_holm</w:t>
      </w:r>
      <w:proofErr w:type="spellEnd"/>
      <w:r w:rsidRPr="00B02111">
        <w:rPr>
          <w:color w:val="000000"/>
          <w:sz w:val="22"/>
          <w:szCs w:val="22"/>
        </w:rPr>
        <w:t xml:space="preserve"> = 0.</w:t>
      </w:r>
      <w:r w:rsidR="00D46968">
        <w:rPr>
          <w:rFonts w:hint="eastAsia"/>
          <w:color w:val="000000"/>
          <w:sz w:val="22"/>
          <w:szCs w:val="22"/>
        </w:rPr>
        <w:t>5</w:t>
      </w:r>
      <w:r w:rsidR="00A948B6">
        <w:rPr>
          <w:rFonts w:hint="eastAsia"/>
          <w:color w:val="000000"/>
          <w:sz w:val="22"/>
          <w:szCs w:val="22"/>
        </w:rPr>
        <w:t>7</w:t>
      </w:r>
      <w:r w:rsidR="00876838" w:rsidRPr="00876838">
        <w:rPr>
          <w:color w:val="000000"/>
          <w:sz w:val="22"/>
          <w:szCs w:val="22"/>
        </w:rPr>
        <w:t>, r = .</w:t>
      </w:r>
      <w:r w:rsidR="00D46968">
        <w:rPr>
          <w:rFonts w:hint="eastAsia"/>
          <w:color w:val="000000"/>
          <w:sz w:val="22"/>
          <w:szCs w:val="22"/>
        </w:rPr>
        <w:t>09</w:t>
      </w:r>
      <w:r w:rsidRPr="00B02111">
        <w:rPr>
          <w:color w:val="000000"/>
          <w:sz w:val="22"/>
          <w:szCs w:val="22"/>
        </w:rPr>
        <w:t>.</w:t>
      </w:r>
      <w:r w:rsidRPr="00B02111">
        <w:rPr>
          <w:rFonts w:hint="eastAsia"/>
          <w:color w:val="000000"/>
          <w:sz w:val="22"/>
          <w:szCs w:val="22"/>
        </w:rPr>
        <w:t xml:space="preserve"> </w:t>
      </w:r>
      <w:r w:rsidR="00EB3B08" w:rsidRPr="00B02111">
        <w:rPr>
          <w:color w:val="000000"/>
          <w:sz w:val="22"/>
          <w:szCs w:val="22"/>
        </w:rPr>
        <w:t xml:space="preserve">Both small models </w:t>
      </w:r>
      <w:r w:rsidR="004B2ED1" w:rsidRPr="00B02111">
        <w:rPr>
          <w:color w:val="000000"/>
          <w:sz w:val="22"/>
          <w:szCs w:val="22"/>
        </w:rPr>
        <w:t>make many</w:t>
      </w:r>
      <w:r w:rsidR="00EB3B08" w:rsidRPr="00B02111">
        <w:rPr>
          <w:color w:val="000000"/>
          <w:sz w:val="22"/>
          <w:szCs w:val="22"/>
        </w:rPr>
        <w:t xml:space="preserve"> </w:t>
      </w:r>
      <w:r w:rsidR="004B2ED1" w:rsidRPr="00B02111">
        <w:rPr>
          <w:color w:val="000000"/>
          <w:sz w:val="22"/>
          <w:szCs w:val="22"/>
        </w:rPr>
        <w:t>more changes than human annotator</w:t>
      </w:r>
      <w:r w:rsidR="00EB3B08" w:rsidRPr="00B02111">
        <w:rPr>
          <w:color w:val="000000"/>
          <w:sz w:val="22"/>
          <w:szCs w:val="22"/>
        </w:rPr>
        <w:t>.</w:t>
      </w:r>
    </w:p>
    <w:tbl>
      <w:tblPr>
        <w:tblStyle w:val="TableGrid"/>
        <w:tblW w:w="8865" w:type="dxa"/>
        <w:tblLook w:val="04A0" w:firstRow="1" w:lastRow="0" w:firstColumn="1" w:lastColumn="0" w:noHBand="0" w:noVBand="1"/>
      </w:tblPr>
      <w:tblGrid>
        <w:gridCol w:w="1478"/>
        <w:gridCol w:w="740"/>
        <w:gridCol w:w="1033"/>
        <w:gridCol w:w="1033"/>
        <w:gridCol w:w="1176"/>
        <w:gridCol w:w="1176"/>
        <w:gridCol w:w="1176"/>
        <w:gridCol w:w="1053"/>
      </w:tblGrid>
      <w:tr w:rsidR="00E3710B" w:rsidRPr="00B02111" w14:paraId="47E55910" w14:textId="77777777" w:rsidTr="00E3710B">
        <w:tc>
          <w:tcPr>
            <w:tcW w:w="1478" w:type="dxa"/>
          </w:tcPr>
          <w:p w14:paraId="20D4C763" w14:textId="7777777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Model</w:t>
            </w:r>
          </w:p>
        </w:tc>
        <w:tc>
          <w:tcPr>
            <w:tcW w:w="740" w:type="dxa"/>
          </w:tcPr>
          <w:p w14:paraId="1DF1DBDC" w14:textId="7777777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TP</w:t>
            </w:r>
          </w:p>
        </w:tc>
        <w:tc>
          <w:tcPr>
            <w:tcW w:w="1033" w:type="dxa"/>
          </w:tcPr>
          <w:p w14:paraId="628C57EB" w14:textId="7777777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FP</w:t>
            </w:r>
          </w:p>
        </w:tc>
        <w:tc>
          <w:tcPr>
            <w:tcW w:w="1033" w:type="dxa"/>
          </w:tcPr>
          <w:p w14:paraId="3D15B9C6" w14:textId="7777777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FN</w:t>
            </w:r>
          </w:p>
        </w:tc>
        <w:tc>
          <w:tcPr>
            <w:tcW w:w="1176" w:type="dxa"/>
          </w:tcPr>
          <w:p w14:paraId="0584ADE3" w14:textId="7777777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Prec.</w:t>
            </w:r>
          </w:p>
        </w:tc>
        <w:tc>
          <w:tcPr>
            <w:tcW w:w="1176" w:type="dxa"/>
          </w:tcPr>
          <w:p w14:paraId="4E0F7F7B" w14:textId="7777777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Rec.</w:t>
            </w:r>
          </w:p>
        </w:tc>
        <w:tc>
          <w:tcPr>
            <w:tcW w:w="1176" w:type="dxa"/>
          </w:tcPr>
          <w:p w14:paraId="439A7D5B" w14:textId="7777777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F0.5</w:t>
            </w:r>
          </w:p>
        </w:tc>
        <w:tc>
          <w:tcPr>
            <w:tcW w:w="1053" w:type="dxa"/>
          </w:tcPr>
          <w:p w14:paraId="18C7E693" w14:textId="7777777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F0.5 without ORTH</w:t>
            </w:r>
          </w:p>
        </w:tc>
      </w:tr>
      <w:tr w:rsidR="00E3710B" w:rsidRPr="00B02111" w14:paraId="1138093B" w14:textId="77777777" w:rsidTr="00E3710B">
        <w:tc>
          <w:tcPr>
            <w:tcW w:w="1478" w:type="dxa"/>
          </w:tcPr>
          <w:p w14:paraId="4496957A" w14:textId="7777777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Qwen2.5-0.5B</w:t>
            </w:r>
          </w:p>
        </w:tc>
        <w:tc>
          <w:tcPr>
            <w:tcW w:w="740" w:type="dxa"/>
          </w:tcPr>
          <w:p w14:paraId="5FF13AEA" w14:textId="5201462F"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1</w:t>
            </w:r>
            <w:r w:rsidR="00876838">
              <w:rPr>
                <w:rFonts w:ascii="Times New Roman" w:eastAsia="Times New Roman" w:hAnsi="Times New Roman" w:cs="Times New Roman" w:hint="eastAsia"/>
                <w:color w:val="000000"/>
                <w:kern w:val="0"/>
                <w:sz w:val="22"/>
                <w:szCs w:val="22"/>
                <w14:ligatures w14:val="none"/>
              </w:rPr>
              <w:t>21</w:t>
            </w:r>
          </w:p>
        </w:tc>
        <w:tc>
          <w:tcPr>
            <w:tcW w:w="1033" w:type="dxa"/>
          </w:tcPr>
          <w:p w14:paraId="446E1BCB" w14:textId="27AB8025"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88</w:t>
            </w:r>
            <w:r w:rsidR="00876838">
              <w:rPr>
                <w:rFonts w:ascii="Times New Roman" w:eastAsia="Times New Roman" w:hAnsi="Times New Roman" w:cs="Times New Roman" w:hint="eastAsia"/>
                <w:color w:val="000000"/>
                <w:kern w:val="0"/>
                <w:sz w:val="22"/>
                <w:szCs w:val="22"/>
                <w14:ligatures w14:val="none"/>
              </w:rPr>
              <w:t>7</w:t>
            </w:r>
          </w:p>
        </w:tc>
        <w:tc>
          <w:tcPr>
            <w:tcW w:w="1033" w:type="dxa"/>
          </w:tcPr>
          <w:p w14:paraId="4F2D0D17" w14:textId="3B2D52B1"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4</w:t>
            </w:r>
            <w:r w:rsidR="00876838">
              <w:rPr>
                <w:rFonts w:ascii="Times New Roman" w:eastAsia="Times New Roman" w:hAnsi="Times New Roman" w:cs="Times New Roman" w:hint="eastAsia"/>
                <w:color w:val="000000"/>
                <w:kern w:val="0"/>
                <w:sz w:val="22"/>
                <w:szCs w:val="22"/>
                <w14:ligatures w14:val="none"/>
              </w:rPr>
              <w:t>32</w:t>
            </w:r>
          </w:p>
        </w:tc>
        <w:tc>
          <w:tcPr>
            <w:tcW w:w="1176" w:type="dxa"/>
          </w:tcPr>
          <w:p w14:paraId="0E5C1D1A" w14:textId="6745FA40"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0.1</w:t>
            </w:r>
            <w:r w:rsidR="00876838">
              <w:rPr>
                <w:rFonts w:ascii="Times New Roman" w:eastAsia="Times New Roman" w:hAnsi="Times New Roman" w:cs="Times New Roman" w:hint="eastAsia"/>
                <w:color w:val="000000"/>
                <w:kern w:val="0"/>
                <w:sz w:val="22"/>
                <w:szCs w:val="22"/>
                <w14:ligatures w14:val="none"/>
              </w:rPr>
              <w:t>200</w:t>
            </w:r>
          </w:p>
        </w:tc>
        <w:tc>
          <w:tcPr>
            <w:tcW w:w="1176" w:type="dxa"/>
          </w:tcPr>
          <w:p w14:paraId="7ED51794" w14:textId="0A194E29"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0.21</w:t>
            </w:r>
            <w:r w:rsidR="00876838">
              <w:rPr>
                <w:rFonts w:ascii="Times New Roman" w:eastAsia="Times New Roman" w:hAnsi="Times New Roman" w:cs="Times New Roman" w:hint="eastAsia"/>
                <w:color w:val="000000"/>
                <w:kern w:val="0"/>
                <w:sz w:val="22"/>
                <w:szCs w:val="22"/>
                <w14:ligatures w14:val="none"/>
              </w:rPr>
              <w:t>88</w:t>
            </w:r>
          </w:p>
        </w:tc>
        <w:tc>
          <w:tcPr>
            <w:tcW w:w="1176" w:type="dxa"/>
          </w:tcPr>
          <w:p w14:paraId="4FF67E41" w14:textId="5F1639B3"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0.1</w:t>
            </w:r>
            <w:r w:rsidR="00876838">
              <w:rPr>
                <w:rFonts w:ascii="Times New Roman" w:eastAsia="Times New Roman" w:hAnsi="Times New Roman" w:cs="Times New Roman" w:hint="eastAsia"/>
                <w:color w:val="000000"/>
                <w:kern w:val="0"/>
                <w:sz w:val="22"/>
                <w:szCs w:val="22"/>
                <w14:ligatures w14:val="none"/>
              </w:rPr>
              <w:t>320</w:t>
            </w:r>
          </w:p>
        </w:tc>
        <w:tc>
          <w:tcPr>
            <w:tcW w:w="1053" w:type="dxa"/>
          </w:tcPr>
          <w:p w14:paraId="3E565642" w14:textId="40263622"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0.1</w:t>
            </w:r>
            <w:r w:rsidR="00876838">
              <w:rPr>
                <w:rFonts w:ascii="Times New Roman" w:eastAsia="Times New Roman" w:hAnsi="Times New Roman" w:cs="Times New Roman" w:hint="eastAsia"/>
                <w:color w:val="000000"/>
                <w:kern w:val="0"/>
                <w:sz w:val="22"/>
                <w:szCs w:val="22"/>
                <w14:ligatures w14:val="none"/>
              </w:rPr>
              <w:t>613</w:t>
            </w:r>
          </w:p>
        </w:tc>
      </w:tr>
      <w:tr w:rsidR="00E3710B" w:rsidRPr="00B02111" w14:paraId="1E635AD4" w14:textId="77777777" w:rsidTr="00E3710B">
        <w:tc>
          <w:tcPr>
            <w:tcW w:w="1478" w:type="dxa"/>
          </w:tcPr>
          <w:p w14:paraId="2DC6DB73" w14:textId="7777777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Qwen2.5-1.5B</w:t>
            </w:r>
          </w:p>
        </w:tc>
        <w:tc>
          <w:tcPr>
            <w:tcW w:w="740" w:type="dxa"/>
          </w:tcPr>
          <w:p w14:paraId="40DD9B67" w14:textId="74261EB6"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16</w:t>
            </w:r>
            <w:r w:rsidR="00876838">
              <w:rPr>
                <w:rFonts w:ascii="Times New Roman" w:eastAsia="Times New Roman" w:hAnsi="Times New Roman" w:cs="Times New Roman" w:hint="eastAsia"/>
                <w:color w:val="000000"/>
                <w:kern w:val="0"/>
                <w:sz w:val="22"/>
                <w:szCs w:val="22"/>
                <w14:ligatures w14:val="none"/>
              </w:rPr>
              <w:t>3</w:t>
            </w:r>
          </w:p>
        </w:tc>
        <w:tc>
          <w:tcPr>
            <w:tcW w:w="1033" w:type="dxa"/>
          </w:tcPr>
          <w:p w14:paraId="109F82FB" w14:textId="10C1713C" w:rsidR="00E3710B" w:rsidRPr="00B02111" w:rsidRDefault="00876838"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hint="eastAsia"/>
                <w:color w:val="000000"/>
                <w:kern w:val="0"/>
                <w:sz w:val="22"/>
                <w:szCs w:val="22"/>
                <w14:ligatures w14:val="none"/>
              </w:rPr>
              <w:t>900</w:t>
            </w:r>
          </w:p>
        </w:tc>
        <w:tc>
          <w:tcPr>
            <w:tcW w:w="1033" w:type="dxa"/>
          </w:tcPr>
          <w:p w14:paraId="52709260" w14:textId="6AA599E9"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39</w:t>
            </w:r>
            <w:r w:rsidR="00876838">
              <w:rPr>
                <w:rFonts w:ascii="Times New Roman" w:eastAsia="Times New Roman" w:hAnsi="Times New Roman" w:cs="Times New Roman" w:hint="eastAsia"/>
                <w:color w:val="000000"/>
                <w:kern w:val="0"/>
                <w:sz w:val="22"/>
                <w:szCs w:val="22"/>
                <w14:ligatures w14:val="none"/>
              </w:rPr>
              <w:t>0</w:t>
            </w:r>
          </w:p>
        </w:tc>
        <w:tc>
          <w:tcPr>
            <w:tcW w:w="1176" w:type="dxa"/>
          </w:tcPr>
          <w:p w14:paraId="43AC59BF" w14:textId="4B7EFEA0"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0.15</w:t>
            </w:r>
            <w:r w:rsidR="00876838">
              <w:rPr>
                <w:rFonts w:ascii="Times New Roman" w:eastAsia="Times New Roman" w:hAnsi="Times New Roman" w:cs="Times New Roman" w:hint="eastAsia"/>
                <w:color w:val="000000"/>
                <w:kern w:val="0"/>
                <w:sz w:val="22"/>
                <w:szCs w:val="22"/>
                <w14:ligatures w14:val="none"/>
              </w:rPr>
              <w:t>33</w:t>
            </w:r>
          </w:p>
        </w:tc>
        <w:tc>
          <w:tcPr>
            <w:tcW w:w="1176" w:type="dxa"/>
          </w:tcPr>
          <w:p w14:paraId="45FBCB4E" w14:textId="2618C408"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0.29</w:t>
            </w:r>
            <w:r w:rsidR="00876838">
              <w:rPr>
                <w:rFonts w:ascii="Times New Roman" w:eastAsia="Times New Roman" w:hAnsi="Times New Roman" w:cs="Times New Roman" w:hint="eastAsia"/>
                <w:color w:val="000000"/>
                <w:kern w:val="0"/>
                <w:sz w:val="22"/>
                <w:szCs w:val="22"/>
                <w14:ligatures w14:val="none"/>
              </w:rPr>
              <w:t>48</w:t>
            </w:r>
          </w:p>
        </w:tc>
        <w:tc>
          <w:tcPr>
            <w:tcW w:w="1176" w:type="dxa"/>
          </w:tcPr>
          <w:p w14:paraId="67B33DC9" w14:textId="72B07D96"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0.169</w:t>
            </w:r>
            <w:r w:rsidR="00876838">
              <w:rPr>
                <w:rFonts w:ascii="Times New Roman" w:eastAsia="Times New Roman" w:hAnsi="Times New Roman" w:cs="Times New Roman" w:hint="eastAsia"/>
                <w:color w:val="000000"/>
                <w:kern w:val="0"/>
                <w:sz w:val="22"/>
                <w:szCs w:val="22"/>
                <w14:ligatures w14:val="none"/>
              </w:rPr>
              <w:t>6</w:t>
            </w:r>
          </w:p>
        </w:tc>
        <w:tc>
          <w:tcPr>
            <w:tcW w:w="1053" w:type="dxa"/>
          </w:tcPr>
          <w:p w14:paraId="625628AD" w14:textId="0813EA9B"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0.20</w:t>
            </w:r>
            <w:r w:rsidR="00876838">
              <w:rPr>
                <w:rFonts w:ascii="Times New Roman" w:eastAsia="Times New Roman" w:hAnsi="Times New Roman" w:cs="Times New Roman" w:hint="eastAsia"/>
                <w:color w:val="000000"/>
                <w:kern w:val="0"/>
                <w:sz w:val="22"/>
                <w:szCs w:val="22"/>
                <w14:ligatures w14:val="none"/>
              </w:rPr>
              <w:t>78</w:t>
            </w:r>
          </w:p>
        </w:tc>
      </w:tr>
      <w:tr w:rsidR="00E3710B" w:rsidRPr="00B02111" w14:paraId="41FBA5A1" w14:textId="77777777" w:rsidTr="00E3710B">
        <w:tc>
          <w:tcPr>
            <w:tcW w:w="1478" w:type="dxa"/>
          </w:tcPr>
          <w:p w14:paraId="64A032A8" w14:textId="7777777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Qwen2.5-3B</w:t>
            </w:r>
          </w:p>
        </w:tc>
        <w:tc>
          <w:tcPr>
            <w:tcW w:w="740" w:type="dxa"/>
          </w:tcPr>
          <w:p w14:paraId="70C44759" w14:textId="7777777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181</w:t>
            </w:r>
          </w:p>
        </w:tc>
        <w:tc>
          <w:tcPr>
            <w:tcW w:w="1033" w:type="dxa"/>
          </w:tcPr>
          <w:p w14:paraId="34F205E3" w14:textId="70204586"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72</w:t>
            </w:r>
            <w:r w:rsidR="00876838">
              <w:rPr>
                <w:rFonts w:ascii="Times New Roman" w:eastAsia="Times New Roman" w:hAnsi="Times New Roman" w:cs="Times New Roman" w:hint="eastAsia"/>
                <w:color w:val="000000"/>
                <w:kern w:val="0"/>
                <w:sz w:val="22"/>
                <w:szCs w:val="22"/>
                <w14:ligatures w14:val="none"/>
              </w:rPr>
              <w:t>4</w:t>
            </w:r>
          </w:p>
        </w:tc>
        <w:tc>
          <w:tcPr>
            <w:tcW w:w="1033" w:type="dxa"/>
          </w:tcPr>
          <w:p w14:paraId="43D8A62A" w14:textId="7777777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372</w:t>
            </w:r>
          </w:p>
        </w:tc>
        <w:tc>
          <w:tcPr>
            <w:tcW w:w="1176" w:type="dxa"/>
          </w:tcPr>
          <w:p w14:paraId="696B64C9" w14:textId="2FD2EBFA"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w:t>
            </w:r>
            <w:r w:rsidR="00876838">
              <w:rPr>
                <w:rFonts w:ascii="Times New Roman" w:eastAsia="Times New Roman" w:hAnsi="Times New Roman" w:cs="Times New Roman" w:hint="eastAsia"/>
                <w:color w:val="000000"/>
                <w:kern w:val="0"/>
                <w:sz w:val="22"/>
                <w:szCs w:val="22"/>
                <w14:ligatures w14:val="none"/>
              </w:rPr>
              <w:t>2000</w:t>
            </w:r>
          </w:p>
        </w:tc>
        <w:tc>
          <w:tcPr>
            <w:tcW w:w="1176" w:type="dxa"/>
          </w:tcPr>
          <w:p w14:paraId="58065074" w14:textId="7777777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0.3273</w:t>
            </w:r>
          </w:p>
        </w:tc>
        <w:tc>
          <w:tcPr>
            <w:tcW w:w="1176" w:type="dxa"/>
          </w:tcPr>
          <w:p w14:paraId="05495F64" w14:textId="48EEAD57"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0.21</w:t>
            </w:r>
            <w:r w:rsidR="00876838">
              <w:rPr>
                <w:rFonts w:ascii="Times New Roman" w:eastAsia="Times New Roman" w:hAnsi="Times New Roman" w:cs="Times New Roman" w:hint="eastAsia"/>
                <w:color w:val="000000"/>
                <w:kern w:val="0"/>
                <w:sz w:val="22"/>
                <w:szCs w:val="22"/>
                <w14:ligatures w14:val="none"/>
              </w:rPr>
              <w:t>69</w:t>
            </w:r>
          </w:p>
        </w:tc>
        <w:tc>
          <w:tcPr>
            <w:tcW w:w="1053" w:type="dxa"/>
          </w:tcPr>
          <w:p w14:paraId="6ADD2C5C" w14:textId="18E754F8" w:rsidR="00E3710B" w:rsidRPr="00B02111" w:rsidRDefault="00E3710B" w:rsidP="00B02111">
            <w:pPr>
              <w:spacing w:before="100" w:beforeAutospacing="1" w:after="100" w:afterAutospacing="1"/>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0.28</w:t>
            </w:r>
            <w:r w:rsidR="00876838">
              <w:rPr>
                <w:rFonts w:ascii="Times New Roman" w:eastAsia="Times New Roman" w:hAnsi="Times New Roman" w:cs="Times New Roman" w:hint="eastAsia"/>
                <w:color w:val="000000"/>
                <w:kern w:val="0"/>
                <w:sz w:val="22"/>
                <w:szCs w:val="22"/>
                <w14:ligatures w14:val="none"/>
              </w:rPr>
              <w:t>87</w:t>
            </w:r>
          </w:p>
        </w:tc>
      </w:tr>
    </w:tbl>
    <w:p w14:paraId="6E0DF404" w14:textId="77777777" w:rsidR="00A45F14" w:rsidRPr="00B02111" w:rsidRDefault="00EB3B08" w:rsidP="00B02111">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 xml:space="preserve">The </w:t>
      </w:r>
      <w:r w:rsidR="004B2ED1" w:rsidRPr="00B02111">
        <w:rPr>
          <w:rFonts w:ascii="Times New Roman" w:eastAsia="Times New Roman" w:hAnsi="Times New Roman" w:cs="Times New Roman"/>
          <w:color w:val="000000"/>
          <w:kern w:val="0"/>
          <w:sz w:val="22"/>
          <w:szCs w:val="22"/>
          <w14:ligatures w14:val="none"/>
        </w:rPr>
        <w:t>edit magnitude is nearly the same</w:t>
      </w:r>
      <w:r w:rsidRPr="00B02111">
        <w:rPr>
          <w:rFonts w:ascii="Times New Roman" w:eastAsia="Times New Roman" w:hAnsi="Times New Roman" w:cs="Times New Roman"/>
          <w:color w:val="000000"/>
          <w:kern w:val="0"/>
          <w:sz w:val="22"/>
          <w:szCs w:val="22"/>
          <w14:ligatures w14:val="none"/>
        </w:rPr>
        <w:t xml:space="preserve"> for 0.5B and 1.5B, but it drops sharply at 3B. Based on these statistics, </w:t>
      </w:r>
      <w:r w:rsidR="004B2ED1" w:rsidRPr="00B02111">
        <w:rPr>
          <w:rFonts w:ascii="Times New Roman" w:eastAsia="Times New Roman" w:hAnsi="Times New Roman" w:cs="Times New Roman"/>
          <w:color w:val="000000"/>
          <w:kern w:val="0"/>
          <w:sz w:val="22"/>
          <w:szCs w:val="22"/>
          <w14:ligatures w14:val="none"/>
        </w:rPr>
        <w:t>I</w:t>
      </w:r>
      <w:r w:rsidRPr="00B02111">
        <w:rPr>
          <w:rFonts w:ascii="Times New Roman" w:eastAsia="Times New Roman" w:hAnsi="Times New Roman" w:cs="Times New Roman"/>
          <w:color w:val="000000"/>
          <w:kern w:val="0"/>
          <w:sz w:val="22"/>
          <w:szCs w:val="22"/>
          <w14:ligatures w14:val="none"/>
        </w:rPr>
        <w:t xml:space="preserve"> conclude that there is a threshold between 1.5B and 3B, rather than a continuous pattern where “the more parameters, the fewer corrections.”</w:t>
      </w:r>
    </w:p>
    <w:p w14:paraId="28573830" w14:textId="77777777" w:rsidR="000C2BA2" w:rsidRPr="00B02111" w:rsidRDefault="000C2BA2" w:rsidP="00B02111">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B02111">
        <w:rPr>
          <w:rFonts w:ascii="Times New Roman" w:eastAsia="Times New Roman" w:hAnsi="Times New Roman" w:cs="Times New Roman"/>
          <w:color w:val="000000"/>
          <w:kern w:val="0"/>
          <w:sz w:val="22"/>
          <w:szCs w:val="22"/>
          <w14:ligatures w14:val="none"/>
        </w:rPr>
        <w:t>Finding 2: While fixing more actual errors, 3B made fewer unnecessary changes.</w:t>
      </w:r>
    </w:p>
    <w:p w14:paraId="35135125" w14:textId="2E80A999" w:rsidR="00AE3BE7" w:rsidRPr="00B02111" w:rsidRDefault="00AE3BE7" w:rsidP="00B02111">
      <w:pPr>
        <w:pStyle w:val="NormalWeb"/>
        <w:jc w:val="both"/>
        <w:rPr>
          <w:color w:val="000000"/>
          <w:sz w:val="22"/>
          <w:szCs w:val="22"/>
        </w:rPr>
      </w:pPr>
      <w:r w:rsidRPr="00B02111">
        <w:rPr>
          <w:color w:val="000000"/>
          <w:sz w:val="22"/>
          <w:szCs w:val="22"/>
        </w:rPr>
        <w:t>Compared to 0.5B, 3B shows an increase in TP and a decrease in FP. This indicates that 6</w:t>
      </w:r>
      <w:r w:rsidR="00E235DF">
        <w:rPr>
          <w:rFonts w:hint="eastAsia"/>
          <w:color w:val="000000"/>
          <w:sz w:val="22"/>
          <w:szCs w:val="22"/>
        </w:rPr>
        <w:t>0</w:t>
      </w:r>
      <w:r w:rsidRPr="00B02111">
        <w:rPr>
          <w:color w:val="000000"/>
          <w:sz w:val="22"/>
          <w:szCs w:val="22"/>
        </w:rPr>
        <w:t xml:space="preserve"> more correct changes were made and 1</w:t>
      </w:r>
      <w:r w:rsidR="00E235DF">
        <w:rPr>
          <w:rFonts w:hint="eastAsia"/>
          <w:color w:val="000000"/>
          <w:sz w:val="22"/>
          <w:szCs w:val="22"/>
        </w:rPr>
        <w:t>63</w:t>
      </w:r>
      <w:r w:rsidRPr="00B02111">
        <w:rPr>
          <w:color w:val="000000"/>
          <w:sz w:val="22"/>
          <w:szCs w:val="22"/>
        </w:rPr>
        <w:t xml:space="preserve"> fewer unnecessary changes were made</w:t>
      </w:r>
      <w:r w:rsidRPr="00B02111">
        <w:rPr>
          <w:rFonts w:hint="eastAsia"/>
          <w:color w:val="000000"/>
          <w:sz w:val="22"/>
          <w:szCs w:val="22"/>
        </w:rPr>
        <w:t>.</w:t>
      </w:r>
      <w:r w:rsidRPr="00B02111">
        <w:rPr>
          <w:color w:val="000000"/>
          <w:sz w:val="22"/>
          <w:szCs w:val="22"/>
        </w:rPr>
        <w:t xml:space="preserve"> </w:t>
      </w:r>
      <w:r w:rsidR="00B02111" w:rsidRPr="00B02111">
        <w:rPr>
          <w:color w:val="000000"/>
          <w:sz w:val="22"/>
          <w:szCs w:val="22"/>
        </w:rPr>
        <w:t>M</w:t>
      </w:r>
      <w:r w:rsidR="004B2ED1" w:rsidRPr="00B02111">
        <w:rPr>
          <w:color w:val="000000"/>
          <w:sz w:val="22"/>
          <w:szCs w:val="22"/>
        </w:rPr>
        <w:t>ost of its changes are still unnecessary (precision 0.20)</w:t>
      </w:r>
      <w:r w:rsidRPr="00B02111">
        <w:rPr>
          <w:color w:val="000000"/>
          <w:sz w:val="22"/>
          <w:szCs w:val="22"/>
        </w:rPr>
        <w:t>.</w:t>
      </w:r>
    </w:p>
    <w:p w14:paraId="411CCBC3" w14:textId="5DE5D79A" w:rsidR="00FD1D4C" w:rsidRPr="00B02111" w:rsidRDefault="00FD1D4C" w:rsidP="00B02111">
      <w:pPr>
        <w:pStyle w:val="NormalWeb"/>
        <w:jc w:val="both"/>
        <w:rPr>
          <w:color w:val="000000"/>
          <w:sz w:val="22"/>
          <w:szCs w:val="22"/>
        </w:rPr>
      </w:pPr>
      <w:r w:rsidRPr="00B02111">
        <w:rPr>
          <w:color w:val="000000"/>
          <w:sz w:val="22"/>
          <w:szCs w:val="22"/>
        </w:rPr>
        <w:t>Finding 3: ORTH is a constant artefact and should be excluded</w:t>
      </w:r>
    </w:p>
    <w:p w14:paraId="08C1D115" w14:textId="21F25206" w:rsidR="00B02111" w:rsidRPr="00B02111" w:rsidRDefault="00E3710B" w:rsidP="00B02111">
      <w:pPr>
        <w:pStyle w:val="NormalWeb"/>
        <w:jc w:val="both"/>
        <w:rPr>
          <w:color w:val="000000"/>
          <w:sz w:val="22"/>
          <w:szCs w:val="22"/>
        </w:rPr>
      </w:pPr>
      <w:r w:rsidRPr="00B02111">
        <w:rPr>
          <w:color w:val="000000"/>
          <w:sz w:val="22"/>
          <w:szCs w:val="22"/>
        </w:rPr>
        <w:t>FP values from ORTH: 2</w:t>
      </w:r>
      <w:r w:rsidR="00876838">
        <w:rPr>
          <w:rFonts w:hint="eastAsia"/>
          <w:color w:val="000000"/>
          <w:sz w:val="22"/>
          <w:szCs w:val="22"/>
        </w:rPr>
        <w:t>51</w:t>
      </w:r>
      <w:r w:rsidRPr="00B02111">
        <w:rPr>
          <w:color w:val="000000"/>
          <w:sz w:val="22"/>
          <w:szCs w:val="22"/>
        </w:rPr>
        <w:t xml:space="preserve"> / 2</w:t>
      </w:r>
      <w:r w:rsidR="00876838">
        <w:rPr>
          <w:rFonts w:hint="eastAsia"/>
          <w:color w:val="000000"/>
          <w:sz w:val="22"/>
          <w:szCs w:val="22"/>
        </w:rPr>
        <w:t>51</w:t>
      </w:r>
      <w:r w:rsidRPr="00B02111">
        <w:rPr>
          <w:color w:val="000000"/>
          <w:sz w:val="22"/>
          <w:szCs w:val="22"/>
        </w:rPr>
        <w:t xml:space="preserve"> / 27</w:t>
      </w:r>
      <w:r w:rsidR="00876838">
        <w:rPr>
          <w:rFonts w:hint="eastAsia"/>
          <w:color w:val="000000"/>
          <w:sz w:val="22"/>
          <w:szCs w:val="22"/>
        </w:rPr>
        <w:t>8</w:t>
      </w:r>
      <w:r w:rsidRPr="00B02111">
        <w:rPr>
          <w:color w:val="000000"/>
          <w:sz w:val="22"/>
          <w:szCs w:val="22"/>
        </w:rPr>
        <w:t xml:space="preserve"> — these are essentially consistent across different conditions and therefore do not reflect the model’s behavior. These are differences in capitalization and word forms</w:t>
      </w:r>
      <w:r w:rsidRPr="00B02111">
        <w:rPr>
          <w:rFonts w:hint="eastAsia"/>
          <w:color w:val="000000"/>
          <w:sz w:val="22"/>
          <w:szCs w:val="22"/>
        </w:rPr>
        <w:t xml:space="preserve"> </w:t>
      </w:r>
      <w:r w:rsidRPr="00B02111">
        <w:rPr>
          <w:color w:val="000000"/>
          <w:sz w:val="22"/>
          <w:szCs w:val="22"/>
        </w:rPr>
        <w:t>(what -&gt; What, It'</w:t>
      </w:r>
      <w:r w:rsidRPr="00B02111">
        <w:rPr>
          <w:rFonts w:hint="eastAsia"/>
          <w:color w:val="000000"/>
          <w:sz w:val="22"/>
          <w:szCs w:val="22"/>
        </w:rPr>
        <w:t xml:space="preserve"> </w:t>
      </w:r>
      <w:r w:rsidRPr="00B02111">
        <w:rPr>
          <w:color w:val="000000"/>
          <w:sz w:val="22"/>
          <w:szCs w:val="22"/>
        </w:rPr>
        <w:t>s -&gt; It's), i.e., issues with the output format rather than error correction behavior.</w:t>
      </w:r>
      <w:r w:rsidR="00B02111" w:rsidRPr="00B02111">
        <w:rPr>
          <w:color w:val="000000"/>
          <w:sz w:val="22"/>
          <w:szCs w:val="22"/>
        </w:rPr>
        <w:t xml:space="preserve"> </w:t>
      </w:r>
    </w:p>
    <w:p w14:paraId="0E7ED2EC" w14:textId="77777777" w:rsidR="00C170D7" w:rsidRDefault="00C170D7" w:rsidP="00B02111">
      <w:pPr>
        <w:pStyle w:val="NormalWeb"/>
        <w:jc w:val="both"/>
        <w:rPr>
          <w:color w:val="000000"/>
          <w:sz w:val="22"/>
          <w:szCs w:val="22"/>
        </w:rPr>
      </w:pPr>
      <w:r w:rsidRPr="00B02111">
        <w:rPr>
          <w:color w:val="000000"/>
          <w:sz w:val="22"/>
          <w:szCs w:val="22"/>
        </w:rPr>
        <w:t xml:space="preserve">Based on the experimental results, I can </w:t>
      </w:r>
      <w:r w:rsidR="00D50953" w:rsidRPr="00B02111">
        <w:rPr>
          <w:color w:val="000000"/>
          <w:sz w:val="22"/>
          <w:szCs w:val="22"/>
        </w:rPr>
        <w:t>reject</w:t>
      </w:r>
      <w:r w:rsidRPr="00B02111">
        <w:rPr>
          <w:color w:val="000000"/>
          <w:sz w:val="22"/>
          <w:szCs w:val="22"/>
        </w:rPr>
        <w:t xml:space="preserve"> my hypothesis; in fact, large language models with </w:t>
      </w:r>
      <w:r w:rsidRPr="00B02111">
        <w:rPr>
          <w:rFonts w:hint="eastAsia"/>
          <w:color w:val="000000"/>
          <w:sz w:val="22"/>
          <w:szCs w:val="22"/>
        </w:rPr>
        <w:t>more</w:t>
      </w:r>
      <w:r w:rsidRPr="00B02111">
        <w:rPr>
          <w:color w:val="000000"/>
          <w:sz w:val="22"/>
          <w:szCs w:val="22"/>
        </w:rPr>
        <w:t xml:space="preserve"> parameters are less prone to overcorrection.</w:t>
      </w:r>
    </w:p>
    <w:p w14:paraId="66BA3747" w14:textId="5B7DDE97" w:rsidR="00F03B4F" w:rsidRDefault="00F03B4F" w:rsidP="00B02111">
      <w:pPr>
        <w:pStyle w:val="NormalWeb"/>
        <w:jc w:val="both"/>
        <w:rPr>
          <w:color w:val="000000"/>
          <w:sz w:val="22"/>
          <w:szCs w:val="22"/>
        </w:rPr>
      </w:pPr>
      <w:r w:rsidRPr="00F03B4F">
        <w:rPr>
          <w:color w:val="000000"/>
          <w:sz w:val="22"/>
          <w:szCs w:val="22"/>
        </w:rPr>
        <w:t>Repository</w:t>
      </w:r>
      <w:r>
        <w:rPr>
          <w:color w:val="000000"/>
          <w:sz w:val="22"/>
          <w:szCs w:val="22"/>
        </w:rPr>
        <w:t xml:space="preserve">: </w:t>
      </w:r>
      <w:r w:rsidR="00E235DF" w:rsidRPr="00E235DF">
        <w:rPr>
          <w:color w:val="000000"/>
          <w:sz w:val="22"/>
          <w:szCs w:val="22"/>
        </w:rPr>
        <w:t>https://github.com/whks-wu/llm-seminar-project.git</w:t>
      </w:r>
    </w:p>
    <w:p w14:paraId="326E555E" w14:textId="77777777" w:rsidR="00902483" w:rsidRDefault="00000000">
      <w:r>
        <w:rPr>
          <w:b/>
          <w:sz w:val="22"/>
        </w:rPr>
        <w:t>References</w:t>
      </w:r>
    </w:p>
    <w:p w14:paraId="4DCDC260" w14:textId="77777777" w:rsidR="00902483" w:rsidRDefault="00000000">
      <w:pPr>
        <w:spacing w:after="40" w:line="240" w:lineRule="auto"/>
        <w:ind w:left="425" w:hanging="425"/>
      </w:pPr>
      <w:r>
        <w:rPr>
          <w:sz w:val="18"/>
        </w:rPr>
        <w:lastRenderedPageBreak/>
        <w:t>Bryant, C., Felice, M., Andersen, Ø. E., &amp; Briscoe, T. (2019). The BEA-2019 shared task on grammatical error correction. In Proceedings of the Fourteenth Workshop on Innovative Use of NLP for Building Educational Applications (pp. 52–75). Association for Computational Linguistics. https://doi.org/10.18653/v1/W19-4406</w:t>
      </w:r>
    </w:p>
    <w:p w14:paraId="69A6C4CC" w14:textId="77777777" w:rsidR="00902483" w:rsidRDefault="00000000">
      <w:pPr>
        <w:spacing w:after="40" w:line="240" w:lineRule="auto"/>
        <w:ind w:left="425" w:hanging="425"/>
      </w:pPr>
      <w:r>
        <w:rPr>
          <w:sz w:val="18"/>
        </w:rPr>
        <w:t>Bryant, C., Felice, M., &amp; Briscoe, T. (2017). Automatic annotation and evaluation of error types for grammatical error correction. In Proceedings of the 55th Annual Meeting of the Association for Computational Linguistics (Volume 1: Long Papers) (pp. 793–805). Association for Computational Linguistics. https://doi.org/10.18653/v1/P17-1074</w:t>
      </w:r>
    </w:p>
    <w:p w14:paraId="3DD8C3D7" w14:textId="77777777" w:rsidR="00902483" w:rsidRDefault="00000000">
      <w:pPr>
        <w:spacing w:after="40" w:line="240" w:lineRule="auto"/>
        <w:ind w:left="425" w:hanging="425"/>
      </w:pPr>
      <w:r>
        <w:rPr>
          <w:sz w:val="18"/>
        </w:rPr>
        <w:t xml:space="preserve">Charpentier, L. G. G., &amp; Samuel, D. (2024). GPT or BERT: Why not both? In The 2nd </w:t>
      </w:r>
      <w:proofErr w:type="spellStart"/>
      <w:r>
        <w:rPr>
          <w:sz w:val="18"/>
        </w:rPr>
        <w:t>BabyLM</w:t>
      </w:r>
      <w:proofErr w:type="spellEnd"/>
      <w:r>
        <w:rPr>
          <w:sz w:val="18"/>
        </w:rPr>
        <w:t xml:space="preserve"> Challenge at the 28th Conference on Computational Natural Language Learning (pp. 262–283). Association for Computational Linguistics.</w:t>
      </w:r>
    </w:p>
    <w:p w14:paraId="3FDDE101" w14:textId="77777777" w:rsidR="00902483" w:rsidRDefault="00000000">
      <w:pPr>
        <w:spacing w:after="40" w:line="240" w:lineRule="auto"/>
        <w:ind w:left="425" w:hanging="425"/>
      </w:pPr>
      <w:r>
        <w:rPr>
          <w:sz w:val="18"/>
        </w:rPr>
        <w:t xml:space="preserve">Kopylova, E. V., Tsegoeva, O. G., Berlin, V. A., </w:t>
      </w:r>
      <w:proofErr w:type="spellStart"/>
      <w:r>
        <w:rPr>
          <w:sz w:val="18"/>
        </w:rPr>
        <w:t>Vyrenkova</w:t>
      </w:r>
      <w:proofErr w:type="spellEnd"/>
      <w:r>
        <w:rPr>
          <w:sz w:val="18"/>
        </w:rPr>
        <w:t xml:space="preserve">, A. S., &amp; </w:t>
      </w:r>
      <w:proofErr w:type="spellStart"/>
      <w:r>
        <w:rPr>
          <w:sz w:val="18"/>
        </w:rPr>
        <w:t>Kuvshinskaya</w:t>
      </w:r>
      <w:proofErr w:type="spellEnd"/>
      <w:r>
        <w:rPr>
          <w:sz w:val="18"/>
        </w:rPr>
        <w:t>, Y. M. (2026). Correcting or rewriting? An expert evaluation of LLM-based GEC on academic learner data. In Computational Linguistics and Intellectual Technologies: Proceedings of the International Conference “Dialogue 2026” (Vol. 24, pp. 257–266). https://doi.org/10.29003/2075-7182-2026-24-257-266</w:t>
      </w:r>
    </w:p>
    <w:p w14:paraId="3E0DAB4B" w14:textId="77777777" w:rsidR="00902483" w:rsidRDefault="00000000">
      <w:pPr>
        <w:spacing w:after="40" w:line="240" w:lineRule="auto"/>
        <w:ind w:left="425" w:hanging="425"/>
      </w:pPr>
      <w:r w:rsidRPr="00F03B4F">
        <w:rPr>
          <w:sz w:val="18"/>
          <w:lang w:val="de-DE"/>
        </w:rPr>
        <w:t xml:space="preserve">Munda, R. K., Kumar, A., Singh, R., &amp; Burman, R. K. (2024). </w:t>
      </w:r>
      <w:r>
        <w:rPr>
          <w:sz w:val="18"/>
        </w:rPr>
        <w:t xml:space="preserve">Analyzing grammar correction with GPT 3.5: A comparative study [Preprint]. </w:t>
      </w:r>
      <w:proofErr w:type="spellStart"/>
      <w:r>
        <w:rPr>
          <w:sz w:val="18"/>
        </w:rPr>
        <w:t>TechRxiv</w:t>
      </w:r>
      <w:proofErr w:type="spellEnd"/>
      <w:r>
        <w:rPr>
          <w:sz w:val="18"/>
        </w:rPr>
        <w:t>. https://doi.org/10.36227/techrxiv.172839670.03578604/v1</w:t>
      </w:r>
    </w:p>
    <w:p w14:paraId="2D714479" w14:textId="77777777" w:rsidR="00902483" w:rsidRDefault="00000000">
      <w:pPr>
        <w:spacing w:after="40" w:line="240" w:lineRule="auto"/>
        <w:ind w:left="425" w:hanging="425"/>
      </w:pPr>
      <w:r>
        <w:rPr>
          <w:sz w:val="18"/>
        </w:rPr>
        <w:t xml:space="preserve">Qwen Team. (2025). Qwen2.5 technical report (arXiv:2412.15115) [Preprint]. </w:t>
      </w:r>
      <w:proofErr w:type="spellStart"/>
      <w:r>
        <w:rPr>
          <w:sz w:val="18"/>
        </w:rPr>
        <w:t>arXiv</w:t>
      </w:r>
      <w:proofErr w:type="spellEnd"/>
      <w:r>
        <w:rPr>
          <w:sz w:val="18"/>
        </w:rPr>
        <w:t>. https://doi.org/10.48550/arXiv.2412.15115</w:t>
      </w:r>
    </w:p>
    <w:p w14:paraId="6D5CA2D5" w14:textId="77777777" w:rsidR="00902483" w:rsidRDefault="00000000">
      <w:pPr>
        <w:spacing w:after="40" w:line="240" w:lineRule="auto"/>
        <w:ind w:left="425" w:hanging="425"/>
      </w:pPr>
      <w:r>
        <w:rPr>
          <w:sz w:val="18"/>
        </w:rPr>
        <w:t xml:space="preserve">Radford, A., Wu, J., Child, R., Luan, D., Amodei, D., &amp; </w:t>
      </w:r>
      <w:proofErr w:type="spellStart"/>
      <w:r>
        <w:rPr>
          <w:sz w:val="18"/>
        </w:rPr>
        <w:t>Sutskever</w:t>
      </w:r>
      <w:proofErr w:type="spellEnd"/>
      <w:r>
        <w:rPr>
          <w:sz w:val="18"/>
        </w:rPr>
        <w:t>, I. (2019). Language models are unsupervised multitask learners. OpenAI.</w:t>
      </w:r>
    </w:p>
    <w:p w14:paraId="15DFAD28" w14:textId="77777777" w:rsidR="00902483" w:rsidRDefault="00000000">
      <w:pPr>
        <w:spacing w:after="40" w:line="240" w:lineRule="auto"/>
        <w:ind w:left="425" w:hanging="425"/>
      </w:pPr>
      <w:proofErr w:type="spellStart"/>
      <w:r>
        <w:rPr>
          <w:sz w:val="18"/>
        </w:rPr>
        <w:t>Warstadt</w:t>
      </w:r>
      <w:proofErr w:type="spellEnd"/>
      <w:r>
        <w:rPr>
          <w:sz w:val="18"/>
        </w:rPr>
        <w:t xml:space="preserve">, A., Mueller, A., </w:t>
      </w:r>
      <w:proofErr w:type="spellStart"/>
      <w:r>
        <w:rPr>
          <w:sz w:val="18"/>
        </w:rPr>
        <w:t>Choshen</w:t>
      </w:r>
      <w:proofErr w:type="spellEnd"/>
      <w:r>
        <w:rPr>
          <w:sz w:val="18"/>
        </w:rPr>
        <w:t xml:space="preserve">, L., Wilcox, E., Zhuang, C., Ciro, J., Mosquera, R., </w:t>
      </w:r>
      <w:proofErr w:type="spellStart"/>
      <w:r>
        <w:rPr>
          <w:sz w:val="18"/>
        </w:rPr>
        <w:t>Paranjabe</w:t>
      </w:r>
      <w:proofErr w:type="spellEnd"/>
      <w:r>
        <w:rPr>
          <w:sz w:val="18"/>
        </w:rPr>
        <w:t xml:space="preserve">, B., Williams, A., </w:t>
      </w:r>
      <w:proofErr w:type="spellStart"/>
      <w:r>
        <w:rPr>
          <w:sz w:val="18"/>
        </w:rPr>
        <w:t>Linzen</w:t>
      </w:r>
      <w:proofErr w:type="spellEnd"/>
      <w:r>
        <w:rPr>
          <w:sz w:val="18"/>
        </w:rPr>
        <w:t xml:space="preserve">, T., &amp; Cotterell, R. (2023). Findings of the </w:t>
      </w:r>
      <w:proofErr w:type="spellStart"/>
      <w:r>
        <w:rPr>
          <w:sz w:val="18"/>
        </w:rPr>
        <w:t>BabyLM</w:t>
      </w:r>
      <w:proofErr w:type="spellEnd"/>
      <w:r>
        <w:rPr>
          <w:sz w:val="18"/>
        </w:rPr>
        <w:t xml:space="preserve"> Challenge: Sample-efficient pretraining on developmentally plausible corpora. In Proceedings of the </w:t>
      </w:r>
      <w:proofErr w:type="spellStart"/>
      <w:r>
        <w:rPr>
          <w:sz w:val="18"/>
        </w:rPr>
        <w:t>BabyLM</w:t>
      </w:r>
      <w:proofErr w:type="spellEnd"/>
      <w:r>
        <w:rPr>
          <w:sz w:val="18"/>
        </w:rPr>
        <w:t xml:space="preserve"> Challenge at the 27th Conference on Computational Natural Language Learning (pp. 1–34). Association for Computational Linguistics. https://doi.org/10.18653/v1/2023.conll-babylm.1</w:t>
      </w:r>
    </w:p>
    <w:sectPr w:rsidR="00902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Heiti TC">
    <w:panose1 w:val="02000000000000000000"/>
    <w:charset w:val="80"/>
    <w:family w:val="auto"/>
    <w:pitch w:val="variable"/>
    <w:sig w:usb0="8000002F" w:usb1="0807004A" w:usb2="00000010" w:usb3="00000000" w:csb0="003E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7831FD"/>
    <w:multiLevelType w:val="multilevel"/>
    <w:tmpl w:val="F8E2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6F6B1D"/>
    <w:multiLevelType w:val="multilevel"/>
    <w:tmpl w:val="057A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6097684">
    <w:abstractNumId w:val="0"/>
  </w:num>
  <w:num w:numId="2" w16cid:durableId="104085749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43C"/>
    <w:rsid w:val="0001764B"/>
    <w:rsid w:val="00056A5C"/>
    <w:rsid w:val="000C2BA2"/>
    <w:rsid w:val="001B593B"/>
    <w:rsid w:val="002752F2"/>
    <w:rsid w:val="00293332"/>
    <w:rsid w:val="004B2ED1"/>
    <w:rsid w:val="004C1EF9"/>
    <w:rsid w:val="004F6553"/>
    <w:rsid w:val="005C19AF"/>
    <w:rsid w:val="00760E8A"/>
    <w:rsid w:val="00784923"/>
    <w:rsid w:val="00795949"/>
    <w:rsid w:val="00876838"/>
    <w:rsid w:val="00902483"/>
    <w:rsid w:val="0091740F"/>
    <w:rsid w:val="009310A6"/>
    <w:rsid w:val="00A0194A"/>
    <w:rsid w:val="00A45F14"/>
    <w:rsid w:val="00A61C64"/>
    <w:rsid w:val="00A948B6"/>
    <w:rsid w:val="00AD73E0"/>
    <w:rsid w:val="00AE3BE7"/>
    <w:rsid w:val="00B02111"/>
    <w:rsid w:val="00B418FC"/>
    <w:rsid w:val="00BE6C0E"/>
    <w:rsid w:val="00C1643C"/>
    <w:rsid w:val="00C170D7"/>
    <w:rsid w:val="00D46968"/>
    <w:rsid w:val="00D50953"/>
    <w:rsid w:val="00D74399"/>
    <w:rsid w:val="00DE4F09"/>
    <w:rsid w:val="00E235DF"/>
    <w:rsid w:val="00E24370"/>
    <w:rsid w:val="00E3710B"/>
    <w:rsid w:val="00E552F9"/>
    <w:rsid w:val="00EB3B08"/>
    <w:rsid w:val="00EF0BEE"/>
    <w:rsid w:val="00F03B4F"/>
    <w:rsid w:val="00F35F64"/>
    <w:rsid w:val="00FB7291"/>
    <w:rsid w:val="00FD1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98F45A"/>
  <w15:chartTrackingRefBased/>
  <w15:docId w15:val="{BE0C6B93-74AD-F740-936D-1F217D79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6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6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6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6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43C"/>
    <w:rPr>
      <w:rFonts w:eastAsiaTheme="majorEastAsia" w:cstheme="majorBidi"/>
      <w:color w:val="272727" w:themeColor="text1" w:themeTint="D8"/>
    </w:rPr>
  </w:style>
  <w:style w:type="paragraph" w:styleId="Title">
    <w:name w:val="Title"/>
    <w:basedOn w:val="Normal"/>
    <w:next w:val="Normal"/>
    <w:link w:val="TitleChar"/>
    <w:uiPriority w:val="10"/>
    <w:qFormat/>
    <w:rsid w:val="00C1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43C"/>
    <w:pPr>
      <w:spacing w:before="160"/>
      <w:jc w:val="center"/>
    </w:pPr>
    <w:rPr>
      <w:i/>
      <w:iCs/>
      <w:color w:val="404040" w:themeColor="text1" w:themeTint="BF"/>
    </w:rPr>
  </w:style>
  <w:style w:type="character" w:customStyle="1" w:styleId="QuoteChar">
    <w:name w:val="Quote Char"/>
    <w:basedOn w:val="DefaultParagraphFont"/>
    <w:link w:val="Quote"/>
    <w:uiPriority w:val="29"/>
    <w:rsid w:val="00C1643C"/>
    <w:rPr>
      <w:i/>
      <w:iCs/>
      <w:color w:val="404040" w:themeColor="text1" w:themeTint="BF"/>
    </w:rPr>
  </w:style>
  <w:style w:type="paragraph" w:styleId="ListParagraph">
    <w:name w:val="List Paragraph"/>
    <w:basedOn w:val="Normal"/>
    <w:uiPriority w:val="34"/>
    <w:qFormat/>
    <w:rsid w:val="00C1643C"/>
    <w:pPr>
      <w:ind w:left="720"/>
      <w:contextualSpacing/>
    </w:pPr>
  </w:style>
  <w:style w:type="character" w:styleId="IntenseEmphasis">
    <w:name w:val="Intense Emphasis"/>
    <w:basedOn w:val="DefaultParagraphFont"/>
    <w:uiPriority w:val="21"/>
    <w:qFormat/>
    <w:rsid w:val="00C1643C"/>
    <w:rPr>
      <w:i/>
      <w:iCs/>
      <w:color w:val="0F4761" w:themeColor="accent1" w:themeShade="BF"/>
    </w:rPr>
  </w:style>
  <w:style w:type="paragraph" w:styleId="IntenseQuote">
    <w:name w:val="Intense Quote"/>
    <w:basedOn w:val="Normal"/>
    <w:next w:val="Normal"/>
    <w:link w:val="IntenseQuoteChar"/>
    <w:uiPriority w:val="30"/>
    <w:qFormat/>
    <w:rsid w:val="00C16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43C"/>
    <w:rPr>
      <w:i/>
      <w:iCs/>
      <w:color w:val="0F4761" w:themeColor="accent1" w:themeShade="BF"/>
    </w:rPr>
  </w:style>
  <w:style w:type="character" w:styleId="IntenseReference">
    <w:name w:val="Intense Reference"/>
    <w:basedOn w:val="DefaultParagraphFont"/>
    <w:uiPriority w:val="32"/>
    <w:qFormat/>
    <w:rsid w:val="00C1643C"/>
    <w:rPr>
      <w:b/>
      <w:bCs/>
      <w:smallCaps/>
      <w:color w:val="0F4761" w:themeColor="accent1" w:themeShade="BF"/>
      <w:spacing w:val="5"/>
    </w:rPr>
  </w:style>
  <w:style w:type="paragraph" w:styleId="NormalWeb">
    <w:name w:val="Normal (Web)"/>
    <w:basedOn w:val="Normal"/>
    <w:uiPriority w:val="99"/>
    <w:unhideWhenUsed/>
    <w:rsid w:val="00C1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4399"/>
    <w:rPr>
      <w:b/>
      <w:bCs/>
    </w:rPr>
  </w:style>
  <w:style w:type="character" w:styleId="HTMLCode">
    <w:name w:val="HTML Code"/>
    <w:basedOn w:val="DefaultParagraphFont"/>
    <w:uiPriority w:val="99"/>
    <w:semiHidden/>
    <w:unhideWhenUsed/>
    <w:rsid w:val="00A0194A"/>
    <w:rPr>
      <w:rFonts w:ascii="Courier New" w:eastAsia="Times New Roman" w:hAnsi="Courier New" w:cs="Courier New"/>
      <w:sz w:val="20"/>
      <w:szCs w:val="20"/>
    </w:rPr>
  </w:style>
  <w:style w:type="table" w:styleId="TableGrid">
    <w:name w:val="Table Grid"/>
    <w:basedOn w:val="TableNormal"/>
    <w:uiPriority w:val="39"/>
    <w:rsid w:val="00BE6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Qiancao Jiang</dc:creator>
  <cp:keywords/>
  <dc:description/>
  <cp:lastModifiedBy>Qiancao Jiang</cp:lastModifiedBy>
  <cp:revision>3</cp:revision>
  <dcterms:created xsi:type="dcterms:W3CDTF">2026-09-27T15:28:00Z</dcterms:created>
  <dcterms:modified xsi:type="dcterms:W3CDTF">2026-09-27T15:28:00Z</dcterms:modified>
</cp:coreProperties>
</file>