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黑体" w:eastAsia="黑体"/>
          <w:iCs/>
          <w:sz w:val="24"/>
        </w:rPr>
      </w:pPr>
      <w:r>
        <w:rPr>
          <w:rFonts w:hint="eastAsia" w:ascii="黑体" w:eastAsia="黑体"/>
          <w:iCs/>
          <w:sz w:val="24"/>
        </w:rPr>
        <w:t>保密级别：保密</w:t>
      </w:r>
    </w:p>
    <w:p>
      <w:pPr>
        <w:spacing w:line="360" w:lineRule="auto"/>
        <w:rPr>
          <w:rFonts w:hint="eastAsia" w:ascii="黑体" w:eastAsia="黑体"/>
          <w:iCs/>
          <w:sz w:val="24"/>
        </w:rPr>
      </w:pPr>
      <w:r>
        <w:rPr>
          <w:rFonts w:hint="eastAsia" w:ascii="黑体" w:eastAsia="黑体"/>
          <w:iCs/>
          <w:sz w:val="24"/>
        </w:rPr>
        <w:t>传阅范围：公司内部、合作开发伙伴</w:t>
      </w: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left"/>
        <w:rPr>
          <w:rFonts w:hint="eastAsia"/>
        </w:rPr>
      </w:pPr>
    </w:p>
    <w:p>
      <w:pPr>
        <w:widowControl/>
        <w:jc w:val="center"/>
        <w:rPr>
          <w:rFonts w:hint="eastAsia"/>
        </w:rPr>
      </w:pPr>
    </w:p>
    <w:p>
      <w:pPr>
        <w:widowControl/>
        <w:jc w:val="center"/>
        <w:rPr>
          <w:rFonts w:hint="eastAsia"/>
        </w:rPr>
      </w:pPr>
    </w:p>
    <w:p>
      <w:pPr>
        <w:widowControl/>
        <w:jc w:val="center"/>
        <w:rPr>
          <w:rFonts w:hint="eastAsia"/>
        </w:rPr>
      </w:pPr>
    </w:p>
    <w:p>
      <w:pPr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  <w:lang w:val="en-US" w:eastAsia="zh-CN"/>
        </w:rPr>
        <w:t>BOS WORK详细设计</w:t>
      </w: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 w:ascii="黑体" w:hAnsi="黑体" w:eastAsia="黑体"/>
          <w:sz w:val="52"/>
          <w:szCs w:val="52"/>
        </w:rPr>
        <w:t>说明书</w:t>
      </w:r>
      <w:r>
        <w:rPr>
          <w:rFonts w:hint="eastAsia" w:ascii="黑体" w:hAnsi="黑体" w:eastAsia="黑体"/>
          <w:sz w:val="52"/>
          <w:szCs w:val="52"/>
        </w:rPr>
        <w:br w:type="textWrapping"/>
      </w:r>
      <w:r>
        <w:rPr>
          <w:sz w:val="30"/>
          <w:szCs w:val="30"/>
        </w:rPr>
        <w:t>V</w:t>
      </w:r>
      <w:r>
        <w:rPr>
          <w:rFonts w:hint="eastAsia"/>
          <w:sz w:val="30"/>
          <w:szCs w:val="30"/>
          <w:lang w:val="en-US" w:eastAsia="zh-CN"/>
        </w:rPr>
        <w:t>18.0.0</w:t>
      </w: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</w:p>
    <w:p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资讯</w:t>
      </w:r>
      <w:r>
        <w:rPr>
          <w:rFonts w:hint="eastAsia"/>
          <w:sz w:val="30"/>
          <w:szCs w:val="30"/>
        </w:rPr>
        <w:t>研发中心编制</w:t>
      </w:r>
    </w:p>
    <w:p>
      <w:pPr>
        <w:widowControl/>
        <w:jc w:val="center"/>
        <w:rPr>
          <w:rFonts w:hint="eastAsia"/>
          <w:iCs/>
          <w:sz w:val="30"/>
          <w:szCs w:val="30"/>
        </w:rPr>
      </w:pPr>
    </w:p>
    <w:p>
      <w:pPr>
        <w:jc w:val="center"/>
        <w:rPr>
          <w:rFonts w:hint="eastAsia"/>
          <w:b/>
          <w:bCs/>
          <w:sz w:val="44"/>
        </w:rPr>
      </w:pPr>
      <w:r>
        <w:rPr>
          <w:rFonts w:ascii="Verdana" w:hAnsi="Verdana" w:cs="Lucida Sans Unicode"/>
          <w:b/>
          <w:bCs/>
          <w:w w:val="90"/>
          <w:sz w:val="28"/>
        </w:rPr>
        <w:br w:type="page"/>
      </w:r>
      <w:r>
        <w:rPr>
          <w:rFonts w:hint="eastAsia"/>
          <w:b/>
          <w:bCs/>
          <w:sz w:val="44"/>
        </w:rPr>
        <w:t>修改历史记录</w:t>
      </w:r>
    </w:p>
    <w:tbl>
      <w:tblPr>
        <w:tblStyle w:val="1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3"/>
        <w:gridCol w:w="1680"/>
        <w:gridCol w:w="2015"/>
        <w:gridCol w:w="1472"/>
        <w:gridCol w:w="2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873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序号</w:t>
            </w:r>
          </w:p>
        </w:tc>
        <w:tc>
          <w:tcPr>
            <w:tcW w:w="1680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 w:eastAsia="宋体"/>
                <w:b/>
                <w:sz w:val="24"/>
                <w:szCs w:val="24"/>
                <w:lang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内容</w:t>
            </w:r>
          </w:p>
        </w:tc>
        <w:tc>
          <w:tcPr>
            <w:tcW w:w="2015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 w:eastAsia="宋体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szCs w:val="24"/>
                <w:lang w:val="en-US" w:eastAsia="zh-CN"/>
              </w:rPr>
              <w:t>作者</w:t>
            </w:r>
          </w:p>
        </w:tc>
        <w:tc>
          <w:tcPr>
            <w:tcW w:w="1472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/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编制\日期</w:t>
            </w:r>
          </w:p>
        </w:tc>
        <w:tc>
          <w:tcPr>
            <w:tcW w:w="2482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审核\日期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  <w:jc w:val="center"/>
        </w:trPr>
        <w:tc>
          <w:tcPr>
            <w:tcW w:w="873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 w:hAnsi="宋体"/>
                <w:bCs/>
                <w:sz w:val="24"/>
                <w:szCs w:val="24"/>
              </w:rPr>
            </w:pPr>
            <w:r>
              <w:rPr>
                <w:rFonts w:hint="eastAsia" w:hAnsi="宋体"/>
                <w:bCs/>
                <w:sz w:val="24"/>
                <w:szCs w:val="24"/>
              </w:rPr>
              <w:t>1</w:t>
            </w:r>
          </w:p>
        </w:tc>
        <w:tc>
          <w:tcPr>
            <w:tcW w:w="1680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 w:hAnsi="宋体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bCs/>
                <w:sz w:val="24"/>
                <w:szCs w:val="24"/>
                <w:lang w:val="en-US" w:eastAsia="zh-CN"/>
              </w:rPr>
              <w:t>创建</w:t>
            </w:r>
          </w:p>
        </w:tc>
        <w:tc>
          <w:tcPr>
            <w:tcW w:w="2015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 w:hAnsi="宋体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bCs/>
                <w:sz w:val="24"/>
                <w:szCs w:val="24"/>
                <w:lang w:val="en-US" w:eastAsia="zh-CN"/>
              </w:rPr>
              <w:t>梅申</w:t>
            </w:r>
          </w:p>
        </w:tc>
        <w:tc>
          <w:tcPr>
            <w:tcW w:w="1472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 w:hAnsi="宋体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Ansi="宋体"/>
                <w:bCs/>
                <w:sz w:val="24"/>
                <w:szCs w:val="24"/>
              </w:rPr>
              <w:t>20</w:t>
            </w:r>
            <w:r>
              <w:rPr>
                <w:rFonts w:hint="eastAsia" w:hAnsi="宋体"/>
                <w:bCs/>
                <w:sz w:val="24"/>
                <w:szCs w:val="24"/>
              </w:rPr>
              <w:t>1</w:t>
            </w:r>
            <w:r>
              <w:rPr>
                <w:rFonts w:hint="eastAsia" w:hAnsi="宋体"/>
                <w:bCs/>
                <w:sz w:val="24"/>
                <w:szCs w:val="24"/>
                <w:lang w:val="en-US" w:eastAsia="zh-CN"/>
              </w:rPr>
              <w:t>8</w:t>
            </w:r>
            <w:r>
              <w:rPr>
                <w:rFonts w:hAnsi="宋体"/>
                <w:bCs/>
                <w:sz w:val="24"/>
                <w:szCs w:val="24"/>
              </w:rPr>
              <w:t>-</w:t>
            </w:r>
            <w:r>
              <w:rPr>
                <w:rFonts w:hint="eastAsia" w:hAnsi="宋体"/>
                <w:bCs/>
                <w:sz w:val="24"/>
                <w:szCs w:val="24"/>
                <w:lang w:val="en-US" w:eastAsia="zh-CN"/>
              </w:rPr>
              <w:t>11</w:t>
            </w:r>
            <w:r>
              <w:rPr>
                <w:rFonts w:hint="eastAsia" w:hAnsi="宋体"/>
                <w:bCs/>
                <w:sz w:val="24"/>
                <w:szCs w:val="24"/>
              </w:rPr>
              <w:t>-</w:t>
            </w:r>
            <w:r>
              <w:rPr>
                <w:rFonts w:hint="eastAsia" w:hAnsi="宋体"/>
                <w:bCs/>
                <w:sz w:val="24"/>
                <w:szCs w:val="24"/>
                <w:lang w:val="en-US" w:eastAsia="zh-CN"/>
              </w:rPr>
              <w:t>06</w:t>
            </w:r>
          </w:p>
        </w:tc>
        <w:tc>
          <w:tcPr>
            <w:tcW w:w="2482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Ansi="宋体"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atLeast"/>
          <w:jc w:val="center"/>
        </w:trPr>
        <w:tc>
          <w:tcPr>
            <w:tcW w:w="873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 w:hAnsi="宋体"/>
                <w:bCs/>
                <w:sz w:val="24"/>
                <w:szCs w:val="24"/>
              </w:rPr>
            </w:pPr>
            <w:r>
              <w:rPr>
                <w:rFonts w:hint="eastAsia" w:hAnsi="宋体"/>
                <w:bCs/>
                <w:sz w:val="24"/>
                <w:szCs w:val="24"/>
              </w:rPr>
              <w:t>2</w:t>
            </w:r>
          </w:p>
        </w:tc>
        <w:tc>
          <w:tcPr>
            <w:tcW w:w="1680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 w:hAnsi="宋体" w:eastAsia="宋体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bCs/>
                <w:sz w:val="24"/>
                <w:szCs w:val="24"/>
                <w:lang w:val="en-US" w:eastAsia="zh-CN"/>
              </w:rPr>
              <w:t>修改</w:t>
            </w:r>
          </w:p>
        </w:tc>
        <w:tc>
          <w:tcPr>
            <w:tcW w:w="2015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int="eastAsia" w:hAnsi="宋体"/>
                <w:bCs/>
                <w:sz w:val="24"/>
                <w:szCs w:val="24"/>
              </w:rPr>
            </w:pPr>
          </w:p>
        </w:tc>
        <w:tc>
          <w:tcPr>
            <w:tcW w:w="1472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Ansi="宋体"/>
                <w:bCs/>
                <w:sz w:val="24"/>
                <w:szCs w:val="24"/>
              </w:rPr>
            </w:pPr>
          </w:p>
        </w:tc>
        <w:tc>
          <w:tcPr>
            <w:tcW w:w="2482" w:type="dxa"/>
            <w:vAlign w:val="center"/>
          </w:tcPr>
          <w:p>
            <w:pPr>
              <w:pStyle w:val="15"/>
              <w:spacing w:after="0" w:line="360" w:lineRule="auto"/>
              <w:jc w:val="center"/>
              <w:rPr>
                <w:rFonts w:hAnsi="宋体"/>
                <w:bCs/>
                <w:sz w:val="24"/>
                <w:szCs w:val="24"/>
              </w:rPr>
            </w:pPr>
          </w:p>
        </w:tc>
      </w:tr>
    </w:tbl>
    <w:p>
      <w:pPr>
        <w:rPr>
          <w:rFonts w:hint="eastAsia"/>
        </w:rPr>
      </w:pPr>
      <w:bookmarkStart w:id="0" w:name="_Toc521463250"/>
      <w:r>
        <w:br w:type="page"/>
      </w:r>
    </w:p>
    <w:bookmarkEnd w:id="0"/>
    <w:p>
      <w:pPr>
        <w:pStyle w:val="3"/>
        <w:rPr>
          <w:rFonts w:hint="eastAsia"/>
          <w:sz w:val="32"/>
        </w:rPr>
      </w:pPr>
      <w:r>
        <w:rPr>
          <w:rFonts w:hint="eastAsia"/>
          <w:sz w:val="32"/>
        </w:rPr>
        <w:t>引言</w:t>
      </w:r>
    </w:p>
    <w:p>
      <w:pPr>
        <w:pStyle w:val="5"/>
        <w:tabs>
          <w:tab w:val="left" w:pos="540"/>
        </w:tabs>
        <w:ind w:left="540" w:hanging="540"/>
        <w:rPr>
          <w:rFonts w:hint="eastAsia"/>
        </w:rPr>
      </w:pPr>
      <w:bookmarkStart w:id="1" w:name="_Toc521463251"/>
      <w:r>
        <w:rPr>
          <w:rFonts w:hint="eastAsia"/>
        </w:rPr>
        <w:t>目的</w:t>
      </w:r>
    </w:p>
    <w:p>
      <w:pPr>
        <w:pStyle w:val="4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此文档提供第三方数据注入work数据结构。</w:t>
      </w:r>
    </w:p>
    <w:p>
      <w:pPr>
        <w:pStyle w:val="5"/>
        <w:tabs>
          <w:tab w:val="left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软件名称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业务运营系统BOS WORK v18.0.0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相关单位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所属公司：北京网博视界科技股份有限公司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研发部门：资讯研发部</w:t>
      </w:r>
    </w:p>
    <w:p>
      <w:pPr>
        <w:pStyle w:val="5"/>
        <w:tabs>
          <w:tab w:val="left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BOS WORK：业务运营系统 work发布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本系统：即BOS（BOS WORK）</w:t>
      </w:r>
    </w:p>
    <w:bookmarkEnd w:id="1"/>
    <w:p>
      <w:pPr>
        <w:pStyle w:val="5"/>
        <w:tabs>
          <w:tab w:val="left" w:pos="7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接口响应状态码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5117"/>
        <w:gridCol w:w="2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atLeast"/>
        </w:trPr>
        <w:tc>
          <w:tcPr>
            <w:tcW w:w="1284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  <w:tc>
          <w:tcPr>
            <w:tcW w:w="5117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1" w:type="dxa"/>
            <w:shd w:val="clear" w:color="auto" w:fill="BDD6EE" w:themeFill="accent1" w:themeFillTint="66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100000</w:t>
            </w:r>
          </w:p>
        </w:tc>
        <w:tc>
          <w:tcPr>
            <w:tcW w:w="51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2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100001 </w:t>
            </w:r>
          </w:p>
        </w:tc>
        <w:tc>
          <w:tcPr>
            <w:tcW w:w="51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服务端异常</w:t>
            </w:r>
          </w:p>
        </w:tc>
        <w:tc>
          <w:tcPr>
            <w:tcW w:w="2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100002 </w:t>
            </w:r>
          </w:p>
        </w:tc>
        <w:tc>
          <w:tcPr>
            <w:tcW w:w="51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连接超时</w:t>
            </w:r>
          </w:p>
        </w:tc>
        <w:tc>
          <w:tcPr>
            <w:tcW w:w="2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100003 </w:t>
            </w:r>
          </w:p>
        </w:tc>
        <w:tc>
          <w:tcPr>
            <w:tcW w:w="51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拒绝请求</w:t>
            </w:r>
          </w:p>
        </w:tc>
        <w:tc>
          <w:tcPr>
            <w:tcW w:w="2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100004 </w:t>
            </w:r>
          </w:p>
        </w:tc>
        <w:tc>
          <w:tcPr>
            <w:tcW w:w="51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请求失败</w:t>
            </w:r>
          </w:p>
        </w:tc>
        <w:tc>
          <w:tcPr>
            <w:tcW w:w="2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服务器无请求资源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100005 </w:t>
            </w:r>
          </w:p>
        </w:tc>
        <w:tc>
          <w:tcPr>
            <w:tcW w:w="51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参数验证异常</w:t>
            </w:r>
          </w:p>
        </w:tc>
        <w:tc>
          <w:tcPr>
            <w:tcW w:w="2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参数不合法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100006 </w:t>
            </w:r>
          </w:p>
        </w:tc>
        <w:tc>
          <w:tcPr>
            <w:tcW w:w="51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外部接口调用异常</w:t>
            </w:r>
          </w:p>
        </w:tc>
        <w:tc>
          <w:tcPr>
            <w:tcW w:w="2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接口返回错误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100007 </w:t>
            </w:r>
          </w:p>
        </w:tc>
        <w:tc>
          <w:tcPr>
            <w:tcW w:w="51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外部接口请求异常</w:t>
            </w:r>
          </w:p>
        </w:tc>
        <w:tc>
          <w:tcPr>
            <w:tcW w:w="2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100008 </w:t>
            </w:r>
          </w:p>
        </w:tc>
        <w:tc>
          <w:tcPr>
            <w:tcW w:w="51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下载异常</w:t>
            </w:r>
          </w:p>
        </w:tc>
        <w:tc>
          <w:tcPr>
            <w:tcW w:w="21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ADI接口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发布对象存储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58"/>
        <w:gridCol w:w="646"/>
        <w:gridCol w:w="1771"/>
        <w:gridCol w:w="1108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程序内部实现，使用FUNCTION为WRITE_STORAGE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使用gearman java work实现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6"/>
            <w:vAlign w:val="top"/>
          </w:tcPr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[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1680" w:firstLineChars="8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“</w:t>
            </w:r>
            <w:r>
              <w:rPr>
                <w:rFonts w:hint="eastAsia"/>
                <w:color w:val="auto"/>
                <w:lang w:val="en-US" w:eastAsia="zh-CN"/>
              </w:rPr>
              <w:t>midiaAssetId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: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标识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 xml:space="preserve">, 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auto"/>
                <w:lang w:val="en-US" w:eastAsia="zh-CN"/>
              </w:rPr>
              <w:t>“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: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标识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lang w:val="en-US" w:eastAsia="zh-CN"/>
              </w:rPr>
              <w:t>//必填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"url":"实际地址", </w:t>
            </w:r>
            <w:r>
              <w:rPr>
                <w:rFonts w:hint="eastAsia"/>
                <w:color w:val="FF0000"/>
                <w:lang w:val="en-US" w:eastAsia="zh-CN"/>
              </w:rPr>
              <w:t>//必填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auto"/>
                <w:lang w:val="en-US" w:eastAsia="zh-CN"/>
              </w:rPr>
              <w:t>“</w:t>
            </w:r>
            <w:r>
              <w:rPr>
                <w:rFonts w:hint="eastAsia"/>
                <w:color w:val="auto"/>
                <w:lang w:val="en-US" w:eastAsia="zh-CN"/>
              </w:rPr>
              <w:t>type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:1 , //1:视频，2：海报，3：广告</w:t>
            </w:r>
            <w:r>
              <w:rPr>
                <w:rFonts w:hint="eastAsia"/>
                <w:color w:val="FF0000"/>
                <w:lang w:val="en-US" w:eastAsia="zh-CN"/>
              </w:rPr>
              <w:t xml:space="preserve"> //必填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}</w:t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statusCode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返回状态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参考响应状态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message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返回消息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data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返回数据实体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List&lt;T&gt;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参考返回实例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返回数据实例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statusCode</w:t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100000</w:t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message</w:t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成功</w:t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pStyle w:val="4"/>
              <w:numPr>
                <w:ilvl w:val="0"/>
                <w:numId w:val="0"/>
              </w:numPr>
              <w:ind w:firstLine="210" w:firstLineChars="100"/>
              <w:rPr>
                <w:rFonts w:hint="eastAsia"/>
                <w:color w:val="auto"/>
                <w:lang w:val="en-US" w:eastAsia="zh-CN"/>
              </w:rPr>
            </w:pPr>
            <w:r>
              <w:rPr>
                <w:rStyle w:val="9"/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data</w:t>
            </w:r>
            <w:r>
              <w:rPr>
                <w:rStyle w:val="9"/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color w:val="auto"/>
                <w:lang w:val="en-US" w:eastAsia="zh-CN"/>
              </w:rPr>
              <w:t>[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1680" w:firstLineChars="80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default"/>
                <w:color w:val="auto"/>
                <w:lang w:val="en-US" w:eastAsia="zh-CN"/>
              </w:rPr>
              <w:t>“</w:t>
            </w:r>
            <w:r>
              <w:rPr>
                <w:rFonts w:hint="eastAsia"/>
                <w:color w:val="auto"/>
                <w:lang w:val="en-US" w:eastAsia="zh-CN"/>
              </w:rPr>
              <w:t>midiaAssetId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: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标识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 xml:space="preserve">, 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auto"/>
                <w:lang w:val="en-US" w:eastAsia="zh-CN"/>
              </w:rPr>
              <w:t>“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: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标识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 xml:space="preserve">, </w:t>
            </w:r>
            <w:r>
              <w:rPr>
                <w:rFonts w:hint="eastAsia"/>
                <w:color w:val="FF0000"/>
                <w:lang w:val="en-US" w:eastAsia="zh-CN"/>
              </w:rPr>
              <w:t>//必填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 xml:space="preserve">"url":"实际地址", </w:t>
            </w:r>
            <w:r>
              <w:rPr>
                <w:rFonts w:hint="eastAsia"/>
                <w:color w:val="FF0000"/>
                <w:lang w:val="en-US" w:eastAsia="zh-CN"/>
              </w:rPr>
              <w:t>//必填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auto"/>
                <w:lang w:val="en-US" w:eastAsia="zh-CN"/>
              </w:rPr>
              <w:t>“</w:t>
            </w:r>
            <w:r>
              <w:rPr>
                <w:rFonts w:hint="eastAsia"/>
                <w:color w:val="auto"/>
                <w:lang w:val="en-US" w:eastAsia="zh-CN"/>
              </w:rPr>
              <w:t>type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:1 , //1:视频，2：海报，3：广告</w:t>
            </w:r>
            <w:r>
              <w:rPr>
                <w:rFonts w:hint="eastAsia"/>
                <w:color w:val="FF0000"/>
                <w:lang w:val="en-US" w:eastAsia="zh-CN"/>
              </w:rPr>
              <w:t xml:space="preserve"> //必填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  <w:r>
              <w:rPr>
                <w:rFonts w:hint="eastAsia"/>
                <w:color w:val="auto"/>
                <w:lang w:val="en-US" w:eastAsia="zh-CN"/>
              </w:rPr>
              <w:t>}</w:t>
            </w:r>
            <w:r>
              <w:rPr>
                <w:rFonts w:hint="eastAsia"/>
                <w:color w:val="auto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firstLine="210" w:firstLineChars="10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]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获取MD5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58"/>
        <w:gridCol w:w="646"/>
        <w:gridCol w:w="1771"/>
        <w:gridCol w:w="1108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程序内部实现，使用FUNCTION为 md5sum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使用gearman java work实现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6"/>
            <w:vAlign w:val="top"/>
          </w:tcPr>
          <w:p>
            <w:pPr>
              <w:pStyle w:val="4"/>
              <w:numPr>
                <w:ilvl w:val="0"/>
                <w:numId w:val="0"/>
              </w:numPr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filepath:地址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statusCode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返回状态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参考响应状态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message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返回消息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data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返回数据实体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List&lt;T&gt;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参考返回实例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返回数据实例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1770" cy="3637280"/>
                  <wp:effectExtent l="0" t="0" r="508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637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获取mediaInfo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58"/>
        <w:gridCol w:w="646"/>
        <w:gridCol w:w="1771"/>
        <w:gridCol w:w="1108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程序内部实现，使用FUNCTION为 mediainfo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使用gearman java work实现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6"/>
            <w:vAlign w:val="top"/>
          </w:tcPr>
          <w:p>
            <w:pPr>
              <w:pStyle w:val="4"/>
              <w:numPr>
                <w:ilvl w:val="0"/>
                <w:numId w:val="0"/>
              </w:numPr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filepath</w:t>
            </w:r>
            <w:bookmarkStart w:id="2" w:name="_GoBack"/>
            <w:bookmarkEnd w:id="2"/>
            <w:r>
              <w:rPr>
                <w:rStyle w:val="9"/>
                <w:rFonts w:hint="eastAsia"/>
                <w:vertAlign w:val="baseline"/>
                <w:lang w:val="en-US" w:eastAsia="zh-CN"/>
              </w:rPr>
              <w:t>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statusCode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返回状态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参考响应状态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message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返回消息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data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返回数据实体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List&lt;T&gt;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参考返回实例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返回数据实例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"done": true,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"data":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"filename": "gmly.mkv",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"format": "Matroska",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"size": 1744670951,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"duration": 7070473,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"video":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"format": "",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"profile": "High@L4.1",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"scan_type": "Progressive",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"height": 720,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"width": 1280,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"aspect_ratio": "16:9",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"chroma_subsampling": "4:2:0",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"framerate": 23.976,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"colorspace": "YUV",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"bitrate": 1705000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"audios": [{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"format": "AAC",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"profile": "LC",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"bitrate": 127947,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"channels": 2,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"samplingrate": 48000,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"language": "en"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},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"format": "AAC",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"profile": "LC",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"bitrate": 127995,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"channels": 2,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"samplingrate": 48000,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"language": "zh"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}]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发布CMS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958"/>
        <w:gridCol w:w="646"/>
        <w:gridCol w:w="1771"/>
        <w:gridCol w:w="1108"/>
        <w:gridCol w:w="1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方式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pStyle w:val="4"/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程序内部实现，使用FUNCTION为WRITE_CMS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7102" w:type="dxa"/>
            <w:gridSpan w:val="5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使用gearman java work实现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8522" w:type="dxa"/>
            <w:gridSpan w:val="6"/>
            <w:vAlign w:val="top"/>
          </w:tcPr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"publishId": "d23",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"customerName": "",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"priority": "",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"dataTransferStatus": 0,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"extraData": {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"bianji": "中央新闻",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"number": 50,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"type": 1,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"mediaAssetId": "826a7cd54fd0369d99d8fe3ad347a85d",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"langeage": ["option1", "option2"],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"title": "",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"tree": [" a/b/c", "d/e/f", "abc"],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"assetId": "9",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"source": "视频工厂",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"description": "",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"medias": [{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"id": "ba1cfa3caa753979a3cb45a895bd4dde",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"sourceUrl": "D:\\test.mp4",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"targetUrl": "",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"duration": 965310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}],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"column": "栏目日321",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"datetime": "yyyy-MM-dd HH:mm:ss",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"channel": "频道Df3221",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"posters": [{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"id": "6acbf0bd48cd326dbf24fa5f7898b3b6",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"sourceUrl": "D:\\test.jpg",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"targetUrl": "",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"width": 120,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"height": 80,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"sequence": 0,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"type": 1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}, {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"id": "3624612e2fab366ca98b90060716b1ff",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"sourceUrl": "D:\\test.jpg",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"targetUrl": "",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"width": 120,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"height": 80,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"sequence": 1,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"type": 1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}],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"broadCastTime": "2018-09-06 12:23:45"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pStyle w:val="4"/>
              <w:numPr>
                <w:ilvl w:val="0"/>
                <w:numId w:val="0"/>
              </w:numPr>
              <w:ind w:leftChars="0" w:firstLine="420" w:firstLineChars="0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返回数据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statusCode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返回状态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参考响应状态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message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返回消息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lang w:val="en-US" w:eastAsia="zh-CN"/>
              </w:rPr>
              <w:t>data</w:t>
            </w:r>
          </w:p>
        </w:tc>
        <w:tc>
          <w:tcPr>
            <w:tcW w:w="195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返回数据实体</w:t>
            </w:r>
          </w:p>
        </w:tc>
        <w:tc>
          <w:tcPr>
            <w:tcW w:w="6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Y</w:t>
            </w:r>
          </w:p>
        </w:tc>
        <w:tc>
          <w:tcPr>
            <w:tcW w:w="177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10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参考返回实例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BDD6EE" w:themeFill="accent1" w:themeFillTint="6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返回数据实例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"statusCode": "100000 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"message": "成功",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"data":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"publishId": "45",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"dataTransferStatus": 1,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"extraData":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"mediaAssetId": "826a7cd54fd0369d99d8fe3ad347a85d",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"medias": [{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"id": "ba1cfa3caa753979a3cb45a895bd4dde",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"bitrate": "21312",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 width": "1080",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"height": "640",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"size": 23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}],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"posters": [{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"id": "6acbf0bd48cd326dbf24fa5f7898b3b6",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"size": 23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}, {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"id": "3624612e2fab366ca98b90060716b1ff",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"size": 23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}]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Style w:val="9"/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Style w:val="9"/>
                <w:rFonts w:hint="eastAsia"/>
                <w:vertAlign w:val="baseline"/>
                <w:lang w:val="en-US" w:eastAsia="zh-CN"/>
              </w:rPr>
            </w:pPr>
            <w:r>
              <w:rPr>
                <w:rStyle w:val="9"/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ÐÂËÎÌå">
    <w:altName w:val="Arial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仿宋 Std R">
    <w:altName w:val="宋体"/>
    <w:panose1 w:val="020B0604020202020204"/>
    <w:charset w:val="86"/>
    <w:family w:val="roman"/>
    <w:pitch w:val="default"/>
    <w:sig w:usb0="00000000" w:usb1="0000000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E5CA0"/>
    <w:multiLevelType w:val="multilevel"/>
    <w:tmpl w:val="5BEE5CA0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CD08D9"/>
    <w:rsid w:val="00D85F3B"/>
    <w:rsid w:val="00F130CE"/>
    <w:rsid w:val="01793DBA"/>
    <w:rsid w:val="01A7087C"/>
    <w:rsid w:val="03C80509"/>
    <w:rsid w:val="04E30A3F"/>
    <w:rsid w:val="05801727"/>
    <w:rsid w:val="062E18BF"/>
    <w:rsid w:val="06E51F6A"/>
    <w:rsid w:val="0C241AA4"/>
    <w:rsid w:val="0C305BF3"/>
    <w:rsid w:val="0C344A41"/>
    <w:rsid w:val="0E7315F6"/>
    <w:rsid w:val="0EB56D82"/>
    <w:rsid w:val="0F9C769B"/>
    <w:rsid w:val="10006A57"/>
    <w:rsid w:val="11583D8E"/>
    <w:rsid w:val="153E2B19"/>
    <w:rsid w:val="159F184D"/>
    <w:rsid w:val="16FD4A9E"/>
    <w:rsid w:val="17C84137"/>
    <w:rsid w:val="17E13DC8"/>
    <w:rsid w:val="187D65EE"/>
    <w:rsid w:val="191B762B"/>
    <w:rsid w:val="1A320B33"/>
    <w:rsid w:val="1A6572B2"/>
    <w:rsid w:val="1B823764"/>
    <w:rsid w:val="1C465800"/>
    <w:rsid w:val="1C79379F"/>
    <w:rsid w:val="1CE8369A"/>
    <w:rsid w:val="1D9132EE"/>
    <w:rsid w:val="1D9C68A0"/>
    <w:rsid w:val="1E25612B"/>
    <w:rsid w:val="1E277A61"/>
    <w:rsid w:val="1FAC19CF"/>
    <w:rsid w:val="200D562E"/>
    <w:rsid w:val="20461ECA"/>
    <w:rsid w:val="207F4EEF"/>
    <w:rsid w:val="21101C99"/>
    <w:rsid w:val="2404281D"/>
    <w:rsid w:val="262A59E0"/>
    <w:rsid w:val="2719611F"/>
    <w:rsid w:val="284D58A0"/>
    <w:rsid w:val="295A1B04"/>
    <w:rsid w:val="29F57A7C"/>
    <w:rsid w:val="2BC62D09"/>
    <w:rsid w:val="2D0A6DB4"/>
    <w:rsid w:val="2D466D50"/>
    <w:rsid w:val="2DC81ED7"/>
    <w:rsid w:val="2EBE4AE5"/>
    <w:rsid w:val="2FEA7978"/>
    <w:rsid w:val="30CC37BF"/>
    <w:rsid w:val="32601C98"/>
    <w:rsid w:val="32D22285"/>
    <w:rsid w:val="331B044B"/>
    <w:rsid w:val="335B569C"/>
    <w:rsid w:val="38BA7D55"/>
    <w:rsid w:val="39B80564"/>
    <w:rsid w:val="3A44327A"/>
    <w:rsid w:val="3A9A5728"/>
    <w:rsid w:val="3AB55FA7"/>
    <w:rsid w:val="3ADA72D2"/>
    <w:rsid w:val="3B684E7F"/>
    <w:rsid w:val="3BEA43A0"/>
    <w:rsid w:val="3DA00939"/>
    <w:rsid w:val="3ECE4E95"/>
    <w:rsid w:val="3F0E3E68"/>
    <w:rsid w:val="4391759D"/>
    <w:rsid w:val="44815E1A"/>
    <w:rsid w:val="44B74B32"/>
    <w:rsid w:val="461D5644"/>
    <w:rsid w:val="4A40628D"/>
    <w:rsid w:val="4A92705D"/>
    <w:rsid w:val="4AF24603"/>
    <w:rsid w:val="4B3105FE"/>
    <w:rsid w:val="4B534F23"/>
    <w:rsid w:val="4BB3022D"/>
    <w:rsid w:val="4D6428DB"/>
    <w:rsid w:val="4DCF4571"/>
    <w:rsid w:val="4E634F8F"/>
    <w:rsid w:val="4F113EA2"/>
    <w:rsid w:val="4F580A9B"/>
    <w:rsid w:val="4FC66927"/>
    <w:rsid w:val="4FF249E5"/>
    <w:rsid w:val="50267811"/>
    <w:rsid w:val="503862FA"/>
    <w:rsid w:val="50427BDC"/>
    <w:rsid w:val="50D20505"/>
    <w:rsid w:val="51232EEA"/>
    <w:rsid w:val="52190CBC"/>
    <w:rsid w:val="53004651"/>
    <w:rsid w:val="532B0EDA"/>
    <w:rsid w:val="534A11DD"/>
    <w:rsid w:val="54AC738A"/>
    <w:rsid w:val="5623233A"/>
    <w:rsid w:val="56975F25"/>
    <w:rsid w:val="57FA00EE"/>
    <w:rsid w:val="593E5D2C"/>
    <w:rsid w:val="59794B7A"/>
    <w:rsid w:val="59C5251E"/>
    <w:rsid w:val="5B976E17"/>
    <w:rsid w:val="5B9C05AF"/>
    <w:rsid w:val="5CEA64BF"/>
    <w:rsid w:val="5EB71B1E"/>
    <w:rsid w:val="5FAE6389"/>
    <w:rsid w:val="600A33B7"/>
    <w:rsid w:val="62A60D76"/>
    <w:rsid w:val="62B57A10"/>
    <w:rsid w:val="64604097"/>
    <w:rsid w:val="6502727E"/>
    <w:rsid w:val="65D52F91"/>
    <w:rsid w:val="65FC5165"/>
    <w:rsid w:val="67881ECF"/>
    <w:rsid w:val="68355BC2"/>
    <w:rsid w:val="693542ED"/>
    <w:rsid w:val="6A9C1AA2"/>
    <w:rsid w:val="6B3A0E05"/>
    <w:rsid w:val="6C1D2413"/>
    <w:rsid w:val="6DD74FAC"/>
    <w:rsid w:val="6F1D00D0"/>
    <w:rsid w:val="6F817BDF"/>
    <w:rsid w:val="6F8D39BF"/>
    <w:rsid w:val="71075CF6"/>
    <w:rsid w:val="71094EAA"/>
    <w:rsid w:val="74F01BCE"/>
    <w:rsid w:val="75200FF3"/>
    <w:rsid w:val="786A542F"/>
    <w:rsid w:val="79340E86"/>
    <w:rsid w:val="7A1B52C6"/>
    <w:rsid w:val="7A4B1CA1"/>
    <w:rsid w:val="7ADB4C5F"/>
    <w:rsid w:val="7B30662A"/>
    <w:rsid w:val="7B4633C2"/>
    <w:rsid w:val="7B98509D"/>
    <w:rsid w:val="7C4A4113"/>
    <w:rsid w:val="7DEB6036"/>
    <w:rsid w:val="7F72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4"/>
    <w:unhideWhenUsed/>
    <w:qFormat/>
    <w:uiPriority w:val="0"/>
    <w:pPr>
      <w:numPr>
        <w:ilvl w:val="3"/>
        <w:numId w:val="1"/>
      </w:numPr>
      <w:tabs>
        <w:tab w:val="left" w:pos="1080"/>
      </w:tabs>
      <w:spacing w:before="280" w:after="290" w:line="377" w:lineRule="auto"/>
      <w:ind w:left="864" w:hanging="864"/>
      <w:outlineLvl w:val="3"/>
    </w:pPr>
    <w:rPr>
      <w:rFonts w:ascii="Arial" w:hAnsi="Arial" w:eastAsia="黑体"/>
      <w:b/>
      <w:sz w:val="28"/>
      <w:szCs w:val="20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rFonts w:eastAsia="黑体" w:asciiTheme="minorAscii" w:hAnsiTheme="minorAscii"/>
      <w:b/>
      <w:sz w:val="24"/>
    </w:rPr>
  </w:style>
  <w:style w:type="character" w:default="1" w:styleId="9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 w:firstLineChars="200"/>
    </w:pPr>
  </w:style>
  <w:style w:type="paragraph" w:styleId="8">
    <w:name w:val="Balloon Text"/>
    <w:basedOn w:val="1"/>
    <w:link w:val="14"/>
    <w:qFormat/>
    <w:uiPriority w:val="0"/>
    <w:rPr>
      <w:sz w:val="18"/>
      <w:szCs w:val="18"/>
    </w:rPr>
  </w:style>
  <w:style w:type="character" w:styleId="10">
    <w:name w:val="Hyperlink"/>
    <w:basedOn w:val="9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Char"/>
    <w:basedOn w:val="9"/>
    <w:link w:val="8"/>
    <w:qFormat/>
    <w:uiPriority w:val="0"/>
    <w:rPr>
      <w:kern w:val="2"/>
      <w:sz w:val="18"/>
      <w:szCs w:val="18"/>
    </w:rPr>
  </w:style>
  <w:style w:type="paragraph" w:customStyle="1" w:styleId="15">
    <w:name w:val="Tabletext"/>
    <w:basedOn w:val="1"/>
    <w:qFormat/>
    <w:uiPriority w:val="0"/>
    <w:pPr>
      <w:keepLines/>
      <w:spacing w:after="120" w:afterLines="0" w:line="240" w:lineRule="atLeast"/>
      <w:jc w:val="left"/>
    </w:pPr>
    <w:rPr>
      <w:rFonts w:ascii="宋体"/>
      <w:snapToGrid w:val="0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579</Characters>
  <Lines>4</Lines>
  <Paragraphs>1</Paragraphs>
  <ScaleCrop>false</ScaleCrop>
  <LinksUpToDate>false</LinksUpToDate>
  <CharactersWithSpaces>679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meis</dc:creator>
  <cp:lastModifiedBy>meis</cp:lastModifiedBy>
  <dcterms:modified xsi:type="dcterms:W3CDTF">2018-12-12T04:18:16Z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