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量化自动交易系统</w:t>
      </w:r>
      <w:r>
        <w:t xml:space="preserve"> </w:t>
      </w:r>
      <w:r>
        <w:t xml:space="preserve">V4.1</w:t>
      </w:r>
      <w:r>
        <w:t xml:space="preserve"> </w:t>
      </w:r>
      <w:r>
        <w:t xml:space="preserve">—</w:t>
      </w:r>
      <w:r>
        <w:t xml:space="preserve"> </w:t>
      </w:r>
      <w:r>
        <w:t xml:space="preserve">从零开发计划（Claude</w:t>
      </w:r>
      <w:r>
        <w:t xml:space="preserve"> </w:t>
      </w:r>
      <w:r>
        <w:t xml:space="preserve">Code</w:t>
      </w:r>
      <w:r>
        <w:t xml:space="preserve"> </w:t>
      </w:r>
      <w:r>
        <w:t xml:space="preserve">版）</w:t>
      </w:r>
    </w:p>
    <w:p>
      <w:pPr>
        <w:pStyle w:val="FirstParagraph"/>
      </w:pPr>
      <w:r>
        <w:t xml:space="preserve">Oct 21, 2026 ·</w:t>
      </w:r>
      <w:r>
        <w:t xml:space="preserve"> </w:t>
      </w:r>
      <w:r>
        <w:t xml:space="preserve">@Dylan</w:t>
      </w:r>
      <w:r>
        <w:t xml:space="preserve"> </w:t>
      </w:r>
      <w:r>
        <w:t xml:space="preserve">wei · V4.1（在 V4.0 基础上修订，改动清单见附录 D）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从零开发。最早可上线测试的版本（IBKR 模拟盘端到端跑通）约需 9–15 周；含回测与 AI 指挥中枢的完整系统，单人加 Claude Code 串行约需 24–26 周，双线并行可压到约 15–17 周。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形态：</w:t>
      </w:r>
      <w:r>
        <w:t xml:space="preserve"> </w:t>
      </w:r>
      <w:r>
        <w:t xml:space="preserve">服务器常驻交易核心 + 瘦客户端（Web 界面，可选桌面壳）。行情、账本、审计、研究等全部数据存放在你的本地服务器，客户端不持有数据库和任何密钥。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首期范围：</w:t>
      </w:r>
      <w:r>
        <w:t xml:space="preserve"> </w:t>
      </w:r>
      <w:r>
        <w:t xml:space="preserve">美股与 ETF 现货、日线低频、仅多头、无杠杆。AI 不进入首期，待模拟盘跑稳后再接入。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工作量：</w:t>
      </w:r>
      <w:r>
        <w:t xml:space="preserve"> </w:t>
      </w:r>
      <w:r>
        <w:t xml:space="preserve">70 个任务包、约 105.5 个工作日（其中 45 个为 P0），另有 10 道阶段门禁，每道都需要你审阅证据后放行。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你的投入：</w:t>
      </w:r>
      <w:r>
        <w:t xml:space="preserve"> </w:t>
      </w:r>
      <w:r>
        <w:t xml:space="preserve">P0 任务各需审批计划和验收报告，合计约 26–36 小时，按每天 30–60 分钟审阅估算；风控参数、实盘授权等决策只有你能做。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实盘：</w:t>
      </w:r>
      <w:r>
        <w:t xml:space="preserve"> </w:t>
      </w:r>
      <w:r>
        <w:t xml:space="preserve">不是开发完成的自然结果。必须通过 G7 门禁，并由你逐项批准账户、策略、限额和时间窗。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开工前需确认：</w:t>
      </w:r>
      <w:r>
        <w:t xml:space="preserve"> </w:t>
      </w:r>
      <w:r>
        <w:t xml:space="preserve">第 16 章列出 10 项待确认事项，最紧的三项是服务器设备、回测数据供应商、IBKR 账户（含账户类型与实时行情权限）。</w:t>
      </w:r>
    </w:p>
    <w:p>
      <w:pPr>
        <w:pStyle w:val="FirstParagraph"/>
      </w:pPr>
      <w:r>
        <w:t xml:space="preserve">本方案从零开发，不再依赖旧的 Codex 代码；旧代码只作为需求参考。</w:t>
      </w:r>
    </w:p>
    <w:bookmarkEnd w:id="20"/>
    <w:bookmarkStart w:id="21" w:name="目标范围与非目标"/>
    <w:p>
      <w:pPr>
        <w:pStyle w:val="Heading2"/>
      </w:pPr>
      <w:r>
        <w:t xml:space="preserve">1. 目标、范围与非目标</w:t>
      </w:r>
    </w:p>
    <w:p>
      <w:pPr>
        <w:pStyle w:val="FirstParagraph"/>
      </w:pPr>
      <w:r>
        <w:t xml:space="preserve">首期目标只有一个：在你的本地服务器上，让一套确定性策略在 IBKR 模拟盘里全自动、可对账、可急停地跑起来，其余一律后置。</w:t>
      </w:r>
    </w:p>
    <w:p>
      <w:pPr>
        <w:pStyle w:val="BodyText"/>
      </w:pPr>
      <w:r>
        <w:rPr>
          <w:bCs/>
          <w:b/>
        </w:rPr>
        <w:t xml:space="preserve">核心目标</w:t>
      </w:r>
    </w:p>
    <w:p>
      <w:pPr>
        <w:pStyle w:val="Compact"/>
        <w:numPr>
          <w:ilvl w:val="0"/>
          <w:numId w:val="1002"/>
        </w:numPr>
      </w:pPr>
      <w:r>
        <w:t xml:space="preserve">覆盖行情、研究、策略、回测、组合、风控、执行、对账、监控和审计的本地交易工作台。</w:t>
      </w:r>
    </w:p>
    <w:p>
      <w:pPr>
        <w:pStyle w:val="Compact"/>
        <w:numPr>
          <w:ilvl w:val="0"/>
          <w:numId w:val="1002"/>
        </w:numPr>
      </w:pPr>
      <w:r>
        <w:t xml:space="preserve">在预先授权的账户、策略、资产和风险预算内可无人值守运行；不得自行提高限额、发布未批准策略或扩大资产权限。</w:t>
      </w:r>
    </w:p>
    <w:p>
      <w:pPr>
        <w:pStyle w:val="Compact"/>
        <w:numPr>
          <w:ilvl w:val="0"/>
          <w:numId w:val="1002"/>
        </w:numPr>
      </w:pPr>
      <w:r>
        <w:t xml:space="preserve">每笔交易都能追溯到数据快照、策略版本、风控决策、订单链路和最终成交。</w:t>
      </w:r>
    </w:p>
    <w:p>
      <w:pPr>
        <w:pStyle w:val="Compact"/>
        <w:numPr>
          <w:ilvl w:val="0"/>
          <w:numId w:val="1002"/>
        </w:numPr>
      </w:pPr>
      <w:r>
        <w:t xml:space="preserve">券商、数据源、模型供应商都可替换，业务逻辑不绑定任何一家的专有接口。</w:t>
      </w:r>
    </w:p>
    <w:p>
      <w:pPr>
        <w:pStyle w:val="FirstParagraph"/>
        <w:keepNext/>
      </w:pPr>
      <w:r>
        <w:rPr>
          <w:bCs/>
          <w:b/>
        </w:rPr>
        <w:t xml:space="preserve">范围分期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380"/>
        <w:gridCol w:w="4974"/>
        <w:gridCol w:w="3283"/>
      </w:tblGrid>
      <w:tr>
        <w:trPr>
          <w:tblHeader w:val="true"/>
          <w:cantSplit/>
          <w:tblHeader/>
        </w:trPr>
        <w:tc>
          <w:tcPr>
            <w:tcW w:type="dxa" w:w="138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W w:type="dxa" w:w="497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范围</w:t>
            </w:r>
          </w:p>
        </w:tc>
        <w:tc>
          <w:tcPr>
            <w:tcW w:type="dxa" w:w="328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进入条件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首期 M1</w:t>
            </w:r>
          </w:p>
        </w:tc>
        <w:tc>
          <w:tcPr>
            <w:tcW w:type="dxa" w:w="497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美股与 ETF 现货；日线低频；仅多头、无杠杆；IBKR 模拟盘；Web 客户端；无 AI</w:t>
            </w:r>
          </w:p>
        </w:tc>
        <w:tc>
          <w:tcPr>
            <w:tcW w:type="dxa" w:w="328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16 章标注“G0 之前”的事项已确认、G0 通过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二期 M2</w:t>
            </w:r>
          </w:p>
        </w:tc>
        <w:tc>
          <w:tcPr>
            <w:tcW w:type="dxa" w:w="497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回测引擎、实验注册表、策略发布门禁、组合层、完整客户端、人工确认审批队列</w:t>
            </w:r>
          </w:p>
        </w:tc>
        <w:tc>
          <w:tcPr>
            <w:tcW w:type="dxa" w:w="328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 通过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三期 M3</w:t>
            </w:r>
          </w:p>
        </w:tc>
        <w:tc>
          <w:tcPr>
            <w:tcW w:type="dxa" w:w="497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指挥中枢（研究、复核、结构化意图）</w:t>
            </w:r>
          </w:p>
        </w:tc>
        <w:tc>
          <w:tcPr>
            <w:tcW w:type="dxa" w:w="328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 通过，且模拟盘进入 G6 观察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有限额实盘</w:t>
            </w:r>
          </w:p>
        </w:tc>
        <w:tc>
          <w:tcPr>
            <w:tcW w:type="dxa" w:w="497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单策略、少量标的、人工确认或明确限额</w:t>
            </w:r>
          </w:p>
        </w:tc>
        <w:tc>
          <w:tcPr>
            <w:tcW w:type="dxa" w:w="328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G5、G6、G7 全部通过，由你逐项批准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后续扩展</w:t>
            </w:r>
          </w:p>
        </w:tc>
        <w:tc>
          <w:tcPr>
            <w:tcW w:type="dxa" w:w="497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股票期权 → 期货/商品期货 → 期货期权 → 其他券商、港股/A 股</w:t>
            </w:r>
          </w:p>
        </w:tc>
        <w:tc>
          <w:tcPr>
            <w:tcW w:type="dxa" w:w="328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每类独立排期、独立 G8 批准，不在本计划工期内</w:t>
            </w:r>
          </w:p>
        </w:tc>
      </w:tr>
    </w:tbl>
    <w:p>
      <w:pPr>
        <w:pStyle w:val="BodyText"/>
      </w:pPr>
      <w:r>
        <w:rPr>
          <w:bCs/>
          <w:b/>
        </w:rPr>
        <w:t xml:space="preserve">非目标</w:t>
      </w:r>
    </w:p>
    <w:p>
      <w:pPr>
        <w:pStyle w:val="Compact"/>
        <w:numPr>
          <w:ilvl w:val="0"/>
          <w:numId w:val="1003"/>
        </w:numPr>
      </w:pPr>
      <w:r>
        <w:t xml:space="preserve">不做高频交易、交易所共置或低延迟基础设施。</w:t>
      </w:r>
    </w:p>
    <w:p>
      <w:pPr>
        <w:pStyle w:val="Compact"/>
        <w:numPr>
          <w:ilvl w:val="0"/>
          <w:numId w:val="1003"/>
        </w:numPr>
      </w:pPr>
      <w:r>
        <w:t xml:space="preserve">不使用 Docker，不依赖 OpenClaw。</w:t>
      </w:r>
    </w:p>
    <w:p>
      <w:pPr>
        <w:pStyle w:val="Compact"/>
        <w:numPr>
          <w:ilvl w:val="0"/>
          <w:numId w:val="1003"/>
        </w:numPr>
      </w:pPr>
      <w:r>
        <w:t xml:space="preserve">首期不支持做空、杠杆、衍生品；这些在风控层默认硬性禁用。</w:t>
      </w:r>
    </w:p>
    <w:p>
      <w:pPr>
        <w:pStyle w:val="Compact"/>
        <w:numPr>
          <w:ilvl w:val="0"/>
          <w:numId w:val="1003"/>
        </w:numPr>
      </w:pPr>
      <w:r>
        <w:t xml:space="preserve">不允许 LLM 执行任意 shell、SQL、券商 API 或修改风控配置。</w:t>
      </w:r>
    </w:p>
    <w:p>
      <w:pPr>
        <w:pStyle w:val="Compact"/>
        <w:numPr>
          <w:ilvl w:val="0"/>
          <w:numId w:val="1003"/>
        </w:numPr>
      </w:pPr>
      <w:r>
        <w:t xml:space="preserve">不以单次回测收益、模型自评或多模型投票作为实盘批准依据。</w:t>
      </w:r>
    </w:p>
    <w:p>
      <w:pPr>
        <w:pStyle w:val="Compact"/>
        <w:numPr>
          <w:ilvl w:val="0"/>
          <w:numId w:val="1003"/>
        </w:numPr>
      </w:pPr>
      <w:r>
        <w:t xml:space="preserve">不承诺收益；系统只提供研究与执行工具，任何策略上线都需你审批并持续监控。</w:t>
      </w:r>
    </w:p>
    <w:bookmarkEnd w:id="21"/>
    <w:bookmarkStart w:id="22" w:name="关键决策adr"/>
    <w:p>
      <w:pPr>
        <w:pStyle w:val="Heading2"/>
      </w:pPr>
      <w:r>
        <w:t xml:space="preserve">2. 关键决策（ADR）</w:t>
      </w:r>
    </w:p>
    <w:p>
      <w:pPr>
        <w:pStyle w:val="FirstParagraph"/>
        <w:keepNext/>
      </w:pPr>
      <w:r>
        <w:t xml:space="preserve">15 项关键决策中 3 项已定，12 项是我的建议、待你确认；会改变工期的是 ADR-02、ADR-07、ADR-09。V4.1 新增 ADR-14（进程间通信）与 ADR-15（账户类型与现金口径）。状态列可直接改。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940"/>
        <w:gridCol w:w="4327"/>
        <w:gridCol w:w="3210"/>
        <w:gridCol w:w="1160"/>
      </w:tblGrid>
      <w:tr>
        <w:trPr>
          <w:tblHeader w:val="true"/>
          <w:cantSplit/>
          <w:tblHeader/>
        </w:trPr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432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决策</w:t>
            </w:r>
          </w:p>
        </w:tc>
        <w:tc>
          <w:tcPr>
            <w:tcW w:type="dxa" w:w="321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理由</w:t>
            </w:r>
          </w:p>
        </w:tc>
        <w:tc>
          <w:tcPr>
            <w:tcW w:type="dxa" w:w="116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ADR-01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从零开发，不迁移旧 Codex 代码，仅作需求参考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避免继承未验证的交易路径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已定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ADR-02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服务器常驻交易核心 + 瘦客户端，所有数据存放在服务器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美股盘在北京时间深夜需要常开；客户端崩溃不影响订单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已定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ADR-03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服务端 Python 3.12 + asyncio，FastAPI + Pydantic v2，数据处理用 Polars/pandas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量化与券商库生态最全，类型与测试工具成熟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ADR-04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客户端用 React + TypeScript 的 Web 界面，由服务器托管；可选 Tauri 桌面壳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一套代码覆盖浏览器、手机和桌面，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打包成 App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由壳实现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ADR-05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SQLite（WAL、synchronous=FULL）存账本、配置、审计、元数据；Parquet + DuckDB 存行情与回测明细；Repository 抽象预留 PostgreSQL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单写者进程、零运维；大体量时序数据不进关系库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ADR-06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首家券商 IBKR，接入库 ib_async，经 BrokerAdapter 隔离；TWS/IB Gateway + IBC 自动登录；guardd 的撤单方式见 7.6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ib_insync 已停止维护，ib_async 是社区接力版本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ADR-07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回测数据供应商待选（候选 Polygon（现名 Massive）、Databento、Norgate、Tiingo 等，需核实退市股覆盖、授权与价格）；M1 的 D-01 先接 IBKR 历史数据，回测供应商适配器单列为 D-08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回测可信度取决于无幸存者偏差的数据；IBKR 历史数据有请求频率限制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ADR-08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自研薄回测引擎，复用 OMS、风控与 FakeBroker；向量化工具只用于探索，结果不作发布依据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保证回测与实盘走同一条代码路径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ADR-09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首期策略：日线低频、仅多头、无杠杆、美股与 ETF 现货；模拟盘另配一个小额链路冒烟策略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省掉逐笔行情与低延迟需求，聚焦正确性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ADR-10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后置到 M3；模型供应商可插拔（OpenAI、xAI Grok、Anthropic 等），由评测集选型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不让 AI 成为绕过 OMS 与风控的捷径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ADR-11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系统服务常驻，不用 Docker；仅局域网监听，外出访问走 VPN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符合“无 Docker”原则，减少暴露面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ADR-12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内部时间一律 UTC，界面可切换北京时间/美东时间；金额与数量用 Decimal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避免时区与浮点错误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已定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ADR-13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Claude Code + CLAUDE.md + CI + 架构测试；P0 任务由独立评审子代理加人工双重审阅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把约束变成会失败的测试，而不是只写在文字里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ADR-14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进程间通信：apid、workerd 经本机 Unix 域套接字（Windows 用命名管道）向 tradingd 提交命令与意图，带进程身份认证；workerd 的意图先写入 meta.db 的待发队列（outbox），tradingd 确认接收后才标记已投递；命令按 request_id、意图按 intent_id 在 tradingd 侧去重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tradingd 重启期间意图不丢、不重复；apid 不写账本也能做到命令幂等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  <w:tr>
        <w:trPr>
          <w:cantSplit/>
        </w:trPr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ADR-15</w:t>
            </w:r>
          </w:p>
        </w:tc>
        <w:tc>
          <w:tcPr>
            <w:tcW w:type="dxa" w:w="43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账户类型与现金口径：建议首期用现金账户；风控区分已结算与未结算现金，NAV 统一折算为美元</w:t>
            </w:r>
          </w:p>
        </w:tc>
        <w:tc>
          <w:tcPr>
            <w:tcW w:type="dxa" w:w="32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现金账户天然无杠杆、不受 PDT 约束，但受 T+1 结算限制；保证金账户则完全靠本地风控把杠杆压在 1.0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待你确认</w:t>
            </w:r>
          </w:p>
        </w:tc>
      </w:tr>
    </w:tbl>
    <w:bookmarkEnd w:id="22"/>
    <w:bookmarkStart w:id="27" w:name="总体架构"/>
    <w:p>
      <w:pPr>
        <w:pStyle w:val="Heading2"/>
      </w:pPr>
      <w:r>
        <w:t xml:space="preserve">3. 总体架构</w:t>
      </w:r>
    </w:p>
    <w:p>
      <w:pPr>
        <w:pStyle w:val="FirstParagraph"/>
      </w:pPr>
      <w:r>
        <w:t xml:space="preserve">服务器上常驻四个进程加 IB Gateway，客户端只经 apid 访问。tradingd 是唯一能下单、唯一写账本的进程；回测、模拟盘、实盘共用同一份 OMS 与风控，只换券商适配器。</w:t>
      </w:r>
    </w:p>
    <w:bookmarkStart w:id="23" w:name="进程划分"/>
    <w:p>
      <w:pPr>
        <w:pStyle w:val="Heading3"/>
        <w:keepNext/>
      </w:pPr>
      <w:r>
        <w:t xml:space="preserve">3.1 进程划分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256"/>
        <w:gridCol w:w="3268"/>
        <w:gridCol w:w="2559"/>
        <w:gridCol w:w="2554"/>
      </w:tblGrid>
      <w:tr>
        <w:trPr>
          <w:tblHeader w:val="true"/>
          <w:cantSplit/>
          <w:tblHeader/>
        </w:trPr>
        <w:tc>
          <w:tcPr>
            <w:tcW w:type="dxa" w:w="125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进程</w:t>
            </w:r>
          </w:p>
        </w:tc>
        <w:tc>
          <w:tcPr>
            <w:tcW w:type="dxa" w:w="326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职责</w:t>
            </w:r>
          </w:p>
        </w:tc>
        <w:tc>
          <w:tcPr>
            <w:tcW w:type="dxa" w:w="255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写入</w:t>
            </w:r>
          </w:p>
        </w:tc>
        <w:tc>
          <w:tcPr>
            <w:tcW w:type="dxa" w:w="255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明确不能做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tradingd</w:t>
            </w:r>
          </w:p>
        </w:tc>
        <w:tc>
          <w:tcPr>
            <w:tcW w:type="dxa" w:w="32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独占交易 clientId 连接券商；数据门禁 → 风控 → OMS；对账、急停、ModeManager；审计事件的唯一入口；命令与意图去重</w:t>
            </w:r>
          </w:p>
        </w:tc>
        <w:tc>
          <w:tcPr>
            <w:tcW w:type="dxa" w:w="25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ledger.db</w:t>
            </w:r>
          </w:p>
        </w:tc>
        <w:tc>
          <w:tcPr>
            <w:tcW w:type="dxa" w:w="2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不运行策略与 AI，不托管客户端会话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apid</w:t>
            </w:r>
          </w:p>
        </w:tc>
        <w:tc>
          <w:tcPr>
            <w:tcW w:type="dxa" w:w="32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认证、REST + WebSocket；把命令经 ADR-14 的通道交给 tradingd</w:t>
            </w:r>
          </w:p>
        </w:tc>
        <w:tc>
          <w:tcPr>
            <w:tcW w:type="dxa" w:w="25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api.db（会话、令牌、客户端设置，不含任何交易数据）；对 ledger.db 只读</w:t>
            </w:r>
          </w:p>
        </w:tc>
        <w:tc>
          <w:tcPr>
            <w:tcW w:type="dxa" w:w="2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不连券商，不直接改订单与限额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workerd</w:t>
            </w:r>
          </w:p>
        </w:tc>
        <w:tc>
          <w:tcPr>
            <w:tcW w:type="dxa" w:w="32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DataJob、回测、策略运行器、研究库、AI（M3）；意图经 outbox 投递</w:t>
            </w:r>
          </w:p>
        </w:tc>
        <w:tc>
          <w:tcPr>
            <w:tcW w:type="dxa" w:w="25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meta.db（含意图待发队列）、数据湖、研究库</w:t>
            </w:r>
          </w:p>
        </w:tc>
        <w:tc>
          <w:tcPr>
            <w:tcW w:type="dxa" w:w="2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不连券商；对 ledger.db 只读；策略只能提交意图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guardd</w:t>
            </w:r>
          </w:p>
        </w:tc>
        <w:tc>
          <w:tcPr>
            <w:tcW w:type="dxa" w:w="32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看门狗与外部心跳；独立 clientId，只能逐单撤销未成交的开仓单</w:t>
            </w:r>
          </w:p>
        </w:tc>
        <w:tc>
          <w:tcPr>
            <w:tcW w:type="dxa" w:w="25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自己的滚动日志</w:t>
            </w:r>
          </w:p>
        </w:tc>
        <w:tc>
          <w:tcPr>
            <w:tcW w:type="dxa" w:w="2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不平仓，不下新单，不撤保护性止损单，不使用全局撤单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 Gateway + IBC</w:t>
            </w:r>
          </w:p>
        </w:tc>
        <w:tc>
          <w:tcPr>
            <w:tcW w:type="dxa" w:w="32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券商网关；IBC 负责自动登录与每日重启</w:t>
            </w:r>
          </w:p>
        </w:tc>
        <w:tc>
          <w:tcPr>
            <w:tcW w:type="dxa" w:w="25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</w:t>
            </w:r>
          </w:p>
        </w:tc>
        <w:tc>
          <w:tcPr>
            <w:tcW w:type="dxa" w:w="2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API 端口不对外，只绑 127.0.0.1</w:t>
            </w:r>
          </w:p>
        </w:tc>
      </w:tr>
      <w:tr>
        <w:trPr>
          <w:cantSplit/>
        </w:trPr>
        <w:tc>
          <w:tcPr>
            <w:tcW w:type="dxa" w:w="12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客户端</w:t>
            </w:r>
          </w:p>
        </w:tc>
        <w:tc>
          <w:tcPr>
            <w:tcW w:type="dxa" w:w="32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显示与遥控（Web、手机浏览器、可选 Tauri 壳）</w:t>
            </w:r>
          </w:p>
        </w:tc>
        <w:tc>
          <w:tcPr>
            <w:tcW w:type="dxa" w:w="25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</w:t>
            </w:r>
          </w:p>
        </w:tc>
        <w:tc>
          <w:tcPr>
            <w:tcW w:type="dxa" w:w="2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不持有数据库、券商密钥、模型密钥</w:t>
            </w:r>
          </w:p>
        </w:tc>
      </w:tr>
    </w:tbl>
    <w:bookmarkEnd w:id="23"/>
    <w:bookmarkStart w:id="24" w:name="一笔订单的路径"/>
    <w:p>
      <w:pPr>
        <w:pStyle w:val="Heading3"/>
      </w:pPr>
      <w:r>
        <w:t xml:space="preserve">3.2 一笔订单的路径</w:t>
      </w:r>
    </w:p>
    <w:p>
      <w:pPr>
        <w:pStyle w:val="Compact"/>
        <w:numPr>
          <w:ilvl w:val="0"/>
          <w:numId w:val="1004"/>
        </w:numPr>
      </w:pPr>
      <w:r>
        <w:t xml:space="preserve">workerd 里的策略按交易日历生成目标仓位，输出带幂等键 intent_id 的 OrderIntent，先写入 outbox，再投递给 tradingd。</w:t>
      </w:r>
    </w:p>
    <w:p>
      <w:pPr>
        <w:pStyle w:val="Compact"/>
        <w:numPr>
          <w:ilvl w:val="0"/>
          <w:numId w:val="1004"/>
        </w:numPr>
      </w:pPr>
      <w:r>
        <w:t xml:space="preserve">tradingd 先过数据门禁：行情新鲜度、规格、账户同步。</w:t>
      </w:r>
    </w:p>
    <w:p>
      <w:pPr>
        <w:pStyle w:val="Compact"/>
        <w:numPr>
          <w:ilvl w:val="0"/>
          <w:numId w:val="1004"/>
        </w:numPr>
      </w:pPr>
      <w:r>
        <w:t xml:space="preserve">预交易风控给出 ALLOW、REDUCE、REJECT 或 HALT；风控不可用时不放行。</w:t>
      </w:r>
    </w:p>
    <w:p>
      <w:pPr>
        <w:pStyle w:val="Compact"/>
        <w:numPr>
          <w:ilvl w:val="0"/>
          <w:numId w:val="1004"/>
        </w:numPr>
      </w:pPr>
      <w:r>
        <w:t xml:space="preserve">OMS 登记状态机与幂等键，先持久化 orderId，再经 BrokerAdapter 提交。</w:t>
      </w:r>
    </w:p>
    <w:p>
      <w:pPr>
        <w:pStyle w:val="Compact"/>
        <w:numPr>
          <w:ilvl w:val="0"/>
          <w:numId w:val="1004"/>
        </w:numPr>
      </w:pPr>
      <w:r>
        <w:t xml:space="preserve">回报按 execution_id 去重后入账；超时进入 UNKNOWN，先查券商再行动。</w:t>
      </w:r>
    </w:p>
    <w:p>
      <w:pPr>
        <w:pStyle w:val="Compact"/>
        <w:numPr>
          <w:ilvl w:val="0"/>
          <w:numId w:val="1004"/>
        </w:numPr>
      </w:pPr>
      <w:r>
        <w:t xml:space="preserve">状态经 apid 推送给客户端；日终与券商对账。</w:t>
      </w:r>
    </w:p>
    <w:bookmarkEnd w:id="24"/>
    <w:bookmarkStart w:id="25" w:name="同一条代码路径换出口"/>
    <w:p>
      <w:pPr>
        <w:pStyle w:val="Heading3"/>
        <w:keepNext/>
      </w:pPr>
      <w:r>
        <w:t xml:space="preserve">3.3 同一条代码路径，换出口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160"/>
        <w:gridCol w:w="2221"/>
        <w:gridCol w:w="2253"/>
        <w:gridCol w:w="2305"/>
        <w:gridCol w:w="1697"/>
      </w:tblGrid>
      <w:tr>
        <w:trPr>
          <w:tblHeader w:val="true"/>
          <w:cantSplit/>
          <w:tblHeader/>
        </w:trPr>
        <w:tc>
          <w:tcPr>
            <w:tcW w:type="dxa" w:w="116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场景</w:t>
            </w:r>
          </w:p>
        </w:tc>
        <w:tc>
          <w:tcPr>
            <w:tcW w:type="dxa" w:w="222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行情</w:t>
            </w:r>
          </w:p>
        </w:tc>
        <w:tc>
          <w:tcPr>
            <w:tcW w:type="dxa" w:w="225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券商适配器</w:t>
            </w:r>
          </w:p>
        </w:tc>
        <w:tc>
          <w:tcPr>
            <w:tcW w:type="dxa" w:w="230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OMS 与风控</w:t>
            </w:r>
          </w:p>
        </w:tc>
        <w:tc>
          <w:tcPr>
            <w:tcW w:type="dxa" w:w="169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记录去向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</w:t>
            </w:r>
          </w:p>
        </w:tc>
        <w:tc>
          <w:tcPr>
            <w:tcW w:type="dxa" w:w="222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历史数据湖，绑定数据版本</w:t>
            </w:r>
          </w:p>
        </w:tc>
        <w:tc>
          <w:tcPr>
            <w:tcW w:type="dxa" w:w="225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SimBroker（撮合内核与 FakeBroker 共用）</w:t>
            </w:r>
          </w:p>
        </w:tc>
        <w:tc>
          <w:tcPr>
            <w:tcW w:type="dxa" w:w="230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同一份代码；OMS 在 workerd 内以内存 Repository 运行（T-04）</w:t>
            </w:r>
          </w:p>
        </w:tc>
        <w:tc>
          <w:tcPr>
            <w:tcW w:type="dxa" w:w="16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Parquet 回测明细，不写 ledger.db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故障测试</w:t>
            </w:r>
          </w:p>
        </w:tc>
        <w:tc>
          <w:tcPr>
            <w:tcW w:type="dxa" w:w="222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脚本化</w:t>
            </w:r>
          </w:p>
        </w:tc>
        <w:tc>
          <w:tcPr>
            <w:tcW w:type="dxa" w:w="225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FakeBroker，可精确注入 11.2 的故障场景</w:t>
            </w:r>
          </w:p>
        </w:tc>
        <w:tc>
          <w:tcPr>
            <w:tcW w:type="dxa" w:w="230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同一份代码</w:t>
            </w:r>
          </w:p>
        </w:tc>
        <w:tc>
          <w:tcPr>
            <w:tcW w:type="dxa" w:w="16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测试库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</w:t>
            </w:r>
          </w:p>
        </w:tc>
        <w:tc>
          <w:tcPr>
            <w:tcW w:type="dxa" w:w="222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实时行情（G2 硬条件：模拟账户必须拿到实时行情）</w:t>
            </w:r>
          </w:p>
        </w:tc>
        <w:tc>
          <w:tcPr>
            <w:tcW w:type="dxa" w:w="225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适配器，模拟账户</w:t>
            </w:r>
          </w:p>
        </w:tc>
        <w:tc>
          <w:tcPr>
            <w:tcW w:type="dxa" w:w="230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同一份代码</w:t>
            </w:r>
          </w:p>
        </w:tc>
        <w:tc>
          <w:tcPr>
            <w:tcW w:type="dxa" w:w="16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ledger.db，标记 PAPER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实盘</w:t>
            </w:r>
          </w:p>
        </w:tc>
        <w:tc>
          <w:tcPr>
            <w:tcW w:type="dxa" w:w="222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实时行情</w:t>
            </w:r>
          </w:p>
        </w:tc>
        <w:tc>
          <w:tcPr>
            <w:tcW w:type="dxa" w:w="225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适配器，实盘账户，启动时校验账户 ID</w:t>
            </w:r>
          </w:p>
        </w:tc>
        <w:tc>
          <w:tcPr>
            <w:tcW w:type="dxa" w:w="230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同一份代码</w:t>
            </w:r>
          </w:p>
        </w:tc>
        <w:tc>
          <w:tcPr>
            <w:tcW w:type="dxa" w:w="16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ledger.db，标记 LIVE</w:t>
            </w:r>
          </w:p>
        </w:tc>
      </w:tr>
    </w:tbl>
    <w:p>
      <w:pPr>
        <w:pStyle w:val="BodyText"/>
      </w:pPr>
      <w:r>
        <w:t xml:space="preserve">只有 oms 能调用 broker 的下单接口，任何包都不能绕过 risk 向 oms 提交订单；这两条由第 4 章的架构测试在 CI 中强制。</w:t>
      </w:r>
    </w:p>
    <w:bookmarkEnd w:id="25"/>
    <w:bookmarkStart w:id="26" w:name="进程间通信adr-14"/>
    <w:p>
      <w:pPr>
        <w:pStyle w:val="Heading3"/>
      </w:pPr>
      <w:r>
        <w:t xml:space="preserve">3.4 进程间通信（ADR-14）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通道：</w:t>
      </w:r>
      <w:r>
        <w:t xml:space="preserve"> </w:t>
      </w:r>
      <w:r>
        <w:t xml:space="preserve">本机 Unix 域套接字（Windows 用命名管道），不走 TCP，不对局域网暴露；连接时校验对端进程身份。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命令（apid → tradingd）：</w:t>
      </w:r>
      <w:r>
        <w:t xml:space="preserve"> </w:t>
      </w:r>
      <w:r>
        <w:t xml:space="preserve">带 request_id，tradingd 在 ledger.db 的命令日志里去重并返回原结果；apid 自身不保存命令状态。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意图（workerd → tradingd）：</w:t>
      </w:r>
      <w:r>
        <w:t xml:space="preserve"> </w:t>
      </w:r>
      <w:r>
        <w:t xml:space="preserve">先写 meta.db 的 outbox，状态为“待投递”；tradingd 落库后回执，workerd 再标记“已投递”。tradingd 不可用时意图留在 outbox，恢复后按 intent_id 重投，重复投递被去重。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过期：</w:t>
      </w:r>
      <w:r>
        <w:t xml:space="preserve"> </w:t>
      </w:r>
      <w:r>
        <w:t xml:space="preserve">意图带有效期；超过有效期仍未投递的作废并记审计，不在恢复后补发，避免追单。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审计：</w:t>
      </w:r>
      <w:r>
        <w:t xml:space="preserve"> </w:t>
      </w:r>
      <w:r>
        <w:t xml:space="preserve">其他进程的审计事件也走这条通道追加进 ledger.db；tradingd 不可用期间先写本地暂存文件，恢复后按序补交。</w:t>
      </w:r>
    </w:p>
    <w:bookmarkEnd w:id="26"/>
    <w:bookmarkEnd w:id="27"/>
    <w:bookmarkStart w:id="28" w:name="技术栈与仓库结构"/>
    <w:p>
      <w:pPr>
        <w:pStyle w:val="Heading2"/>
      </w:pPr>
      <w:r>
        <w:t xml:space="preserve">4. 技术栈与仓库结构</w:t>
      </w:r>
    </w:p>
    <w:p>
      <w:pPr>
        <w:pStyle w:val="FirstParagraph"/>
        <w:keepNext/>
      </w:pPr>
      <w:r>
        <w:t xml:space="preserve">服务端用 Python，客户端用 React，单仓库（monorepo）管理，所有约束由 CI 守门。下表是建议选型，具体库可在对应任务里调整，但分层边界不变。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380"/>
        <w:gridCol w:w="5296"/>
        <w:gridCol w:w="2961"/>
      </w:tblGrid>
      <w:tr>
        <w:trPr>
          <w:tblHeader w:val="true"/>
          <w:cantSplit/>
          <w:tblHeader/>
        </w:trPr>
        <w:tc>
          <w:tcPr>
            <w:tcW w:type="dxa" w:w="138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领域</w:t>
            </w:r>
          </w:p>
        </w:tc>
        <w:tc>
          <w:tcPr>
            <w:tcW w:type="dxa" w:w="529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选型</w:t>
            </w:r>
          </w:p>
        </w:tc>
        <w:tc>
          <w:tcPr>
            <w:tcW w:type="dxa" w:w="296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服务端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Python 3.12+、asyncio；uv 管理依赖与锁文件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跨平台，类型注解全覆盖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API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FastAPI + Pydantic v2；REST + WebSocket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严格模式，未知字段拒绝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券商接入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ib_async，只在 broker/ibkr 包内使用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其他层不得 import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进程间通信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Unix 域套接字 / 命名管道 + Pydantic 消息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见 3.4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数据处理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Polars 为主，NumPy，pandas 兼容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先正确，热点再优化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关系库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SQLite（WAL）；Repository 模式；Alembic 迁移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详见第 5 章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时序数据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Parquet + DuckDB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行情、回测明细、特征快照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调度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交易日历驱动的调度器，底层可用 APScheduler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夏令时、提前收市、节假日都由日历决定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客户端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React + TypeScript + Vite；可选 Tauri 桌面壳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服务器托管，浏览器、手机也能访问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测试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pytest、pytest-asyncio、hypothesis（属性测试）、Playwright（前端端到端）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交易路径必须有确定性测试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质量门禁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ruff、mypy（核心包 strict）、import-linter、pre-commit、gitleaks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架构约束与密钥扫描在 CI 中阻断合并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日志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structlog（JSON），带 correlation_id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账号与密钥脱敏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密钥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操作系统凭据存储（keyring）；无图形环境时用系统服务凭据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不写入代码、日志、提示词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运行</w:t>
            </w:r>
          </w:p>
        </w:tc>
        <w:tc>
          <w:tcPr>
            <w:tcW w:type="dxa" w:w="52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系统服务（Windows 服务 / launchd / systemd），不用 Docker</w:t>
            </w:r>
          </w:p>
        </w:tc>
        <w:tc>
          <w:tcPr>
            <w:tcW w:type="dxa" w:w="296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 Gateway 由 IBC 拉起并监控</w:t>
            </w:r>
          </w:p>
        </w:tc>
      </w:tr>
    </w:tbl>
    <w:p>
      <w:pPr>
        <w:pStyle w:val="BodyText"/>
      </w:pPr>
      <w:r>
        <w:rPr>
          <w:bCs/>
          <w:b/>
        </w:rPr>
        <w:t xml:space="preserve">仓库结构</w:t>
      </w:r>
    </w:p>
    <w:p>
      <w:pPr>
        <w:pStyle w:val="SourceCode"/>
      </w:pPr>
      <w:r>
        <w:rPr>
          <w:rStyle w:val="VerbatimChar"/>
        </w:rPr>
        <w:t xml:space="preserve">quant/</w:t>
      </w:r>
      <w:r>
        <w:br/>
      </w:r>
      <w:r>
        <w:rPr>
          <w:rStyle w:val="VerbatimChar"/>
        </w:rPr>
        <w:t xml:space="preserve">├─ CLAUDE.md          # ≤200 行：不变量、禁止项、命令、任务流程</w:t>
      </w:r>
      <w:r>
        <w:br/>
      </w:r>
      <w:r>
        <w:rPr>
          <w:rStyle w:val="VerbatimChar"/>
        </w:rPr>
        <w:t xml:space="preserve">├─ .claude/           # 权限规则、钩子、子代理定义</w:t>
      </w:r>
      <w:r>
        <w:br/>
      </w:r>
      <w:r>
        <w:rPr>
          <w:rStyle w:val="VerbatimChar"/>
        </w:rPr>
        <w:t xml:space="preserve">├─ docs/              # adr/ specs/ tasks/ runbooks/ gates/</w:t>
      </w:r>
      <w:r>
        <w:br/>
      </w:r>
      <w:r>
        <w:rPr>
          <w:rStyle w:val="VerbatimChar"/>
        </w:rPr>
        <w:t xml:space="preserve">├─ server/</w:t>
      </w:r>
      <w:r>
        <w:br/>
      </w:r>
      <w:r>
        <w:rPr>
          <w:rStyle w:val="VerbatimChar"/>
        </w:rPr>
        <w:t xml:space="preserve">│  ├─ domain/         # 领域模型、事件、状态机（无 I/O）</w:t>
      </w:r>
      <w:r>
        <w:br/>
      </w:r>
      <w:r>
        <w:rPr>
          <w:rStyle w:val="VerbatimChar"/>
        </w:rPr>
        <w:t xml:space="preserve">│  ├─ storage/        # Repository、迁移</w:t>
      </w:r>
      <w:r>
        <w:br/>
      </w:r>
      <w:r>
        <w:rPr>
          <w:rStyle w:val="VerbatimChar"/>
        </w:rPr>
        <w:t xml:space="preserve">│  ├─ ipc/            # 进程间通信、outbox（ADR-14）</w:t>
      </w:r>
      <w:r>
        <w:br/>
      </w:r>
      <w:r>
        <w:rPr>
          <w:rStyle w:val="VerbatimChar"/>
        </w:rPr>
        <w:t xml:space="preserve">│  ├─ broker/         # BrokerAdapter、ibkr/、fake/</w:t>
      </w:r>
      <w:r>
        <w:br/>
      </w:r>
      <w:r>
        <w:rPr>
          <w:rStyle w:val="VerbatimChar"/>
        </w:rPr>
        <w:t xml:space="preserve">│  ├─ oms/            # 订单管理、对账</w:t>
      </w:r>
      <w:r>
        <w:br/>
      </w:r>
      <w:r>
        <w:rPr>
          <w:rStyle w:val="VerbatimChar"/>
        </w:rPr>
        <w:t xml:space="preserve">│  ├─ risk/           # 风控规则、急停</w:t>
      </w:r>
      <w:r>
        <w:br/>
      </w:r>
      <w:r>
        <w:rPr>
          <w:rStyle w:val="VerbatimChar"/>
        </w:rPr>
        <w:t xml:space="preserve">│  ├─ data/           # DataProvider、回补、质量门禁、日历</w:t>
      </w:r>
      <w:r>
        <w:br/>
      </w:r>
      <w:r>
        <w:rPr>
          <w:rStyle w:val="VerbatimChar"/>
        </w:rPr>
        <w:t xml:space="preserve">│  ├─ strategy/       # 策略接口、组合层</w:t>
      </w:r>
      <w:r>
        <w:br/>
      </w:r>
      <w:r>
        <w:rPr>
          <w:rStyle w:val="VerbatimChar"/>
        </w:rPr>
        <w:t xml:space="preserve">│  ├─ backtest/       # 回测引擎（复用 oms 与 risk）</w:t>
      </w:r>
      <w:r>
        <w:br/>
      </w:r>
      <w:r>
        <w:rPr>
          <w:rStyle w:val="VerbatimChar"/>
        </w:rPr>
        <w:t xml:space="preserve">│  ├─ ai/             # ModelGateway、编排、知识库（M3）</w:t>
      </w:r>
      <w:r>
        <w:br/>
      </w:r>
      <w:r>
        <w:rPr>
          <w:rStyle w:val="VerbatimChar"/>
        </w:rPr>
        <w:t xml:space="preserve">│  ├─ api/            # FastAPI 路由、认证</w:t>
      </w:r>
      <w:r>
        <w:br/>
      </w:r>
      <w:r>
        <w:rPr>
          <w:rStyle w:val="VerbatimChar"/>
        </w:rPr>
        <w:t xml:space="preserve">│  └─ guard/          # 看门狗与独立撤单</w:t>
      </w:r>
      <w:r>
        <w:br/>
      </w:r>
      <w:r>
        <w:rPr>
          <w:rStyle w:val="VerbatimChar"/>
        </w:rPr>
        <w:t xml:space="preserve">├─ web/               # React 客户端</w:t>
      </w:r>
      <w:r>
        <w:br/>
      </w:r>
      <w:r>
        <w:rPr>
          <w:rStyle w:val="VerbatimChar"/>
        </w:rPr>
        <w:t xml:space="preserve">├─ config/            # 受保护：risk/、live/、parameters</w:t>
      </w:r>
      <w:r>
        <w:br/>
      </w:r>
      <w:r>
        <w:rPr>
          <w:rStyle w:val="VerbatimChar"/>
        </w:rPr>
        <w:t xml:space="preserve">├─ tests/             # unit property integration fault arch</w:t>
      </w:r>
      <w:r>
        <w:br/>
      </w:r>
      <w:r>
        <w:rPr>
          <w:rStyle w:val="VerbatimChar"/>
        </w:rPr>
        <w:t xml:space="preserve">└─ scripts/</w:t>
      </w:r>
    </w:p>
    <w:p>
      <w:pPr>
        <w:pStyle w:val="FirstParagraph"/>
      </w:pPr>
      <w:r>
        <w:rPr>
          <w:bCs/>
          <w:b/>
        </w:rPr>
        <w:t xml:space="preserve">依赖规则（由 import-linter 在 CI 中强制）</w:t>
      </w:r>
    </w:p>
    <w:p>
      <w:pPr>
        <w:pStyle w:val="Compact"/>
        <w:numPr>
          <w:ilvl w:val="0"/>
          <w:numId w:val="1006"/>
        </w:numPr>
      </w:pPr>
      <w:r>
        <w:t xml:space="preserve">domain 不得 import 任何其他层。</w:t>
      </w:r>
    </w:p>
    <w:p>
      <w:pPr>
        <w:pStyle w:val="Compact"/>
        <w:numPr>
          <w:ilvl w:val="0"/>
          <w:numId w:val="1006"/>
        </w:numPr>
      </w:pPr>
      <w:r>
        <w:t xml:space="preserve">strategy、ai、api 不得 import broker；只有 oms 可以调用 broker 的下单接口。</w:t>
      </w:r>
    </w:p>
    <w:p>
      <w:pPr>
        <w:pStyle w:val="Compact"/>
        <w:numPr>
          <w:ilvl w:val="0"/>
          <w:numId w:val="1006"/>
        </w:numPr>
      </w:pPr>
      <w:r>
        <w:t xml:space="preserve">任何包都不得绕过 risk 向 oms 提交订单。</w:t>
      </w:r>
    </w:p>
    <w:p>
      <w:pPr>
        <w:pStyle w:val="Compact"/>
        <w:numPr>
          <w:ilvl w:val="0"/>
          <w:numId w:val="1006"/>
        </w:numPr>
      </w:pPr>
      <w:r>
        <w:t xml:space="preserve">config/risk 与 config/live 只能由你修改，Claude Code 对这些路径只读。</w:t>
      </w:r>
    </w:p>
    <w:bookmarkEnd w:id="28"/>
    <w:bookmarkStart w:id="35" w:name="数据与存储设计"/>
    <w:p>
      <w:pPr>
        <w:pStyle w:val="Heading2"/>
      </w:pPr>
      <w:r>
        <w:t xml:space="preserve">5. 数据与存储设计</w:t>
      </w:r>
    </w:p>
    <w:p>
      <w:pPr>
        <w:pStyle w:val="FirstParagraph"/>
      </w:pPr>
      <w:r>
        <w:t xml:space="preserve">所有数据只存放在服务器本地：账本类放 SQLite，时序类放 Parquet + DuckDB，文件类放目录；其中“不可替代”的部分必须备份到异地。</w:t>
      </w:r>
    </w:p>
    <w:bookmarkStart w:id="29" w:name="存储分工"/>
    <w:p>
      <w:pPr>
        <w:pStyle w:val="Heading3"/>
        <w:keepNext/>
      </w:pPr>
      <w:r>
        <w:t xml:space="preserve">5.1 存储分工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931"/>
        <w:gridCol w:w="1554"/>
        <w:gridCol w:w="1456"/>
        <w:gridCol w:w="1624"/>
        <w:gridCol w:w="2070"/>
      </w:tblGrid>
      <w:tr>
        <w:trPr>
          <w:tblHeader w:val="true"/>
          <w:cantSplit/>
          <w:tblHeader/>
        </w:trPr>
        <w:tc>
          <w:tcPr>
            <w:tcW w:type="dxa" w:w="293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数据</w:t>
            </w:r>
          </w:p>
        </w:tc>
        <w:tc>
          <w:tcPr>
            <w:tcW w:type="dxa" w:w="155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存放</w:t>
            </w:r>
          </w:p>
        </w:tc>
        <w:tc>
          <w:tcPr>
            <w:tcW w:type="dxa" w:w="145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来源</w:t>
            </w:r>
          </w:p>
        </w:tc>
        <w:tc>
          <w:tcPr>
            <w:tcW w:type="dxa" w:w="162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唯一写入者</w:t>
            </w:r>
          </w:p>
        </w:tc>
        <w:tc>
          <w:tcPr>
            <w:tcW w:type="dxa" w:w="207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备份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订单、成交、持仓快照、风控决策、模式与急停状态、命令日志、审计事件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SQLite ledger.db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系统产生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tradingd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必须，每日 + 异地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实验、策略版本、DataJob、意图待发队列、模型调用记录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SQLite meta.db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系统产生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workerd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必须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客户端会话、令牌、客户端设置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SQLite api.db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系统产生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apid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必须（令牌可吊销重发）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回测明细（净值曲线、成交明细）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Parquet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系统产生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workerd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必须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研究库（Markdown、证据原文）与索引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文件 + SQLite 全文索引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/ 你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workerd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文件必须，索引可重建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历史行情、公司行动、交易日历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Parquet + DuckDB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数据供应商 / IBKR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workerd（数据任务）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可选，可重下，但要留版本与哈希记录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特征与决策输入快照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Parquet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系统产生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workerd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与实盘/模拟盘决策关联的必须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日志、诊断包</w:t>
            </w:r>
          </w:p>
        </w:tc>
        <w:tc>
          <w:tcPr>
            <w:tcW w:type="dxa" w:w="155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滚动文件</w:t>
            </w:r>
          </w:p>
        </w:tc>
        <w:tc>
          <w:tcPr>
            <w:tcW w:type="dxa" w:w="1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系统产生</w:t>
            </w:r>
          </w:p>
        </w:tc>
        <w:tc>
          <w:tcPr>
            <w:tcW w:type="dxa" w:w="162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各进程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按保留期，不备份</w:t>
            </w:r>
          </w:p>
        </w:tc>
      </w:tr>
    </w:tbl>
    <w:p>
      <w:pPr>
        <w:pStyle w:val="BodyText"/>
      </w:pPr>
      <w:r>
        <w:t xml:space="preserve">其他进程（apid、workerd）产生的审计事件一律通过 tradingd 的审计接口追加进 ledger.db，保证审计链只有一个写入口（见 3.4）。</w:t>
      </w:r>
    </w:p>
    <w:bookmarkEnd w:id="29"/>
    <w:bookmarkStart w:id="30" w:name="目录布局"/>
    <w:p>
      <w:pPr>
        <w:pStyle w:val="Heading3"/>
      </w:pPr>
      <w:r>
        <w:t xml:space="preserve">5.2 目录布局</w:t>
      </w:r>
    </w:p>
    <w:p>
      <w:pPr>
        <w:pStyle w:val="SourceCode"/>
      </w:pPr>
      <w:r>
        <w:rPr>
          <w:rStyle w:val="VerbatimChar"/>
        </w:rPr>
        <w:t xml:space="preserve">&lt;DATA_ROOT&gt;/                 # 服务器本地 SSD，不放网络共享</w:t>
      </w:r>
      <w:r>
        <w:br/>
      </w:r>
      <w:r>
        <w:rPr>
          <w:rStyle w:val="VerbatimChar"/>
        </w:rPr>
        <w:t xml:space="preserve">├─ db/         ledger.db  meta.db  api.db</w:t>
      </w:r>
      <w:r>
        <w:br/>
      </w:r>
      <w:r>
        <w:rPr>
          <w:rStyle w:val="VerbatimChar"/>
        </w:rPr>
        <w:t xml:space="preserve">├─ lake/</w:t>
      </w:r>
      <w:r>
        <w:br/>
      </w:r>
      <w:r>
        <w:rPr>
          <w:rStyle w:val="VerbatimChar"/>
        </w:rPr>
        <w:t xml:space="preserve">│  ├─ raw/        原始数据，不可变；dataset/date 分区 + manifest.json</w:t>
      </w:r>
      <w:r>
        <w:br/>
      </w:r>
      <w:r>
        <w:rPr>
          <w:rStyle w:val="VerbatimChar"/>
        </w:rPr>
        <w:t xml:space="preserve">│  ├─ normalized/ bars_1d  bars_1m  corp_actions  calendars</w:t>
      </w:r>
      <w:r>
        <w:br/>
      </w:r>
      <w:r>
        <w:rPr>
          <w:rStyle w:val="VerbatimChar"/>
        </w:rPr>
        <w:t xml:space="preserve">│  ├─ features/   特征与决策输入快照</w:t>
      </w:r>
      <w:r>
        <w:br/>
      </w:r>
      <w:r>
        <w:rPr>
          <w:rStyle w:val="VerbatimChar"/>
        </w:rPr>
        <w:t xml:space="preserve">│  └─ backtests/  按 experiment_id 分目录</w:t>
      </w:r>
      <w:r>
        <w:br/>
      </w:r>
      <w:r>
        <w:rPr>
          <w:rStyle w:val="VerbatimChar"/>
        </w:rPr>
        <w:t xml:space="preserve">├─ research/   Markdown 研究库与证据原文</w:t>
      </w:r>
      <w:r>
        <w:br/>
      </w:r>
      <w:r>
        <w:rPr>
          <w:rStyle w:val="VerbatimChar"/>
        </w:rPr>
        <w:t xml:space="preserve">├─ config/     版本化配置（受保护）</w:t>
      </w:r>
      <w:r>
        <w:br/>
      </w:r>
      <w:r>
        <w:rPr>
          <w:rStyle w:val="VerbatimChar"/>
        </w:rPr>
        <w:t xml:space="preserve">├─ spool/      tradingd 不可用期间的审计暂存</w:t>
      </w:r>
      <w:r>
        <w:br/>
      </w:r>
      <w:r>
        <w:rPr>
          <w:rStyle w:val="VerbatimChar"/>
        </w:rPr>
        <w:t xml:space="preserve">├─ logs/       滚动日志</w:t>
      </w:r>
      <w:r>
        <w:br/>
      </w:r>
      <w:r>
        <w:rPr>
          <w:rStyle w:val="VerbatimChar"/>
        </w:rPr>
        <w:t xml:space="preserve">├─ backups/    本机每日备份（第 2 层）</w:t>
      </w:r>
      <w:r>
        <w:br/>
      </w:r>
      <w:r>
        <w:rPr>
          <w:rStyle w:val="VerbatimChar"/>
        </w:rPr>
        <w:t xml:space="preserve">└─ secrets/    仅系统服务可读，明文不入备份</w:t>
      </w:r>
    </w:p>
    <w:bookmarkEnd w:id="30"/>
    <w:bookmarkStart w:id="31" w:name="历史数据下载与更新"/>
    <w:p>
      <w:pPr>
        <w:pStyle w:val="Heading3"/>
      </w:pPr>
      <w:r>
        <w:t xml:space="preserve">5.3 历史数据下载与更新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接口：</w:t>
      </w:r>
      <w:r>
        <w:t xml:space="preserve"> </w:t>
      </w:r>
      <w:r>
        <w:t xml:space="preserve">DataProvider 抽象（list_symbols、fetch_bars、fetch_corporate_actions、fetch_calendar、capabilities、rate_limit），每家供应商一个适配器，策略与回测不直接调用供应商 SDK。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M1 数据来源：</w:t>
      </w:r>
      <w:r>
        <w:t xml:space="preserve"> </w:t>
      </w:r>
      <w:r>
        <w:t xml:space="preserve">D-01 先实现 IBKR 历史数据适配器，满足基准策略的信号计算；回测供应商的适配器在 D-08 实现，T-04 之前完成并签约。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回补：</w:t>
      </w:r>
      <w:r>
        <w:t xml:space="preserve"> </w:t>
      </w:r>
      <w:r>
        <w:t xml:space="preserve">首次全量回补按“标的 × 年”分片，由 DataJob 驱动：带限速、断点续传、失败重试、幂等覆写（同一分片重跑结果相同）。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落盘顺序：</w:t>
      </w:r>
      <w:r>
        <w:t xml:space="preserve"> </w:t>
      </w:r>
      <w:r>
        <w:t xml:space="preserve">原始层（不可变）→ 标准化 → 质量报告 → 登记 manifest（供应商、拉取时间、哈希、授权条款链接）。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增量：</w:t>
      </w:r>
      <w:r>
        <w:t xml:space="preserve"> </w:t>
      </w:r>
      <w:r>
        <w:t xml:space="preserve">每个交易日收盘后按交易日历拉取当日数据，次日盘前再校验一次。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修正：</w:t>
      </w:r>
      <w:r>
        <w:t xml:space="preserve"> </w:t>
      </w:r>
      <w:r>
        <w:t xml:space="preserve">供应商修订数据时写入新版本分区，旧版本保留，回测绑定具体版本。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首期数据集：</w:t>
      </w:r>
      <w:r>
        <w:t xml:space="preserve"> </w:t>
      </w:r>
      <w:r>
        <w:t xml:space="preserve">关注标的池（数十到数百只 ETF 与个股）的日线、公司行动、交易日历；分钟线按需再加。</w:t>
      </w:r>
    </w:p>
    <w:bookmarkEnd w:id="31"/>
    <w:bookmarkStart w:id="32" w:name="容量估算与保留"/>
    <w:p>
      <w:pPr>
        <w:pStyle w:val="Heading3"/>
      </w:pPr>
      <w:r>
        <w:t xml:space="preserve">5.4 容量估算与保留</w:t>
      </w:r>
    </w:p>
    <w:p>
      <w:pPr>
        <w:pStyle w:val="FirstParagraph"/>
        <w:keepNext/>
      </w:pPr>
      <w:r>
        <w:t xml:space="preserve">下表是量级估算，实际取决于字段数和压缩。首期 1TB SSD 足够；若要全市场分钟线，建议至少 2TB。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707"/>
        <w:gridCol w:w="3259"/>
        <w:gridCol w:w="3671"/>
      </w:tblGrid>
      <w:tr>
        <w:trPr>
          <w:tblHeader w:val="true"/>
          <w:cantSplit/>
          <w:tblHeader/>
        </w:trPr>
        <w:tc>
          <w:tcPr>
            <w:tcW w:type="dxa" w:w="270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数据</w:t>
            </w:r>
          </w:p>
        </w:tc>
        <w:tc>
          <w:tcPr>
            <w:tcW w:type="dxa" w:w="325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量级</w:t>
            </w:r>
          </w:p>
        </w:tc>
        <w:tc>
          <w:tcPr>
            <w:tcW w:type="dxa" w:w="367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估算依据</w:t>
            </w:r>
          </w:p>
        </w:tc>
      </w:tr>
      <w:tr>
        <w:trPr>
          <w:cantSplit/>
        </w:trPr>
        <w:tc>
          <w:tcPr>
            <w:tcW w:type="dxa" w:w="270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全市场日线，20 年</w:t>
            </w:r>
          </w:p>
        </w:tc>
        <w:tc>
          <w:tcPr>
            <w:tcW w:type="dxa" w:w="32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4000 万行，约 1–2GB</w:t>
            </w:r>
          </w:p>
        </w:tc>
        <w:tc>
          <w:tcPr>
            <w:tcW w:type="dxa" w:w="36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8000 只 × 5000 个交易日</w:t>
            </w:r>
          </w:p>
        </w:tc>
      </w:tr>
      <w:tr>
        <w:trPr>
          <w:cantSplit/>
        </w:trPr>
        <w:tc>
          <w:tcPr>
            <w:tcW w:type="dxa" w:w="270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全市场分钟线，每年</w:t>
            </w:r>
          </w:p>
        </w:tc>
        <w:tc>
          <w:tcPr>
            <w:tcW w:type="dxa" w:w="32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7.9 亿行，十几到几十 GB</w:t>
            </w:r>
          </w:p>
        </w:tc>
        <w:tc>
          <w:tcPr>
            <w:tcW w:type="dxa" w:w="36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8000 只 × 390 分钟 × 252 天</w:t>
            </w:r>
          </w:p>
        </w:tc>
      </w:tr>
      <w:tr>
        <w:trPr>
          <w:cantSplit/>
        </w:trPr>
        <w:tc>
          <w:tcPr>
            <w:tcW w:type="dxa" w:w="270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500 只标的分钟线，每年</w:t>
            </w:r>
          </w:p>
        </w:tc>
        <w:tc>
          <w:tcPr>
            <w:tcW w:type="dxa" w:w="32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4900 万行，约 1GB</w:t>
            </w:r>
          </w:p>
        </w:tc>
        <w:tc>
          <w:tcPr>
            <w:tcW w:type="dxa" w:w="36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500 只 × 390 × 252</w:t>
            </w:r>
          </w:p>
        </w:tc>
      </w:tr>
      <w:tr>
        <w:trPr>
          <w:cantSplit/>
        </w:trPr>
        <w:tc>
          <w:tcPr>
            <w:tcW w:type="dxa" w:w="270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逐笔成交/报价</w:t>
            </w:r>
          </w:p>
        </w:tc>
        <w:tc>
          <w:tcPr>
            <w:tcW w:type="dxa" w:w="325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TB 级</w:t>
            </w:r>
          </w:p>
        </w:tc>
        <w:tc>
          <w:tcPr>
            <w:tcW w:type="dxa" w:w="36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首期不做</w:t>
            </w:r>
          </w:p>
        </w:tc>
      </w:tr>
    </w:tbl>
    <w:p>
      <w:pPr>
        <w:keepNext/>
      </w:pP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3275"/>
        <w:gridCol w:w="6362"/>
      </w:tblGrid>
      <w:tr>
        <w:trPr>
          <w:tblHeader w:val="true"/>
          <w:cantSplit/>
          <w:tblHeader/>
        </w:trPr>
        <w:tc>
          <w:tcPr>
            <w:tcW w:type="dxa" w:w="327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数据</w:t>
            </w:r>
          </w:p>
        </w:tc>
        <w:tc>
          <w:tcPr>
            <w:tcW w:type="dxa" w:w="6362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默认保留期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账本、审计、风控决策、实验元数据</w:t>
            </w:r>
          </w:p>
        </w:tc>
        <w:tc>
          <w:tcPr>
            <w:tcW w:type="dxa" w:w="636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永久，不物理删除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回测明细</w:t>
            </w:r>
          </w:p>
        </w:tc>
        <w:tc>
          <w:tcPr>
            <w:tcW w:type="dxa" w:w="636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每个策略保留最近 10 个版本 + 所有已发布版本（可配置）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特征与决策输入快照</w:t>
            </w:r>
          </w:p>
        </w:tc>
        <w:tc>
          <w:tcPr>
            <w:tcW w:type="dxa" w:w="636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与交易决策关联的永久，其余 90 天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模型调用输入输出</w:t>
            </w:r>
          </w:p>
        </w:tc>
        <w:tc>
          <w:tcPr>
            <w:tcW w:type="dxa" w:w="636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 个月压缩归档；摘要与哈希永久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报价抓取快照</w:t>
            </w:r>
          </w:p>
        </w:tc>
        <w:tc>
          <w:tcPr>
            <w:tcW w:type="dxa" w:w="636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30 天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日志</w:t>
            </w:r>
          </w:p>
        </w:tc>
        <w:tc>
          <w:tcPr>
            <w:tcW w:type="dxa" w:w="636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90 天；与 P0/P1 事件关联的随审计永久保留</w:t>
            </w:r>
          </w:p>
        </w:tc>
      </w:tr>
      <w:tr>
        <w:trPr>
          <w:cantSplit/>
        </w:trPr>
        <w:tc>
          <w:tcPr>
            <w:tcW w:type="dxa" w:w="32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诊断包</w:t>
            </w:r>
          </w:p>
        </w:tc>
        <w:tc>
          <w:tcPr>
            <w:tcW w:type="dxa" w:w="636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30 天</w:t>
            </w:r>
          </w:p>
        </w:tc>
      </w:tr>
    </w:tbl>
    <w:bookmarkEnd w:id="32"/>
    <w:bookmarkStart w:id="33" w:name="备份3-2-1"/>
    <w:p>
      <w:pPr>
        <w:pStyle w:val="Heading3"/>
      </w:pPr>
      <w:r>
        <w:t xml:space="preserve">5.5 备份（3-2-1）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三份拷贝：</w:t>
      </w:r>
      <w:r>
        <w:t xml:space="preserve"> </w:t>
      </w:r>
      <w:r>
        <w:t xml:space="preserve">在线数据在服务器本地盘；第 2 份在另一块物理盘或 NAS（每日）；第 3 份是加密后的异地副本（云对象存储或另一地点的设备）。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只备份不可替代的部分：</w:t>
      </w:r>
      <w:r>
        <w:t xml:space="preserve"> </w:t>
      </w:r>
      <w:r>
        <w:t xml:space="preserve">ledger.db、meta.db、api.db、research/、config/、backtests/。行情湖默认不备份，但保留 manifest。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一致性：</w:t>
      </w:r>
      <w:r>
        <w:t xml:space="preserve"> </w:t>
      </w:r>
      <w:r>
        <w:t xml:space="preserve">SQLite 用在线备份接口或 VACUUM INTO 生成快照，附校验和；不直接拷贝正在写入的文件。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演练：</w:t>
      </w:r>
      <w:r>
        <w:t xml:space="preserve"> </w:t>
      </w:r>
      <w:r>
        <w:t xml:space="preserve">每月一次恢复到干净机器，启动后先进入 HALT，完成券商对账才允许恢复交易。备份不能代替券商对账。</w:t>
      </w:r>
    </w:p>
    <w:bookmarkEnd w:id="33"/>
    <w:bookmarkStart w:id="34" w:name="sqlite-使用约束"/>
    <w:p>
      <w:pPr>
        <w:pStyle w:val="Heading3"/>
      </w:pPr>
      <w:r>
        <w:t xml:space="preserve">5.6 SQLite 使用约束</w:t>
      </w:r>
    </w:p>
    <w:p>
      <w:pPr>
        <w:pStyle w:val="Compact"/>
        <w:numPr>
          <w:ilvl w:val="0"/>
          <w:numId w:val="1009"/>
        </w:numPr>
      </w:pPr>
      <w:r>
        <w:t xml:space="preserve">数据库文件只放服务器本地 SSD，禁止放在 NAS 或网络共享上。</w:t>
      </w:r>
    </w:p>
    <w:p>
      <w:pPr>
        <w:pStyle w:val="Compact"/>
        <w:numPr>
          <w:ilvl w:val="0"/>
          <w:numId w:val="1009"/>
        </w:numPr>
      </w:pPr>
      <w:r>
        <w:t xml:space="preserve">ledger.db：WAL、synchronous=FULL、foreign_keys=ON、设置 busy_timeout。</w:t>
      </w:r>
    </w:p>
    <w:p>
      <w:pPr>
        <w:pStyle w:val="Compact"/>
        <w:numPr>
          <w:ilvl w:val="0"/>
          <w:numId w:val="1009"/>
        </w:numPr>
      </w:pPr>
      <w:r>
        <w:t xml:space="preserve">单写者：每个库只有一个写进程（ledger.db 属于 tradingd，meta.db 属于 workerd，api.db 属于 apid），其他进程用只读连接；AI 进程只拿只读连接。</w:t>
      </w:r>
    </w:p>
    <w:p>
      <w:pPr>
        <w:pStyle w:val="Compact"/>
        <w:numPr>
          <w:ilvl w:val="0"/>
          <w:numId w:val="1009"/>
        </w:numPr>
      </w:pPr>
      <w:r>
        <w:t xml:space="preserve">金额与数量用 Decimal 字符串或整数最小单位，不用浮点数。</w:t>
      </w:r>
    </w:p>
    <w:p>
      <w:pPr>
        <w:pStyle w:val="Compact"/>
        <w:numPr>
          <w:ilvl w:val="0"/>
          <w:numId w:val="1009"/>
        </w:numPr>
      </w:pPr>
      <w:r>
        <w:t xml:space="preserve">唯一约束覆盖 execution_id、intent_id、request_id、券商 permId；订单、成交、审计表用触发器和 Repository 双重禁止 UPDATE/DELETE。</w:t>
      </w:r>
    </w:p>
    <w:p>
      <w:pPr>
        <w:pStyle w:val="Compact"/>
        <w:numPr>
          <w:ilvl w:val="0"/>
          <w:numId w:val="1009"/>
        </w:numPr>
      </w:pPr>
      <w:r>
        <w:t xml:space="preserve">迁移用 Alembic，迁移前自动备份，每次迁移配回滚或向前修复脚本。</w:t>
      </w:r>
    </w:p>
    <w:p>
      <w:pPr>
        <w:pStyle w:val="Compact"/>
        <w:numPr>
          <w:ilvl w:val="0"/>
          <w:numId w:val="1009"/>
        </w:numPr>
      </w:pPr>
      <w:r>
        <w:t xml:space="preserve">出现多个进程并发写入同一库，或需要数据库角色隔离时，再迁到 PostgreSQL；Repository 抽象保证迁移不改业务代码。</w:t>
      </w:r>
    </w:p>
    <w:bookmarkEnd w:id="34"/>
    <w:bookmarkEnd w:id="35"/>
    <w:bookmarkStart w:id="42" w:name="交易核心与-ibkr-适配"/>
    <w:p>
      <w:pPr>
        <w:pStyle w:val="Heading2"/>
      </w:pPr>
      <w:r>
        <w:t xml:space="preserve">6. 交易核心与 IBKR 适配</w:t>
      </w:r>
    </w:p>
    <w:p>
      <w:pPr>
        <w:pStyle w:val="FirstParagraph"/>
      </w:pPr>
      <w:r>
        <w:t xml:space="preserve">交易核心有三条原则：回测、模拟盘、实盘走同一条代码路径，券商事实优先，状态不确定时先查证再行动。</w:t>
      </w:r>
    </w:p>
    <w:bookmarkStart w:id="36" w:name="领域模型"/>
    <w:p>
      <w:pPr>
        <w:pStyle w:val="Heading3"/>
      </w:pPr>
      <w:r>
        <w:t xml:space="preserve">6.1 领域模型</w:t>
      </w:r>
    </w:p>
    <w:p>
      <w:pPr>
        <w:pStyle w:val="Compact"/>
        <w:numPr>
          <w:ilvl w:val="0"/>
          <w:numId w:val="1010"/>
        </w:numPr>
      </w:pPr>
      <w:r>
        <w:t xml:space="preserve">Instrument：资产类别、交易所、币种、乘数、最小跳动、交易时段；规格缺失即禁止下单。</w:t>
      </w:r>
    </w:p>
    <w:p>
      <w:pPr>
        <w:pStyle w:val="Compact"/>
        <w:numPr>
          <w:ilvl w:val="0"/>
          <w:numId w:val="1010"/>
        </w:numPr>
      </w:pPr>
      <w:r>
        <w:t xml:space="preserve">MarketBar / Quote：UTC 时间戳、来源、延迟标记、质量标记、复权版本。</w:t>
      </w:r>
    </w:p>
    <w:p>
      <w:pPr>
        <w:pStyle w:val="Compact"/>
        <w:numPr>
          <w:ilvl w:val="0"/>
          <w:numId w:val="1010"/>
        </w:numPr>
      </w:pPr>
      <w:r>
        <w:t xml:space="preserve">Account / Position / CashBalance（区分已结算与未结算现金，见 ADR-15）；以及主链路 OrderIntent → RiskDecision → BrokerOrder → Execution。</w:t>
      </w:r>
    </w:p>
    <w:p>
      <w:pPr>
        <w:pStyle w:val="Compact"/>
        <w:numPr>
          <w:ilvl w:val="0"/>
          <w:numId w:val="1010"/>
        </w:numPr>
      </w:pPr>
      <w:r>
        <w:t xml:space="preserve">Mode / HaltState；StrategyVersion / Experiment / ModelRun / EvidenceRecord / AuditEvent。</w:t>
      </w:r>
    </w:p>
    <w:p>
      <w:pPr>
        <w:pStyle w:val="Compact"/>
        <w:numPr>
          <w:ilvl w:val="0"/>
          <w:numId w:val="1010"/>
        </w:numPr>
      </w:pPr>
      <w:r>
        <w:t xml:space="preserve">约束：金额用 Decimal，时间用 UTC，关键 ID 建唯一约束，订单、成交、审计不物理删除。</w:t>
      </w:r>
    </w:p>
    <w:bookmarkEnd w:id="36"/>
    <w:bookmarkStart w:id="37" w:name="运行模式modemanager"/>
    <w:p>
      <w:pPr>
        <w:pStyle w:val="Heading3"/>
      </w:pPr>
      <w:r>
        <w:t xml:space="preserve">6.2 运行模式（ModeManager）</w:t>
      </w:r>
    </w:p>
    <w:p>
      <w:pPr>
        <w:pStyle w:val="FirstParagraph"/>
      </w:pPr>
      <w:r>
        <w:t xml:space="preserve">模式共 6 种：RESEARCH、BACKTEST、PAPER、ASSISTED_LIVE、LIMITED_AUTO_LIVE、HALT。模式的唯一事实来源是 ModeManager，不靠 UI 按钮或环境变量。启动时校验账户 ID、配置、权限与限额，任何歧义都拒绝启动。切换到实盘需要确认账户、限额和二次确认，并写入审计。HALT 持久化，重启后不自动恢复。ASSISTED_LIVE 下每个意图都进入待审批队列，由你在客户端逐笔批准或拒绝（S-10）；超过有效期未批准的意图自动作废。</w:t>
      </w:r>
    </w:p>
    <w:bookmarkEnd w:id="37"/>
    <w:bookmarkStart w:id="38" w:name="oms-状态机"/>
    <w:p>
      <w:pPr>
        <w:pStyle w:val="Heading3"/>
        <w:keepNext/>
      </w:pPr>
      <w:r>
        <w:t xml:space="preserve">6.3 OMS 状态机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800"/>
        <w:gridCol w:w="2280"/>
        <w:gridCol w:w="4556"/>
      </w:tblGrid>
      <w:tr>
        <w:trPr>
          <w:tblHeader w:val="true"/>
          <w:cantSplit/>
          <w:tblHeader/>
        </w:trPr>
        <w:tc>
          <w:tcPr>
            <w:tcW w:type="dxa" w:w="28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状态</w:t>
            </w:r>
          </w:p>
        </w:tc>
        <w:tc>
          <w:tcPr>
            <w:tcW w:type="dxa" w:w="228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含义</w:t>
            </w:r>
          </w:p>
        </w:tc>
        <w:tc>
          <w:tcPr>
            <w:tcW w:type="dxa" w:w="455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允许的后续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CREATED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策略或用户创建意图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风控校验；失败则 REJECTED_BY_RISK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RISK_APPROVED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风控放行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SUBMITTING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SUBMITTING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请求已发出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SUBMITTED、REJECTED、UNKNOWN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SUBMITTED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券商已确认接收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PARTIALLY_FILLED、FILLED、CANCEL_PENDING、REJECTED、EXPIRED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PARTIALLY_FILLED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部分成交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FILLED、CANCEL_PENDING、EXPIRED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CANCEL_PENDING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撤单请求已发，期间仍可能成交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CANCELLED、PARTIALLY_FILLED、FILLED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UNKNOWN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本地无法确认结果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只能查券商状态后转入上述状态，禁止重发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FILLED / CANCELLED / REJECTED / EXPIRED</w:t>
            </w:r>
          </w:p>
        </w:tc>
        <w:tc>
          <w:tcPr>
            <w:tcW w:type="dxa" w:w="22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终态</w:t>
            </w:r>
          </w:p>
        </w:tc>
        <w:tc>
          <w:tcPr>
            <w:tcW w:type="dxa" w:w="45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仍需对账</w:t>
            </w:r>
          </w:p>
        </w:tc>
      </w:tr>
    </w:tbl>
    <w:bookmarkEnd w:id="38"/>
    <w:bookmarkStart w:id="39" w:name="oms-不变量"/>
    <w:p>
      <w:pPr>
        <w:pStyle w:val="Heading3"/>
      </w:pPr>
      <w:r>
        <w:t xml:space="preserve">6.4 OMS 不变量</w:t>
      </w:r>
    </w:p>
    <w:p>
      <w:pPr>
        <w:pStyle w:val="Compact"/>
        <w:numPr>
          <w:ilvl w:val="0"/>
          <w:numId w:val="1011"/>
        </w:numPr>
      </w:pPr>
      <w:r>
        <w:t xml:space="preserve">同一 OrderIntent 只能形成一条有效订单链，幂等键在重试中不变。</w:t>
      </w:r>
    </w:p>
    <w:p>
      <w:pPr>
        <w:pStyle w:val="Compact"/>
        <w:numPr>
          <w:ilvl w:val="0"/>
          <w:numId w:val="1011"/>
        </w:numPr>
      </w:pPr>
      <w:r>
        <w:t xml:space="preserve">网络超时进入 UNKNOWN，先查券商再决定下一步，禁止盲目重发。</w:t>
      </w:r>
    </w:p>
    <w:p>
      <w:pPr>
        <w:pStyle w:val="Compact"/>
        <w:numPr>
          <w:ilvl w:val="0"/>
          <w:numId w:val="1011"/>
        </w:numPr>
      </w:pPr>
      <w:r>
        <w:t xml:space="preserve">成交按 execution_id 去重，重复或乱序回报不重复入账。</w:t>
      </w:r>
    </w:p>
    <w:p>
      <w:pPr>
        <w:pStyle w:val="Compact"/>
        <w:numPr>
          <w:ilvl w:val="0"/>
          <w:numId w:val="1011"/>
        </w:numPr>
      </w:pPr>
      <w:r>
        <w:t xml:space="preserve">撤单请求发出不等于撤单成功，撤单期间的成交必须正确入账。</w:t>
      </w:r>
    </w:p>
    <w:p>
      <w:pPr>
        <w:pStyle w:val="Compact"/>
        <w:numPr>
          <w:ilvl w:val="0"/>
          <w:numId w:val="1011"/>
        </w:numPr>
      </w:pPr>
      <w:r>
        <w:t xml:space="preserve">重启、重连、恢复后先拉取券商状态并对账，完成前不恢复自动交易。</w:t>
      </w:r>
    </w:p>
    <w:p>
      <w:pPr>
        <w:pStyle w:val="Compact"/>
        <w:numPr>
          <w:ilvl w:val="0"/>
          <w:numId w:val="1011"/>
        </w:numPr>
      </w:pPr>
      <w:r>
        <w:t xml:space="preserve">状态转移只能走转移表，非法转移被拒绝并告警。</w:t>
      </w:r>
    </w:p>
    <w:p>
      <w:pPr>
        <w:pStyle w:val="Compact"/>
        <w:numPr>
          <w:ilvl w:val="0"/>
          <w:numId w:val="1011"/>
        </w:numPr>
      </w:pPr>
      <w:r>
        <w:t xml:space="preserve">订单分为“开仓单”</w:t>
      </w:r>
      <w:r>
        <w:t xml:space="preserve">“</w:t>
      </w:r>
      <w:r>
        <w:t xml:space="preserve">减仓单</w:t>
      </w:r>
      <w:r>
        <w:t xml:space="preserve">”</w:t>
      </w:r>
      <w:r>
        <w:t xml:space="preserve">“</w:t>
      </w:r>
      <w:r>
        <w:t xml:space="preserve">保护性止损单</w:t>
      </w:r>
      <w:r>
        <w:t xml:space="preserve">”</w:t>
      </w:r>
      <w:r>
        <w:t xml:space="preserve">三类，类别在创建时确定且不可修改；guardd 与急停按类别撤单。</w:t>
      </w:r>
    </w:p>
    <w:bookmarkEnd w:id="39"/>
    <w:bookmarkStart w:id="40" w:name="ibkr-适配要点"/>
    <w:p>
      <w:pPr>
        <w:pStyle w:val="Heading3"/>
        <w:keepNext/>
      </w:pPr>
      <w:r>
        <w:t xml:space="preserve">6.5 IBKR 适配要点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627"/>
        <w:gridCol w:w="8010"/>
      </w:tblGrid>
      <w:tr>
        <w:trPr>
          <w:tblHeader w:val="true"/>
          <w:cantSplit/>
          <w:tblHeader/>
        </w:trPr>
        <w:tc>
          <w:tcPr>
            <w:tcW w:type="dxa" w:w="162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主题</w:t>
            </w:r>
          </w:p>
        </w:tc>
        <w:tc>
          <w:tcPr>
            <w:tcW w:type="dxa" w:w="801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设计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订单关联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把 intent_id 写入 orderRef；发单前从 nextValidId 分配 orderId 并先持久化；收到 permId 后落库。UNKNOWN 时按 orderRef 匹配开放订单、近期成交和已完成订单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订单生命周期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开仓与再平衡限价单一律带有效期（当日有效或 GTD 到收盘），当日未成交即过期，不自动追价；是否次日按新信号重下由策略决定。可选收盘限价单（LOC），它是限价单，不违反市价单禁令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对账数据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启动与重连用 API 查账户、持仓、开放订单、近期成交；日终用 Flex Query 报表核对成交、现金、佣金。API 的成交查询只覆盖近期，不能单独支撑历史对账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每日重启与二次验证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TWS/Gateway 需要每日重启，并大约每周一次要求带二次验证的完整登录，这一步需要你在手机上确认。用 IBC 自动处理每日重启，重启时间设在北京时间白天；系统维护“券商窗口”状态：窗口内禁止新增订单，窗口结束后重连、查询、对账、恢复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行情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区分实时与延迟；模拟账户的实时行情依赖主账户订阅共享，G2 前必须确认可用；订阅条数和历史数据请求有频率限制，需限速队列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错误与限流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错误码映射为内部错误类别，请求速率限制全部封装在适配器内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模拟盘差异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模拟盘成交较理想化，不能证明执行质量。B-06 记录每笔订单的预期价与实际成交价之差（影子成交记录），实盘前再复核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连接隔离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tradingd 独占交易 clientId；guardd 用独立 clientId，只能逐单撤销开仓单（跨 clientId 撤单的可行性在 B-03 实测，见 7.6）；TWS API 端口只绑定 127.0.0.1</w:t>
            </w:r>
          </w:p>
        </w:tc>
      </w:tr>
      <w:tr>
        <w:trPr>
          <w:cantSplit/>
        </w:trPr>
        <w:tc>
          <w:tcPr>
            <w:tcW w:type="dxa" w:w="16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时钟</w:t>
            </w:r>
          </w:p>
        </w:tc>
        <w:tc>
          <w:tcPr>
            <w:tcW w:type="dxa" w:w="80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启动与定时检查 NTP 偏差，超阈值拒绝新增风险</w:t>
            </w:r>
          </w:p>
        </w:tc>
      </w:tr>
    </w:tbl>
    <w:bookmarkEnd w:id="40"/>
    <w:bookmarkStart w:id="41" w:name="对账"/>
    <w:p>
      <w:pPr>
        <w:pStyle w:val="Heading3"/>
      </w:pPr>
      <w:r>
        <w:t xml:space="preserve">6.6 对账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启动对账：</w:t>
      </w:r>
      <w:r>
        <w:t xml:space="preserve"> </w:t>
      </w:r>
      <w:r>
        <w:t xml:space="preserve">先拉取券商账户、持仓、开放订单、成交，与账本比对；不一致则进入 SAFE HALT 并生成差异报告。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盘中对账：</w:t>
      </w:r>
      <w:r>
        <w:t xml:space="preserve"> </w:t>
      </w:r>
      <w:r>
        <w:t xml:space="preserve">按参数化间隔比对持仓与开放订单。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日终对账：</w:t>
      </w:r>
      <w:r>
        <w:t xml:space="preserve"> </w:t>
      </w:r>
      <w:r>
        <w:t xml:space="preserve">订单、成交、现金（区分已结算与未结算）、持仓、佣金逐项核对，差异必须逐项解释；未解决时次日保持 HALT 或受限模式。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公司行动：</w:t>
      </w:r>
      <w:r>
        <w:t xml:space="preserve"> </w:t>
      </w:r>
      <w:r>
        <w:t xml:space="preserve">拆股、合股、分红导致的持仓数量、成本价和现金变化，先与 D-04 的公司行动数据匹配；匹配上的记为已解释差异，并同步调整保护性止损的数量与价格，匹配不上的才进入 SAFE HALT。</w:t>
      </w:r>
    </w:p>
    <w:p>
      <w:pPr>
        <w:pStyle w:val="Compact"/>
        <w:numPr>
          <w:ilvl w:val="0"/>
          <w:numId w:val="1012"/>
        </w:numPr>
      </w:pPr>
      <w:r>
        <w:t xml:space="preserve">券商事实优先，但不静默覆盖：每次差异都生成事件和报告。</w:t>
      </w:r>
    </w:p>
    <w:bookmarkEnd w:id="41"/>
    <w:bookmarkEnd w:id="42"/>
    <w:bookmarkStart w:id="49" w:name="风控急停与故障降级"/>
    <w:p>
      <w:pPr>
        <w:pStyle w:val="Heading2"/>
      </w:pPr>
      <w:r>
        <w:t xml:space="preserve">7. 风控、急停与故障降级</w:t>
      </w:r>
    </w:p>
    <w:p>
      <w:pPr>
        <w:pStyle w:val="FirstParagraph"/>
      </w:pPr>
      <w:r>
        <w:t xml:space="preserve">本地确定性风控拥有最终否决权；任何状态不确定都默认拒绝新增风险；本地失联时，已有持仓还有券商侧的保护。</w:t>
      </w:r>
    </w:p>
    <w:bookmarkStart w:id="43" w:name="风控结果"/>
    <w:p>
      <w:pPr>
        <w:pStyle w:val="Heading3"/>
      </w:pPr>
      <w:r>
        <w:t xml:space="preserve">7.1 风控结果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ALLOW：</w:t>
      </w:r>
      <w:r>
        <w:t xml:space="preserve"> </w:t>
      </w:r>
      <w:r>
        <w:t xml:space="preserve">所有校验通过，仍需经 OMS 状态与幂等检查。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REDUCE：</w:t>
      </w:r>
      <w:r>
        <w:t xml:space="preserve"> </w:t>
      </w:r>
      <w:r>
        <w:t xml:space="preserve">只允许减风险动作，不能把反向开仓伪装成减仓。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REJECT：</w:t>
      </w:r>
      <w:r>
        <w:t xml:space="preserve"> </w:t>
      </w:r>
      <w:r>
        <w:t xml:space="preserve">拒绝并记录命中规则，禁止备用路径绕过。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HALT：</w:t>
      </w:r>
      <w:r>
        <w:t xml:space="preserve"> </w:t>
      </w:r>
      <w:r>
        <w:t xml:space="preserve">系统、账户或数据状态重大不确定，持久化停止状态。</w:t>
      </w:r>
    </w:p>
    <w:bookmarkEnd w:id="43"/>
    <w:bookmarkStart w:id="44" w:name="规则层级"/>
    <w:p>
      <w:pPr>
        <w:pStyle w:val="Heading3"/>
        <w:keepNext/>
      </w:pPr>
      <w:r>
        <w:t xml:space="preserve">7.2 规则层级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160"/>
        <w:gridCol w:w="5673"/>
        <w:gridCol w:w="2804"/>
      </w:tblGrid>
      <w:tr>
        <w:trPr>
          <w:tblHeader w:val="true"/>
          <w:cantSplit/>
          <w:tblHeader/>
        </w:trPr>
        <w:tc>
          <w:tcPr>
            <w:tcW w:type="dxa" w:w="116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层级</w:t>
            </w:r>
          </w:p>
        </w:tc>
        <w:tc>
          <w:tcPr>
            <w:tcW w:type="dxa" w:w="567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示例</w:t>
            </w:r>
          </w:p>
        </w:tc>
        <w:tc>
          <w:tcPr>
            <w:tcW w:type="dxa" w:w="280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默认行为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系统级</w:t>
            </w:r>
          </w:p>
        </w:tc>
        <w:tc>
          <w:tcPr>
            <w:tcW w:type="dxa" w:w="56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模式、全局急停、数据与券商健康、时钟偏差、数据库可用性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任一异常禁止新增风险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账户级</w:t>
            </w:r>
          </w:p>
        </w:tc>
        <w:tc>
          <w:tcPr>
            <w:tcW w:type="dxa" w:w="56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总敞口、杠杆（首期固定 1.0）、现金缓冲、已结算现金、日内亏损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拒绝新单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策略级</w:t>
            </w:r>
          </w:p>
        </w:tc>
        <w:tc>
          <w:tcPr>
            <w:tcW w:type="dxa" w:w="56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资金预算、回撤、连续亏损、订单频率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暂停策略并保留现场快照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标的级</w:t>
            </w:r>
          </w:p>
        </w:tc>
        <w:tc>
          <w:tcPr>
            <w:tcW w:type="dxa" w:w="56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单标的市值、集中度、流动性、价格偏离、止损后冷却期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拒绝或缩小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订单级</w:t>
            </w:r>
          </w:p>
        </w:tc>
        <w:tc>
          <w:tcPr>
            <w:tcW w:type="dxa" w:w="56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最大金额/数量、限价偏离、最小跳动、重复订单、允许的订单类型与有效期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拒绝并解释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默认禁用</w:t>
            </w:r>
          </w:p>
        </w:tc>
        <w:tc>
          <w:tcPr>
            <w:tcW w:type="dxa" w:w="56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做空、杠杆、衍生品、市价单（紧急平仓用带保护价的限价单）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无专项规则即禁止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专项豁免</w:t>
            </w:r>
          </w:p>
        </w:tc>
        <w:tc>
          <w:tcPr>
            <w:tcW w:type="dxa" w:w="56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保护性止损单：方向只能卖出、数量不超过对应持仓、类型与价格规则来自附录 A、只能由 OMS 随持仓创建</w:t>
            </w:r>
          </w:p>
        </w:tc>
        <w:tc>
          <w:tcPr>
            <w:tcW w:type="dxa" w:w="28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满足全部条件才放行；任何一条不满足即拒绝</w:t>
            </w:r>
          </w:p>
        </w:tc>
      </w:tr>
    </w:tbl>
    <w:p>
      <w:pPr>
        <w:pStyle w:val="BodyText"/>
      </w:pPr>
      <w:r>
        <w:t xml:space="preserve">每条规则包含：rule_id、版本、作用范围、阈值、计算窗口、严重等级、触发动作、是否允许人工覆盖、有效期。阈值见附录 A，由你批准并版本化，AI 无权修改。</w:t>
      </w:r>
    </w:p>
    <w:bookmarkEnd w:id="44"/>
    <w:bookmarkStart w:id="45" w:name="急停四级四个独立操作不合并成一个按钮"/>
    <w:p>
      <w:pPr>
        <w:pStyle w:val="Heading3"/>
      </w:pPr>
      <w:r>
        <w:t xml:space="preserve">7.3 急停四级（四个独立操作，不合并成一个按钮）</w:t>
      </w:r>
    </w:p>
    <w:p>
      <w:pPr>
        <w:pStyle w:val="Compact"/>
        <w:numPr>
          <w:ilvl w:val="0"/>
          <w:numId w:val="1014"/>
        </w:numPr>
      </w:pPr>
      <w:r>
        <w:t xml:space="preserve">停止新增订单：关闭新风险入口，持久化 HALT。</w:t>
      </w:r>
    </w:p>
    <w:p>
      <w:pPr>
        <w:pStyle w:val="Compact"/>
        <w:numPr>
          <w:ilvl w:val="0"/>
          <w:numId w:val="1014"/>
        </w:numPr>
      </w:pPr>
      <w:r>
        <w:t xml:space="preserve">撤销未成交订单：逐单撤单并等待确认，请求发出不算成功。默认只撤开仓单与减仓单，保护性止损单保留；需要连止损一起撤时，另行二次确认。</w:t>
      </w:r>
    </w:p>
    <w:p>
      <w:pPr>
        <w:pStyle w:val="Compact"/>
        <w:numPr>
          <w:ilvl w:val="0"/>
          <w:numId w:val="1014"/>
        </w:numPr>
      </w:pPr>
      <w:r>
        <w:t xml:space="preserve">减少风险：只按预先批准的规则和流动性约束执行。</w:t>
      </w:r>
    </w:p>
    <w:p>
      <w:pPr>
        <w:pStyle w:val="Compact"/>
        <w:numPr>
          <w:ilvl w:val="0"/>
          <w:numId w:val="1014"/>
        </w:numPr>
      </w:pPr>
      <w:r>
        <w:t xml:space="preserve">紧急平仓：单独授权和二次确认，展示潜在滑点、市场冲击、交易时段和失败风险。</w:t>
      </w:r>
    </w:p>
    <w:p>
      <w:pPr>
        <w:pStyle w:val="FirstParagraph"/>
      </w:pPr>
      <w:r>
        <w:t xml:space="preserve">急停状态持久化，重启后不自动恢复；恢复交易需要重新完成数据、账户、订单、风险和数据库健康检查和对账，实盘阶段再加人工确认。</w:t>
      </w:r>
    </w:p>
    <w:bookmarkEnd w:id="45"/>
    <w:bookmarkStart w:id="46" w:name="运行状态"/>
    <w:p>
      <w:pPr>
        <w:pStyle w:val="Heading3"/>
        <w:keepNext/>
      </w:pPr>
      <w:r>
        <w:t xml:space="preserve">7.4 运行状态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160"/>
        <w:gridCol w:w="4229"/>
        <w:gridCol w:w="4248"/>
      </w:tblGrid>
      <w:tr>
        <w:trPr>
          <w:tblHeader w:val="true"/>
          <w:cantSplit/>
          <w:tblHeader/>
        </w:trPr>
        <w:tc>
          <w:tcPr>
            <w:tcW w:type="dxa" w:w="116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状态</w:t>
            </w:r>
          </w:p>
        </w:tc>
        <w:tc>
          <w:tcPr>
            <w:tcW w:type="dxa" w:w="422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条件</w:t>
            </w:r>
          </w:p>
        </w:tc>
        <w:tc>
          <w:tcPr>
            <w:tcW w:type="dxa" w:w="424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行为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NORMAL</w:t>
            </w:r>
          </w:p>
        </w:tc>
        <w:tc>
          <w:tcPr>
            <w:tcW w:type="dxa" w:w="422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关键服务健康，数据与账户同步可信</w:t>
            </w:r>
          </w:p>
        </w:tc>
        <w:tc>
          <w:tcPr>
            <w:tcW w:type="dxa" w:w="42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允许已授权策略运行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DEGRADED</w:t>
            </w:r>
          </w:p>
        </w:tc>
        <w:tc>
          <w:tcPr>
            <w:tcW w:type="dxa" w:w="422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非关键组件故障（如模型、数据源），或处于券商重启窗口</w:t>
            </w:r>
          </w:p>
        </w:tc>
        <w:tc>
          <w:tcPr>
            <w:tcW w:type="dxa" w:w="42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只允许不依赖故障组件且明确获准的策略；窗口内不新增订单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SAFE HALT</w:t>
            </w:r>
          </w:p>
        </w:tc>
        <w:tc>
          <w:tcPr>
            <w:tcW w:type="dxa" w:w="422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账户、订单、风险或关键数据状态不可信</w:t>
            </w:r>
          </w:p>
        </w:tc>
        <w:tc>
          <w:tcPr>
            <w:tcW w:type="dxa" w:w="42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停止新增风险，持久化，不因网络恢复而自动解除</w:t>
            </w:r>
          </w:p>
        </w:tc>
      </w:tr>
    </w:tbl>
    <w:bookmarkEnd w:id="46"/>
    <w:bookmarkStart w:id="47" w:name="故障失效矩阵"/>
    <w:p>
      <w:pPr>
        <w:pStyle w:val="Heading3"/>
        <w:keepNext/>
      </w:pPr>
      <w:r>
        <w:t xml:space="preserve">7.5 故障失效矩阵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975"/>
        <w:gridCol w:w="5094"/>
        <w:gridCol w:w="2568"/>
      </w:tblGrid>
      <w:tr>
        <w:trPr>
          <w:tblHeader w:val="true"/>
          <w:cantSplit/>
          <w:tblHeader/>
        </w:trPr>
        <w:tc>
          <w:tcPr>
            <w:tcW w:type="dxa" w:w="197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故障</w:t>
            </w:r>
          </w:p>
        </w:tc>
        <w:tc>
          <w:tcPr>
            <w:tcW w:type="dxa" w:w="509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动作</w:t>
            </w:r>
          </w:p>
        </w:tc>
        <w:tc>
          <w:tcPr>
            <w:tcW w:type="dxa" w:w="256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恢复门槛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行情陈旧或异常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拒绝依赖该数据的新增订单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时间戳、来源、价差校验通过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断线或提交超时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停止相关新增订单；订单进入 UNKNOWN，先查再行动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同步订单、成交、现金、持仓后恢复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每日重启窗口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窗口内禁止新增，窗口后重连并对账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对账通过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tradingd 崩溃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系统服务自动重启，启动后先对账；guardd 告警并逐单撤销开仓单；workerd 的意图留在 outbox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对账完成，实盘阶段加人工确认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风控模块异常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fail closed，拒绝新增风险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规则版本确认、健康检查通过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本地与券商账本不一致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暂停相关账户或策略，生成差异报告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差异逐项解释或处理后对账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公司行动导致持仓变化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与公司行动数据匹配则记为已解释并调整保护单；匹配不上则 SAFE HALT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差异解释完毕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服务器断电或断网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已有持仓由券商侧保护性止损兜底；UPS 与备用网络；外部心跳告警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恢复后先对账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数据库损坏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保持 HALT，从备份恢复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券商状态核对、审计连续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磁盘将满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 告警，暂停数据回补，为账本写入保留空间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清理后恢复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时钟偏差超阈值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拒绝新增风险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NTP 同步恢复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数据供应商失败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只影响回补与回测；盘前校验失败则当日不跑依赖该数据的策略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数据校验通过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客户端断连</w:t>
            </w:r>
          </w:p>
        </w:tc>
        <w:tc>
          <w:tcPr>
            <w:tcW w:type="dxa" w:w="509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服务器状态不变，不影响订单与风控</w:t>
            </w:r>
          </w:p>
        </w:tc>
        <w:tc>
          <w:tcPr>
            <w:tcW w:type="dxa" w:w="256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AI 相关故障（模型超时、限流、全部不可用）见第 9 章。</w:t>
      </w:r>
    </w:p>
    <w:bookmarkEnd w:id="47"/>
    <w:bookmarkStart w:id="48" w:name="券商侧第二道防线"/>
    <w:p>
      <w:pPr>
        <w:pStyle w:val="Heading3"/>
      </w:pPr>
      <w:r>
        <w:t xml:space="preserve">7.6 券商侧第二道防线</w:t>
      </w:r>
    </w:p>
    <w:p>
      <w:pPr>
        <w:pStyle w:val="FirstParagraph"/>
      </w:pPr>
      <w:r>
        <w:t xml:space="preserve">失效矩阵只写“停止新增风险”，回答不了“本地失联期间已有持仓由谁保护”，所以增加三层兜底：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保护性止损单：</w:t>
      </w:r>
      <w:r>
        <w:t xml:space="preserve"> </w:t>
      </w:r>
      <w:r>
        <w:t xml:space="preserve">每个持仓对应一张挂在券商端的保护性止损单，价格规则来自你批准的参数，由 OMS 创建并纳入对账（R-06）。</w:t>
      </w:r>
    </w:p>
    <w:p>
      <w:pPr>
        <w:pStyle w:val="Compact"/>
        <w:numPr>
          <w:ilvl w:val="1"/>
          <w:numId w:val="1016"/>
        </w:numPr>
      </w:pPr>
      <w:r>
        <w:t xml:space="preserve">普通止损单触发后按市价成交，因此在 R-04 中作为专项豁免处理（见 7.2），不放开一般市价单。止损限价单在跳空时可能不成交，失去兜底意义，首期不用。</w:t>
      </w:r>
    </w:p>
    <w:p>
      <w:pPr>
        <w:pStyle w:val="Compact"/>
        <w:numPr>
          <w:ilvl w:val="1"/>
          <w:numId w:val="1016"/>
        </w:numPr>
      </w:pPr>
      <w:r>
        <w:t xml:space="preserve">止损单在跳空或流动性不足时可能以更差价格成交，这是为避免“完全无保护”而接受的代价。</w:t>
      </w:r>
    </w:p>
    <w:p>
      <w:pPr>
        <w:pStyle w:val="Compact"/>
        <w:numPr>
          <w:ilvl w:val="1"/>
          <w:numId w:val="1016"/>
        </w:numPr>
      </w:pPr>
      <w:r>
        <w:t xml:space="preserve">保护单是常驻挂单，单独计数，不占用“最大未成交订单数”的额度。</w:t>
      </w:r>
    </w:p>
    <w:p>
      <w:pPr>
        <w:pStyle w:val="Compact"/>
        <w:numPr>
          <w:ilvl w:val="1"/>
          <w:numId w:val="1016"/>
        </w:numPr>
      </w:pPr>
      <w:r>
        <w:t xml:space="preserve">止损成交后，该标的进入冷却期（附录 A），冷却期内策略不得买回；冷却期结束后按下一次再平衡信号决定。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券商订单预防设置：</w:t>
      </w:r>
      <w:r>
        <w:t xml:space="preserve"> </w:t>
      </w:r>
      <w:r>
        <w:t xml:space="preserve">把 TWS/Gateway 的单笔数量、金额、价格偏离上限按参数草案配置，纳入 F-05 与上线检查清单。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guardd 独立撤单进程：</w:t>
      </w:r>
      <w:r>
        <w:t xml:space="preserve"> </w:t>
      </w:r>
      <w:r>
        <w:t xml:space="preserve">独立进程、独立 clientId、只有撤单权限。tradingd 心跳丢失超过阈值时，逐单撤销全部未成交的开仓单；不平仓、不下新单、不撤保护性止损单。</w:t>
      </w:r>
    </w:p>
    <w:p>
      <w:pPr>
        <w:pStyle w:val="Compact"/>
        <w:numPr>
          <w:ilvl w:val="1"/>
          <w:numId w:val="1017"/>
        </w:numPr>
      </w:pPr>
      <w:r>
        <w:t xml:space="preserve">不使用全局撤单：它会撤掉账户里所有挂单，包括保护性止损，恰好在最需要止损的时候把它撤了。</w:t>
      </w:r>
    </w:p>
    <w:p>
      <w:pPr>
        <w:pStyle w:val="Compact"/>
        <w:numPr>
          <w:ilvl w:val="1"/>
          <w:numId w:val="1017"/>
        </w:numPr>
      </w:pPr>
      <w:r>
        <w:t xml:space="preserve">独立 clientId 通常只能撤自己下的单，跨 clientId 撤销 tradingd 的订单需要额外配置，可行性在 B-03 实测。</w:t>
      </w:r>
    </w:p>
    <w:p>
      <w:pPr>
        <w:pStyle w:val="Compact"/>
        <w:numPr>
          <w:ilvl w:val="1"/>
          <w:numId w:val="1017"/>
        </w:numPr>
      </w:pPr>
      <w:r>
        <w:t xml:space="preserve">若实测不可行：开仓单一律带短有效期（当日或 GTD），即便无人撤单也会自动过期；guardd 退化为只告警，替代方案写入 ADR。</w:t>
      </w:r>
    </w:p>
    <w:bookmarkEnd w:id="48"/>
    <w:bookmarkEnd w:id="49"/>
    <w:bookmarkStart w:id="55" w:name="数据平台策略与回测"/>
    <w:p>
      <w:pPr>
        <w:pStyle w:val="Heading2"/>
      </w:pPr>
      <w:r>
        <w:t xml:space="preserve">8. 数据平台、策略与回测</w:t>
      </w:r>
    </w:p>
    <w:p>
      <w:pPr>
        <w:pStyle w:val="FirstParagraph"/>
      </w:pPr>
      <w:r>
        <w:t xml:space="preserve">首期用日线低频策略，数据平台只做“够用且可信”；回测与实盘共用同一套 OMS 与风控代码，由 SimBroker 撮合成交。</w:t>
      </w:r>
    </w:p>
    <w:bookmarkStart w:id="50" w:name="数据标准化与门禁"/>
    <w:p>
      <w:pPr>
        <w:pStyle w:val="Heading3"/>
      </w:pPr>
      <w:r>
        <w:t xml:space="preserve">8.1 数据标准化与门禁</w:t>
      </w:r>
    </w:p>
    <w:p>
      <w:pPr>
        <w:pStyle w:val="FirstParagraph"/>
        <w:keepNext/>
      </w:pPr>
      <w:r>
        <w:t xml:space="preserve">所有行情统一为 UTC 时间戳加交易所本地时区，交易日历覆盖夏令时、提前收市和节假日。回测必须绑定具体数据版本，供应商修订数据写新版本。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380"/>
        <w:gridCol w:w="4640"/>
        <w:gridCol w:w="3617"/>
      </w:tblGrid>
      <w:tr>
        <w:trPr>
          <w:tblHeader w:val="true"/>
          <w:cantSplit/>
          <w:tblHeader/>
        </w:trPr>
        <w:tc>
          <w:tcPr>
            <w:tcW w:type="dxa" w:w="138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检查</w:t>
            </w:r>
          </w:p>
        </w:tc>
        <w:tc>
          <w:tcPr>
            <w:tcW w:type="dxa" w:w="46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判定</w:t>
            </w:r>
          </w:p>
        </w:tc>
        <w:tc>
          <w:tcPr>
            <w:tcW w:type="dxa" w:w="361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失败时行为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新鲜度</w:t>
            </w:r>
          </w:p>
        </w:tc>
        <w:tc>
          <w:tcPr>
            <w:tcW w:type="dxa" w:w="46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报价时间戳超过阈值</w:t>
            </w:r>
          </w:p>
        </w:tc>
        <w:tc>
          <w:tcPr>
            <w:tcW w:type="dxa" w:w="361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禁止新增风险，显示原因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完整性</w:t>
            </w:r>
          </w:p>
        </w:tc>
        <w:tc>
          <w:tcPr>
            <w:tcW w:type="dxa" w:w="46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关键字段为空、OHLC 逻辑不成立、规格缺失</w:t>
            </w:r>
          </w:p>
        </w:tc>
        <w:tc>
          <w:tcPr>
            <w:tcW w:type="dxa" w:w="361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隔离记录，不进入策略或回测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连续性</w:t>
            </w:r>
          </w:p>
        </w:tc>
        <w:tc>
          <w:tcPr>
            <w:tcW w:type="dxa" w:w="46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异常缺口、重复、时间逆序</w:t>
            </w:r>
          </w:p>
        </w:tc>
        <w:tc>
          <w:tcPr>
            <w:tcW w:type="dxa" w:w="361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标记并出质量报告，禁止静默填充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来源一致性</w:t>
            </w:r>
          </w:p>
        </w:tc>
        <w:tc>
          <w:tcPr>
            <w:tcW w:type="dxa" w:w="46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主备数据源价差超阈值</w:t>
            </w:r>
          </w:p>
        </w:tc>
        <w:tc>
          <w:tcPr>
            <w:tcW w:type="dxa" w:w="361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报警，不盲目下单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前视检查</w:t>
            </w:r>
          </w:p>
        </w:tc>
        <w:tc>
          <w:tcPr>
            <w:tcW w:type="dxa" w:w="46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特征使用了当时未发布的数据</w:t>
            </w:r>
          </w:p>
        </w:tc>
        <w:tc>
          <w:tcPr>
            <w:tcW w:type="dxa" w:w="361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回测失败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复权一致性</w:t>
            </w:r>
          </w:p>
        </w:tc>
        <w:tc>
          <w:tcPr>
            <w:tcW w:type="dxa" w:w="46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拆股/分红调整与成交、持仓口径不一致</w:t>
            </w:r>
          </w:p>
        </w:tc>
        <w:tc>
          <w:tcPr>
            <w:tcW w:type="dxa" w:w="361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停止相关标的回测与自动交易</w:t>
            </w:r>
          </w:p>
        </w:tc>
      </w:tr>
    </w:tbl>
    <w:bookmarkEnd w:id="50"/>
    <w:bookmarkStart w:id="51" w:name="策略与组合"/>
    <w:p>
      <w:pPr>
        <w:pStyle w:val="Heading3"/>
      </w:pPr>
      <w:r>
        <w:t xml:space="preserve">8.2 策略与组合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策略接口：</w:t>
      </w:r>
      <w:r>
        <w:t xml:space="preserve"> </w:t>
      </w:r>
      <w:r>
        <w:t xml:space="preserve">initialize(config)、on_bar(data)、on_event(event)、generate_targets(context)、on_fill(fill)、snapshot_state()、restore_state(snapshot)。策略不持有券商连接，不修改风险限额，只输出目标仓位或订单意图。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首期基准策略：</w:t>
      </w:r>
      <w:r>
        <w:t xml:space="preserve"> </w:t>
      </w:r>
      <w:r>
        <w:t xml:space="preserve">低频 ETF 趋势/动量轮动（周度或月度再平衡、仅多头、保留现金仓位）。目的是验证系统链路而非追求收益，具体规则在 T-02 与你确认。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链路冒烟策略（仅模拟盘）：</w:t>
      </w:r>
      <w:r>
        <w:t xml:space="preserve"> </w:t>
      </w:r>
      <w:r>
        <w:t xml:space="preserve">基准策略月度再平衡时，20 个交易日的观察期里只会下一次单，样本太少。冒烟策略每天小额买卖一两只高流动性 ETF，并按计划制造撤单与改单，专门积累下单、撤单、对账的样本；它不参与绩效评估，也不进入实盘。基准策略验证信号正确性，冒烟策略验证执行链路。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订单生命周期：</w:t>
      </w:r>
      <w:r>
        <w:t xml:space="preserve"> </w:t>
      </w:r>
      <w:r>
        <w:t xml:space="preserve">再平衡限价单当日有效、不自动追价；当日未成交部分按策略规则决定次日是否重下（见 6.5）。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止损后再入场：</w:t>
      </w:r>
      <w:r>
        <w:t xml:space="preserve"> </w:t>
      </w:r>
      <w:r>
        <w:t xml:space="preserve">保护性止损成交后，策略在冷却期内不得买回该标的（附录 A）。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调度：</w:t>
      </w:r>
      <w:r>
        <w:t xml:space="preserve"> </w:t>
      </w:r>
      <w:r>
        <w:t xml:space="preserve">按交易日历在固定时点生成目标仓位并以限价单执行，时点与价格偏离为参数。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组合层（M2）：</w:t>
      </w:r>
      <w:r>
        <w:t xml:space="preserve"> </w:t>
      </w:r>
      <w:r>
        <w:t xml:space="preserve">把目标权重转为目标数量，计入现金（只用已结算现金规划买入）、在途订单、成本和预算；输入不完整时不输出无约束仓位，回退到不交易。</w:t>
      </w:r>
    </w:p>
    <w:bookmarkEnd w:id="51"/>
    <w:bookmarkStart w:id="52" w:name="回测引擎"/>
    <w:p>
      <w:pPr>
        <w:pStyle w:val="Heading3"/>
      </w:pPr>
      <w:r>
        <w:t xml:space="preserve">8.3 回测引擎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共用路径：</w:t>
      </w:r>
      <w:r>
        <w:t xml:space="preserve"> </w:t>
      </w:r>
      <w:r>
        <w:t xml:space="preserve">回测中的 OMS、风控、策略接口与实盘是同一份代码，成交由 SimBroker 模拟（与 FakeBroker 共用撮合内核）。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时间语义：</w:t>
      </w:r>
      <w:r>
        <w:t xml:space="preserve"> </w:t>
      </w:r>
      <w:r>
        <w:t xml:space="preserve">信号可用时间 &lt; 下单时间 &lt; 成交时间，禁止同一根 bar 偷看收盘后信息再按收盘价成交。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成本：</w:t>
      </w:r>
      <w:r>
        <w:t xml:space="preserve"> </w:t>
      </w:r>
      <w:r>
        <w:t xml:space="preserve">佣金、监管费、买卖价差、滑点、部分成交、限价未成交、借券与融资成本（适用时）。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防过拟合：</w:t>
      </w:r>
      <w:r>
        <w:t xml:space="preserve"> </w:t>
      </w:r>
      <w:r>
        <w:t xml:space="preserve">样本内/外、walk-forward、参数邻域敏感性、子区间、不同市场环境、交易次数与换手。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数据偏差：</w:t>
      </w:r>
      <w:r>
        <w:t xml:space="preserve"> </w:t>
      </w:r>
      <w:r>
        <w:t xml:space="preserve">股票池包含退市标的（幸存者偏差）、复权口径固定、前视泄漏测试阻断。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可复现：</w:t>
      </w:r>
      <w:r>
        <w:t xml:space="preserve"> </w:t>
      </w:r>
      <w:r>
        <w:t xml:space="preserve">实验绑定数据快照、代码 commit、参数、股票池、成本模型、随机种子、依赖版本。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探索工具：</w:t>
      </w:r>
      <w:r>
        <w:t xml:space="preserve"> </w:t>
      </w:r>
      <w:r>
        <w:t xml:space="preserve">允许用向量化工具快速探索，但结果不能作为发布依据。</w:t>
      </w:r>
    </w:p>
    <w:bookmarkEnd w:id="52"/>
    <w:bookmarkStart w:id="53" w:name="策略生命周期与发布门禁"/>
    <w:p>
      <w:pPr>
        <w:pStyle w:val="Heading3"/>
      </w:pPr>
      <w:r>
        <w:t xml:space="preserve">8.4 策略生命周期与发布门禁</w:t>
      </w:r>
    </w:p>
    <w:p>
      <w:pPr>
        <w:pStyle w:val="FirstParagraph"/>
      </w:pPr>
      <w:r>
        <w:t xml:space="preserve">Idea → Hypothesis → Data Audit → Baseline → Backtest → Robustness → Paper → Review → Limited Live → Monitored Production → Retire。每次晋级保存数据版本、commit、参数、成本模型、评测结果、审批人和退出条件。T-08 发布门禁自动检查：回测可复现、样本外表现、成本压力测试、模拟盘观察期达标、风控参数匹配。AI 可以提议，不能批准。</w:t>
      </w:r>
    </w:p>
    <w:bookmarkEnd w:id="53"/>
    <w:bookmarkStart w:id="54" w:name="绩效指标"/>
    <w:p>
      <w:pPr>
        <w:pStyle w:val="Heading3"/>
      </w:pPr>
      <w:r>
        <w:t xml:space="preserve">8.5 绩效指标</w:t>
      </w:r>
    </w:p>
    <w:p>
      <w:pPr>
        <w:pStyle w:val="FirstParagraph"/>
      </w:pPr>
      <w:r>
        <w:t xml:space="preserve">收益（累计、年化、超额）、风险（最大回撤、波动率、下行波动）、风险调整收益（Sharpe、Sortino、Calmar，注明无风险利率与年化口径）、交易质量（换手、滑点、费用占比）、稳健性（子区间、参数邻域、压力场景）、容量（成交额参与率、规模变化下的收益衰减）。</w:t>
      </w:r>
    </w:p>
    <w:bookmarkEnd w:id="54"/>
    <w:bookmarkEnd w:id="55"/>
    <w:bookmarkStart w:id="64" w:name="ai-指挥中枢m3后置"/>
    <w:p>
      <w:pPr>
        <w:pStyle w:val="Heading2"/>
      </w:pPr>
      <w:r>
        <w:t xml:space="preserve">9. AI 指挥中枢（M3，后置）</w:t>
      </w:r>
    </w:p>
    <w:p>
      <w:pPr>
        <w:pStyle w:val="FirstParagraph"/>
      </w:pPr>
      <w:r>
        <w:t xml:space="preserve">AI 在 M3 才接入，职责限于研究、提议、复核，永远不持有券商密钥、不直接下单；任何交易意图都要经过策略预算、本地风控和 OMS。开始条件：G4 已通过，且 M1 的模拟盘已进入 G6 观察。</w:t>
      </w:r>
    </w:p>
    <w:bookmarkStart w:id="56" w:name="职责边界"/>
    <w:p>
      <w:pPr>
        <w:pStyle w:val="Heading3"/>
        <w:keepNext/>
      </w:pPr>
      <w:r>
        <w:t xml:space="preserve">9.1 职责边界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702"/>
        <w:gridCol w:w="3701"/>
        <w:gridCol w:w="3233"/>
      </w:tblGrid>
      <w:tr>
        <w:trPr>
          <w:tblHeader w:val="true"/>
          <w:cantSplit/>
          <w:tblHeader/>
        </w:trPr>
        <w:tc>
          <w:tcPr>
            <w:tcW w:type="dxa" w:w="2702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可以做</w:t>
            </w:r>
          </w:p>
        </w:tc>
        <w:tc>
          <w:tcPr>
            <w:tcW w:type="dxa" w:w="370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必须受控</w:t>
            </w:r>
          </w:p>
        </w:tc>
        <w:tc>
          <w:tcPr>
            <w:tcW w:type="dxa" w:w="323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不得做</w:t>
            </w:r>
          </w:p>
        </w:tc>
      </w:tr>
      <w:tr>
        <w:trPr>
          <w:cantSplit/>
        </w:trPr>
        <w:tc>
          <w:tcPr>
            <w:tcW w:type="dxa" w:w="270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新闻与财报摘要、证据提取、反方论证、异常解释、日终摘要</w:t>
            </w:r>
          </w:p>
        </w:tc>
        <w:tc>
          <w:tcPr>
            <w:tcW w:type="dxa" w:w="37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提出策略候选与参数（必须回测与评估）；提交 OrderIntent（只能在已批准策略预算内、经风控）；生成代码（经审查与测试）</w:t>
            </w:r>
          </w:p>
        </w:tc>
        <w:tc>
          <w:tcPr>
            <w:tcW w:type="dxa" w:w="323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调用券商 API、修改风控或限额、批准自己、执行 shell 或 SQL、把第三方文本当指令</w:t>
            </w:r>
          </w:p>
        </w:tc>
      </w:tr>
    </w:tbl>
    <w:bookmarkEnd w:id="56"/>
    <w:bookmarkStart w:id="57" w:name="modelgateway"/>
    <w:p>
      <w:pPr>
        <w:pStyle w:val="Heading3"/>
      </w:pPr>
      <w:r>
        <w:t xml:space="preserve">9.2 ModelGateway</w:t>
      </w:r>
    </w:p>
    <w:p>
      <w:pPr>
        <w:pStyle w:val="Compact"/>
        <w:numPr>
          <w:ilvl w:val="0"/>
          <w:numId w:val="1020"/>
        </w:numPr>
      </w:pPr>
      <w:r>
        <w:t xml:space="preserve">统一接口 generate_structured、call_tool、health_check、estimate_cost；供应商（OpenAI、xAI Grok、Anthropic 等）各一个适配器，策略与 OMS 不引用任何供应商 SDK。</w:t>
      </w:r>
    </w:p>
    <w:p>
      <w:pPr>
        <w:pStyle w:val="Compact"/>
        <w:numPr>
          <w:ilvl w:val="0"/>
          <w:numId w:val="1020"/>
        </w:numPr>
      </w:pPr>
      <w:r>
        <w:t xml:space="preserve">模型 ID、推理等级、预算由配置控制，由评测集选型，不硬编码；不要把订阅产品的模型名等同于 API 可用模型。</w:t>
      </w:r>
    </w:p>
    <w:p>
      <w:pPr>
        <w:pStyle w:val="Compact"/>
        <w:numPr>
          <w:ilvl w:val="0"/>
          <w:numId w:val="1020"/>
        </w:numPr>
      </w:pPr>
      <w:r>
        <w:t xml:space="preserve">请求上下文带 task_id、correlation_id、模型与提示版本、输入快照 ID、deadline、budget。</w:t>
      </w:r>
    </w:p>
    <w:p>
      <w:pPr>
        <w:pStyle w:val="Compact"/>
        <w:numPr>
          <w:ilvl w:val="0"/>
          <w:numId w:val="1020"/>
        </w:numPr>
      </w:pPr>
      <w:r>
        <w:t xml:space="preserve">严格结构化输出（Pydantic，未知字段拒绝）；超时、限流、重试、退避、取消、熔断、备用路由；交易相关动作禁止盲目重试。</w:t>
      </w:r>
    </w:p>
    <w:p>
      <w:pPr>
        <w:pStyle w:val="Compact"/>
        <w:numPr>
          <w:ilvl w:val="0"/>
          <w:numId w:val="1020"/>
        </w:numPr>
      </w:pPr>
      <w:r>
        <w:t xml:space="preserve">密钥走凭据存储，不进代码、日志、提示词或知识库。模型 API 的网络可达性在 F-05 实测。</w:t>
      </w:r>
    </w:p>
    <w:bookmarkEnd w:id="57"/>
    <w:bookmarkStart w:id="58" w:name="记录与回放"/>
    <w:p>
      <w:pPr>
        <w:pStyle w:val="Heading3"/>
      </w:pPr>
      <w:r>
        <w:t xml:space="preserve">9.3 记录与回放</w:t>
      </w:r>
    </w:p>
    <w:p>
      <w:pPr>
        <w:pStyle w:val="FirstParagraph"/>
      </w:pPr>
      <w:r>
        <w:t xml:space="preserve">实验要求可复现，但 LLM 输出有随机性。所以每次模型调用按（模型版本、提示版本、输入快照哈希）缓存输出；回测、复盘、测试一律回放缓存，不重新调用。ModelRun 记录 provider、模型与提示版本、输入快照、输出哈希、延迟、费用、状态。</w:t>
      </w:r>
    </w:p>
    <w:bookmarkEnd w:id="58"/>
    <w:bookmarkStart w:id="59" w:name="评测与前视偏差"/>
    <w:p>
      <w:pPr>
        <w:pStyle w:val="Heading3"/>
      </w:pPr>
      <w:r>
        <w:t xml:space="preserve">9.4 评测与前视偏差</w:t>
      </w:r>
    </w:p>
    <w:p>
      <w:pPr>
        <w:pStyle w:val="Compact"/>
        <w:numPr>
          <w:ilvl w:val="0"/>
          <w:numId w:val="1021"/>
        </w:numPr>
      </w:pPr>
      <w:r>
        <w:t xml:space="preserve">模型的训练数据已包含历史事件，</w:t>
      </w:r>
      <w:r>
        <w:t xml:space="preserve">“</w:t>
      </w:r>
      <w:r>
        <w:t xml:space="preserve">历史盲测</w:t>
      </w:r>
      <w:r>
        <w:t xml:space="preserve">”</w:t>
      </w:r>
      <w:r>
        <w:t xml:space="preserve">不能证明真实预测能力。</w:t>
      </w:r>
    </w:p>
    <w:p>
      <w:pPr>
        <w:pStyle w:val="Compact"/>
        <w:numPr>
          <w:ilvl w:val="0"/>
          <w:numId w:val="1021"/>
        </w:numPr>
      </w:pPr>
      <w:r>
        <w:t xml:space="preserve">AI 驱动信号的批准依据是：冻结模型与提示版本后的前向模拟盘表现，观察期至少 4–8 周，并在评测计划中预先定义，不能事后为通过而修改。历史回放只用于排除明显缺陷和回归测试。</w:t>
      </w:r>
    </w:p>
    <w:p>
      <w:pPr>
        <w:pStyle w:val="Compact"/>
        <w:numPr>
          <w:ilvl w:val="0"/>
          <w:numId w:val="1021"/>
        </w:numPr>
      </w:pPr>
      <w:r>
        <w:t xml:space="preserve">固定评测集（A-09）：模型或提示升级前必须回归通过，未评测的版本不得晋升。</w:t>
      </w:r>
    </w:p>
    <w:bookmarkEnd w:id="59"/>
    <w:bookmarkStart w:id="60" w:name="权限矩阵"/>
    <w:p>
      <w:pPr>
        <w:pStyle w:val="Heading3"/>
      </w:pPr>
      <w:r>
        <w:t xml:space="preserve">9.5 权限矩阵</w:t>
      </w:r>
    </w:p>
    <w:p>
      <w:pPr>
        <w:pStyle w:val="FirstParagraph"/>
        <w:keepNext/>
      </w:pPr>
      <w:r>
        <w:t xml:space="preserve">权限按“角色 × 动作 × 范围”定义，在服务端 API 层强制，不依赖提示词；AI 进程只拿只读数据库连接；工具白名单每次调用都校验参数、权限与预算。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480"/>
        <w:gridCol w:w="1918"/>
        <w:gridCol w:w="1903"/>
        <w:gridCol w:w="1893"/>
        <w:gridCol w:w="2441"/>
      </w:tblGrid>
      <w:tr>
        <w:trPr>
          <w:tblHeader w:val="true"/>
          <w:cantSplit/>
          <w:tblHeader/>
        </w:trPr>
        <w:tc>
          <w:tcPr>
            <w:tcW w:type="dxa" w:w="148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角色</w:t>
            </w:r>
          </w:p>
        </w:tc>
        <w:tc>
          <w:tcPr>
            <w:tcW w:type="dxa" w:w="191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可读</w:t>
            </w:r>
          </w:p>
        </w:tc>
        <w:tc>
          <w:tcPr>
            <w:tcW w:type="dxa" w:w="190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可写</w:t>
            </w:r>
          </w:p>
        </w:tc>
        <w:tc>
          <w:tcPr>
            <w:tcW w:type="dxa" w:w="189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可提交订单意图</w:t>
            </w:r>
          </w:p>
        </w:tc>
        <w:tc>
          <w:tcPr>
            <w:tcW w:type="dxa" w:w="244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限制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研究 Agent</w:t>
            </w:r>
          </w:p>
        </w:tc>
        <w:tc>
          <w:tcPr>
            <w:tcW w:type="dxa" w:w="1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行情、研究库、账户只读快照</w:t>
            </w:r>
          </w:p>
        </w:tc>
        <w:tc>
          <w:tcPr>
            <w:tcW w:type="dxa" w:w="19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研究库（标注 AI 产物）</w:t>
            </w:r>
          </w:p>
        </w:tc>
        <w:tc>
          <w:tcPr>
            <w:tcW w:type="dxa" w:w="189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type="dxa" w:w="24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 Agent</w:t>
            </w:r>
          </w:p>
        </w:tc>
        <w:tc>
          <w:tcPr>
            <w:tcW w:type="dxa" w:w="1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同上 + 回测结果</w:t>
            </w:r>
          </w:p>
        </w:tc>
        <w:tc>
          <w:tcPr>
            <w:tcW w:type="dxa" w:w="19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实验与候选策略（研究分支）</w:t>
            </w:r>
          </w:p>
        </w:tc>
        <w:tc>
          <w:tcPr>
            <w:tcW w:type="dxa" w:w="189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type="dxa" w:w="24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不得批准发布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复核 Agent</w:t>
            </w:r>
          </w:p>
        </w:tc>
        <w:tc>
          <w:tcPr>
            <w:tcW w:type="dxa" w:w="1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同上 + 证据原文</w:t>
            </w:r>
          </w:p>
        </w:tc>
        <w:tc>
          <w:tcPr>
            <w:tcW w:type="dxa" w:w="19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复核结论</w:t>
            </w:r>
          </w:p>
        </w:tc>
        <w:tc>
          <w:tcPr>
            <w:tcW w:type="dxa" w:w="189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type="dxa" w:w="24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复核失败则拒绝新增风险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交易助手 Agent</w:t>
            </w:r>
          </w:p>
        </w:tc>
        <w:tc>
          <w:tcPr>
            <w:tcW w:type="dxa" w:w="1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账户只读、风控结果</w:t>
            </w:r>
          </w:p>
        </w:tc>
        <w:tc>
          <w:tcPr>
            <w:tcW w:type="dxa" w:w="19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待审批摘要</w:t>
            </w:r>
          </w:p>
        </w:tc>
        <w:tc>
          <w:tcPr>
            <w:tcW w:type="dxa" w:w="189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仅在已批准策略预算内，经风控</w:t>
            </w:r>
          </w:p>
        </w:tc>
        <w:tc>
          <w:tcPr>
            <w:tcW w:type="dxa" w:w="24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实盘首期只提交待审批意图（进入 S-10 审批队列）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运维 Agent</w:t>
            </w:r>
          </w:p>
        </w:tc>
        <w:tc>
          <w:tcPr>
            <w:tcW w:type="dxa" w:w="1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日志、指标</w:t>
            </w:r>
          </w:p>
        </w:tc>
        <w:tc>
          <w:tcPr>
            <w:tcW w:type="dxa" w:w="19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诊断报告</w:t>
            </w:r>
          </w:p>
        </w:tc>
        <w:tc>
          <w:tcPr>
            <w:tcW w:type="dxa" w:w="189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type="dxa" w:w="24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不执行任意命令、不改生产配置</w:t>
            </w:r>
          </w:p>
        </w:tc>
      </w:tr>
      <w:tr>
        <w:trPr>
          <w:cantSplit/>
        </w:trPr>
        <w:tc>
          <w:tcPr>
            <w:tcW w:type="dxa" w:w="14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guardd（非 AI）</w:t>
            </w:r>
          </w:p>
        </w:tc>
        <w:tc>
          <w:tcPr>
            <w:tcW w:type="dxa" w:w="1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心跳、订单状态</w:t>
            </w:r>
          </w:p>
        </w:tc>
        <w:tc>
          <w:tcPr>
            <w:tcW w:type="dxa" w:w="19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逐单撤销未成交开仓单</w:t>
            </w:r>
          </w:p>
        </w:tc>
        <w:tc>
          <w:tcPr>
            <w:tcW w:type="dxa" w:w="189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否</w:t>
            </w:r>
          </w:p>
        </w:tc>
        <w:tc>
          <w:tcPr>
            <w:tcW w:type="dxa" w:w="24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不平仓、不下新单、不撤保护性止损</w:t>
            </w:r>
          </w:p>
        </w:tc>
      </w:tr>
    </w:tbl>
    <w:bookmarkEnd w:id="60"/>
    <w:bookmarkStart w:id="61" w:name="外部情报与-grok"/>
    <w:p>
      <w:pPr>
        <w:pStyle w:val="Heading3"/>
      </w:pPr>
      <w:r>
        <w:t xml:space="preserve">9.6 外部情报与 Grok</w:t>
      </w:r>
    </w:p>
    <w:p>
      <w:pPr>
        <w:pStyle w:val="Compact"/>
        <w:numPr>
          <w:ilvl w:val="0"/>
          <w:numId w:val="1022"/>
        </w:numPr>
      </w:pPr>
      <w:r>
        <w:t xml:space="preserve">Grok 用于 X 舆情线索与反方论证；未核实的社交媒体内容只标记为“未核实证据”，不能单独触发交易。</w:t>
      </w:r>
    </w:p>
    <w:p>
      <w:pPr>
        <w:pStyle w:val="Compact"/>
        <w:numPr>
          <w:ilvl w:val="0"/>
          <w:numId w:val="1022"/>
        </w:numPr>
      </w:pPr>
      <w:r>
        <w:t xml:space="preserve">所有第三方内容（新闻、网页、社交媒体）一律视为不可信输入，提示注入测试为 P0；内容不能改变权限或风控配置。</w:t>
      </w:r>
    </w:p>
    <w:p>
      <w:pPr>
        <w:pStyle w:val="Compact"/>
        <w:numPr>
          <w:ilvl w:val="0"/>
          <w:numId w:val="1022"/>
        </w:numPr>
      </w:pPr>
      <w:r>
        <w:t xml:space="preserve">Grok 不可用只影响依赖它的研究任务。聊天机器人只用于告警通知，不作为控制接口。</w:t>
      </w:r>
    </w:p>
    <w:bookmarkEnd w:id="61"/>
    <w:bookmarkStart w:id="62" w:name="调用模式与降级"/>
    <w:p>
      <w:pPr>
        <w:pStyle w:val="Heading3"/>
      </w:pPr>
      <w:r>
        <w:t xml:space="preserve">9.7 调用模式与降级</w:t>
      </w:r>
    </w:p>
    <w:p>
      <w:pPr>
        <w:pStyle w:val="Compact"/>
        <w:numPr>
          <w:ilvl w:val="0"/>
          <w:numId w:val="1023"/>
        </w:numPr>
      </w:pPr>
      <w:r>
        <w:rPr>
          <w:bCs/>
          <w:b/>
        </w:rPr>
        <w:t xml:space="preserve">三类调用：</w:t>
      </w:r>
      <w:r>
        <w:t xml:space="preserve"> </w:t>
      </w:r>
      <w:r>
        <w:t xml:space="preserve">快速模式（事件分类、摘要）、深度推理（财报与宏观重大事件、策略切换、异常诊断）、独立复核（重大风险动作、模型冲突、数据异常）。多模型多数票不构成风险授权，复核的价值在独立证据与冲突识别；复核失败则拒绝新增风险。</w:t>
      </w:r>
    </w:p>
    <w:p>
      <w:pPr>
        <w:pStyle w:val="Compact"/>
        <w:numPr>
          <w:ilvl w:val="0"/>
          <w:numId w:val="1023"/>
        </w:numPr>
      </w:pPr>
      <w:r>
        <w:rPr>
          <w:bCs/>
          <w:b/>
        </w:rPr>
        <w:t xml:space="preserve">降级：</w:t>
      </w:r>
      <w:r>
        <w:t xml:space="preserve"> </w:t>
      </w:r>
      <w:r>
        <w:t xml:space="preserve">模型超时或限流→有限重试后停止 AI 依赖型新增风险；全部不可用→本地已批准的确定性策略照常运行；恢复后重新评估，不自动追单；预算超限→降到快速模式或停止。</w:t>
      </w:r>
    </w:p>
    <w:bookmarkEnd w:id="62"/>
    <w:bookmarkStart w:id="63" w:name="结构化对象与知识库"/>
    <w:p>
      <w:pPr>
        <w:pStyle w:val="Heading3"/>
      </w:pPr>
      <w:r>
        <w:t xml:space="preserve">9.8 结构化对象与知识库</w:t>
      </w:r>
    </w:p>
    <w:p>
      <w:pPr>
        <w:pStyle w:val="Compact"/>
        <w:numPr>
          <w:ilvl w:val="0"/>
          <w:numId w:val="1024"/>
        </w:numPr>
      </w:pPr>
      <w:r>
        <w:t xml:space="preserve">EvidenceRecord、DecisionProposal、RiskAssessment、OrderIntent、ModelRun 使用版本化 schema；每个交易意图必须关联数据快照、策略版本、决策与风险结果。</w:t>
      </w:r>
    </w:p>
    <w:p>
      <w:pPr>
        <w:pStyle w:val="Compact"/>
        <w:numPr>
          <w:ilvl w:val="0"/>
          <w:numId w:val="1024"/>
        </w:numPr>
      </w:pPr>
      <w:r>
        <w:t xml:space="preserve">知识库：Markdown 研究库 + SQLite 全文索引 + 本地向量索引（选型在 A-06 决定）；Embedding 服务可配置（如阿里百炼 text-embedding-v3），记录模型名、版本、维度，可重建；原文与 AI 摘要分开保存，摘要可回溯原文。</w:t>
      </w:r>
    </w:p>
    <w:bookmarkEnd w:id="63"/>
    <w:bookmarkEnd w:id="64"/>
    <w:bookmarkStart w:id="70" w:name="服务端-api客户端与运维"/>
    <w:p>
      <w:pPr>
        <w:pStyle w:val="Heading2"/>
      </w:pPr>
      <w:r>
        <w:t xml:space="preserve">10. 服务端 API、客户端与运维</w:t>
      </w:r>
    </w:p>
    <w:p>
      <w:pPr>
        <w:pStyle w:val="FirstParagraph"/>
      </w:pPr>
      <w:r>
        <w:t xml:space="preserve">客户端只是遥控器和显示器：服务器照常运行，客户端断线不影响订单与风控，所有控制动作都走认证、可审计的 API。</w:t>
      </w:r>
    </w:p>
    <w:bookmarkStart w:id="65" w:name="api-设计"/>
    <w:p>
      <w:pPr>
        <w:pStyle w:val="Heading3"/>
      </w:pPr>
      <w:r>
        <w:t xml:space="preserve">10.1 API 设计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协议：</w:t>
      </w:r>
      <w:r>
        <w:t xml:space="preserve"> </w:t>
      </w:r>
      <w:r>
        <w:t xml:space="preserve">REST（命令与查询）+ WebSocket（订单、行情、风险、告警事件流），路径带 /v1 版本号，由 OpenAPI 生成 TypeScript 类型。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命令分级：</w:t>
      </w:r>
      <w:r>
        <w:t xml:space="preserve"> </w:t>
      </w:r>
      <w:r>
        <w:t xml:space="preserve">只读；控制（启停策略、撤单、停止新增、审批或拒绝待审批意图）；高危（紧急平仓、切换到实盘、连同保护性止损一起撤单）。高危命令需要二次确认令牌并写入审计。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限额不走 API：</w:t>
      </w:r>
      <w:r>
        <w:t xml:space="preserve"> </w:t>
      </w:r>
      <w:r>
        <w:t xml:space="preserve">风控限额只能通过受保护的配置文件修改并版本化，任何 API 都不能提高限额。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幂等：</w:t>
      </w:r>
      <w:r>
        <w:t xml:space="preserve"> </w:t>
      </w:r>
      <w:r>
        <w:t xml:space="preserve">所有命令带 request_id，由 tradingd 去重（见 3.4）。</w:t>
      </w:r>
    </w:p>
    <w:bookmarkEnd w:id="65"/>
    <w:bookmarkStart w:id="66" w:name="认证与网络安全"/>
    <w:p>
      <w:pPr>
        <w:pStyle w:val="Heading3"/>
      </w:pPr>
      <w:r>
        <w:t xml:space="preserve">10.2 认证与网络安全</w:t>
      </w:r>
    </w:p>
    <w:p>
      <w:pPr>
        <w:pStyle w:val="Compact"/>
        <w:numPr>
          <w:ilvl w:val="0"/>
          <w:numId w:val="1026"/>
        </w:numPr>
      </w:pPr>
      <w:r>
        <w:t xml:space="preserve">服务只监听局域网或本机，不做端口映射、不暴露公网；外出访问通过 VPN（WireGuard 或 Tailscale）。</w:t>
      </w:r>
    </w:p>
    <w:p>
      <w:pPr>
        <w:pStyle w:val="Compact"/>
        <w:numPr>
          <w:ilvl w:val="0"/>
          <w:numId w:val="1026"/>
        </w:numPr>
      </w:pPr>
      <w:r>
        <w:t xml:space="preserve">客户端用可吊销的长随机令牌或客户端证书；局域网内使用 TLS（自签证书并在客户端固定）。</w:t>
      </w:r>
    </w:p>
    <w:p>
      <w:pPr>
        <w:pStyle w:val="Compact"/>
        <w:numPr>
          <w:ilvl w:val="0"/>
          <w:numId w:val="1026"/>
        </w:numPr>
      </w:pPr>
      <w:r>
        <w:t xml:space="preserve">服务器防火墙只向局域网放行 API 端口；TWS API 端口只绑定 127.0.0.1；进程间通信只走本机套接字。</w:t>
      </w:r>
    </w:p>
    <w:p>
      <w:pPr>
        <w:pStyle w:val="Compact"/>
        <w:numPr>
          <w:ilvl w:val="0"/>
          <w:numId w:val="1026"/>
        </w:numPr>
      </w:pPr>
      <w:r>
        <w:t xml:space="preserve">客户端不持有券商密钥、模型密钥和数据库。</w:t>
      </w:r>
    </w:p>
    <w:p>
      <w:pPr>
        <w:pStyle w:val="Compact"/>
        <w:numPr>
          <w:ilvl w:val="0"/>
          <w:numId w:val="1026"/>
        </w:numPr>
      </w:pPr>
      <w:r>
        <w:t xml:space="preserve">角色：owner（你）、viewer（只读），以后可扩展。所有会话与操作写入审计。</w:t>
      </w:r>
    </w:p>
    <w:bookmarkEnd w:id="66"/>
    <w:bookmarkStart w:id="67" w:name="客户端web可套桌面壳"/>
    <w:p>
      <w:pPr>
        <w:pStyle w:val="Heading3"/>
        <w:keepNext/>
      </w:pPr>
      <w:r>
        <w:t xml:space="preserve">10.3 客户端（Web，可套桌面壳）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746"/>
        <w:gridCol w:w="7891"/>
      </w:tblGrid>
      <w:tr>
        <w:trPr>
          <w:tblHeader w:val="true"/>
          <w:cantSplit/>
          <w:tblHeader/>
        </w:trPr>
        <w:tc>
          <w:tcPr>
            <w:tcW w:type="dxa" w:w="174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页面</w:t>
            </w:r>
          </w:p>
        </w:tc>
        <w:tc>
          <w:tcPr>
            <w:tcW w:type="dxa" w:w="789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必须显示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总览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模式、券商连接、数据健康、净值、现金（已结算/未结算）、当日盈亏、风险状态、急停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市场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观察列表、报价时间、价差、延迟标识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策略中心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策略版本、运行状态、资金预算、当前信号、最近异常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待审批队列（S-10）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待审批意图、方向、数量、限价、名义金额、风控结果、来源（策略或 AI）、剩余有效期；逐笔批准或拒绝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回测实验室（M2）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实验列表、参数、数据版本、收益与回撤、样本外结果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组合与风险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资产分布、敞口、集中度、风控规则命中、保护性止损覆盖情况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订单与成交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状态机、订单类别、成交明细、拒单原因、券商订单号、本地关联 ID、影子成交偏差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研究知识库（M3）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来源、AI 摘要、证据与实验链接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日志与告警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错误分级、连接状态、审计事件、诊断包导出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系统设置</w:t>
            </w:r>
          </w:p>
        </w:tc>
        <w:tc>
          <w:tcPr>
            <w:tcW w:type="dxa" w:w="7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只读展示券商连接、数据源、备份、版本；修改项走受保护流程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t xml:space="preserve">PAPER/LIVE 用固定位置的高对比标识；订单预览显示方向、数量、类型、限价、名义金额、费用与风险估算、策略来源、风控结果。</w:t>
      </w:r>
    </w:p>
    <w:p>
      <w:pPr>
        <w:pStyle w:val="Compact"/>
        <w:numPr>
          <w:ilvl w:val="0"/>
          <w:numId w:val="1027"/>
        </w:numPr>
      </w:pPr>
      <w:r>
        <w:t xml:space="preserve">报价必须显示时间戳与延迟状态；撤单、停止新增、急停、紧急平仓是四个独立控件，高危操作二次确认。</w:t>
      </w:r>
    </w:p>
    <w:p>
      <w:pPr>
        <w:pStyle w:val="Compact"/>
        <w:numPr>
          <w:ilvl w:val="0"/>
          <w:numId w:val="1027"/>
        </w:numPr>
      </w:pPr>
      <w:r>
        <w:t xml:space="preserve">告警可以确认，但不能通过关闭通知解除实际风险状态；服务器不可达时明确提示“数据可能已过期，服务器仍在运行”。</w:t>
      </w:r>
    </w:p>
    <w:p>
      <w:pPr>
        <w:pStyle w:val="Compact"/>
        <w:numPr>
          <w:ilvl w:val="0"/>
          <w:numId w:val="1027"/>
        </w:numPr>
      </w:pPr>
      <w:r>
        <w:t xml:space="preserve">桌面壳只是加载服务器地址的外壳（Tauri），手机浏览器在认证后也可查看和急停。</w:t>
      </w:r>
    </w:p>
    <w:p>
      <w:pPr>
        <w:pStyle w:val="Compact"/>
        <w:numPr>
          <w:ilvl w:val="0"/>
          <w:numId w:val="1027"/>
        </w:numPr>
      </w:pPr>
      <w:r>
        <w:t xml:space="preserve">服务器不可达时的兜底：运行手册（S-11）写明用 IBKR 官方手机 App 或 TWS 手动撤单的步骤，并定期演练。</w:t>
      </w:r>
    </w:p>
    <w:bookmarkEnd w:id="67"/>
    <w:bookmarkStart w:id="68" w:name="运行环境"/>
    <w:p>
      <w:pPr>
        <w:pStyle w:val="Heading3"/>
      </w:pPr>
      <w:r>
        <w:t xml:space="preserve">10.4 运行环境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硬件：</w:t>
      </w:r>
      <w:r>
        <w:t xml:space="preserve"> </w:t>
      </w:r>
      <w:r>
        <w:t xml:space="preserve">常开运行机（x86 小主机或 Mac mini 等），16GB 以上内存、首期 SSD ≥ 1TB、UPS、备用网络（第二条宽带或手机热点）、断电恢复后自动开机。操作系统待你确认；Linux 无图形环境运行 IB Gateway 需虚拟显示。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系统服务：</w:t>
      </w:r>
      <w:r>
        <w:t xml:space="preserve"> </w:t>
      </w:r>
      <w:r>
        <w:t xml:space="preserve">tradingd、apid、workerd、guardd 作为系统服务常驻，崩溃自动重启并带退避；tradingd 启动后先对账。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告警：</w:t>
      </w:r>
      <w:r>
        <w:t xml:space="preserve"> </w:t>
      </w:r>
      <w:r>
        <w:t xml:space="preserve">P0（重复下单风险、账户状态未知、实盘误切换、急停失效、保护性止损缺失）走手机推送并重复提醒；P1 券商断线、行情严重陈旧、对账不一致；P2/P3 进面板。手机渠道可选 Telegram、飞书、企业微信或短信（S-07）。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外部心跳：</w:t>
      </w:r>
      <w:r>
        <w:t xml:space="preserve"> </w:t>
      </w:r>
      <w:r>
        <w:t xml:space="preserve">服务器每分钟向外部监控（Healthchecks 类服务或你自己的云函数）发心跳，超时即通知，整机宕机也能被发现。国内网络的可达性要在 F-05 实测。</w:t>
      </w:r>
    </w:p>
    <w:p>
      <w:pPr>
        <w:pStyle w:val="Compact"/>
        <w:numPr>
          <w:ilvl w:val="0"/>
          <w:numId w:val="1028"/>
        </w:numPr>
      </w:pPr>
      <w:r>
        <w:rPr>
          <w:bCs/>
          <w:b/>
        </w:rPr>
        <w:t xml:space="preserve">升级：</w:t>
      </w:r>
      <w:r>
        <w:t xml:space="preserve"> </w:t>
      </w:r>
      <w:r>
        <w:t xml:space="preserve">实盘期间不热升级核心；升级前进入停止新增状态并处理在途订单，升级后只读健康检查与对账通过才恢复；先升级服务端再升级客户端。</w:t>
      </w:r>
    </w:p>
    <w:bookmarkEnd w:id="68"/>
    <w:bookmarkStart w:id="69" w:name="每日运行节奏"/>
    <w:p>
      <w:pPr>
        <w:pStyle w:val="Heading3"/>
        <w:keepNext/>
      </w:pPr>
      <w:r>
        <w:t xml:space="preserve">10.5 每日运行节奏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227"/>
        <w:gridCol w:w="1490"/>
        <w:gridCol w:w="3250"/>
        <w:gridCol w:w="3670"/>
      </w:tblGrid>
      <w:tr>
        <w:trPr>
          <w:tblHeader w:val="true"/>
          <w:cantSplit/>
          <w:tblHeader/>
        </w:trPr>
        <w:tc>
          <w:tcPr>
            <w:tcW w:type="dxa" w:w="122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W w:type="dxa" w:w="149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美东时间</w:t>
            </w:r>
          </w:p>
        </w:tc>
        <w:tc>
          <w:tcPr>
            <w:tcW w:type="dxa" w:w="325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北京时间（夏令时 / 冬令时）</w:t>
            </w:r>
          </w:p>
        </w:tc>
        <w:tc>
          <w:tcPr>
            <w:tcW w:type="dxa" w:w="367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dxa" w:w="12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盘前检查</w:t>
            </w:r>
          </w:p>
        </w:tc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08:30</w:t>
            </w:r>
          </w:p>
        </w:tc>
        <w:tc>
          <w:tcPr>
            <w:tcW w:type="dxa" w:w="32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20:30 / 21:30</w:t>
            </w:r>
          </w:p>
        </w:tc>
        <w:tc>
          <w:tcPr>
            <w:tcW w:type="dxa" w:w="36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模式、账户 ID、连接、数据新鲜度、启动对账、策略清单与限额</w:t>
            </w:r>
          </w:p>
        </w:tc>
      </w:tr>
      <w:tr>
        <w:trPr>
          <w:cantSplit/>
        </w:trPr>
        <w:tc>
          <w:tcPr>
            <w:tcW w:type="dxa" w:w="12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常规交易</w:t>
            </w:r>
          </w:p>
        </w:tc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09:30–16:00</w:t>
            </w:r>
          </w:p>
        </w:tc>
        <w:tc>
          <w:tcPr>
            <w:tcW w:type="dxa" w:w="32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21:30–04:00 / 22:30–05:00</w:t>
            </w:r>
          </w:p>
        </w:tc>
        <w:tc>
          <w:tcPr>
            <w:tcW w:type="dxa" w:w="36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监控订单、风险、行情延迟、目标与实际仓位偏差</w:t>
            </w:r>
          </w:p>
        </w:tc>
      </w:tr>
      <w:tr>
        <w:trPr>
          <w:cantSplit/>
        </w:trPr>
        <w:tc>
          <w:tcPr>
            <w:tcW w:type="dxa" w:w="12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盘后</w:t>
            </w:r>
          </w:p>
        </w:tc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16:30 起</w:t>
            </w:r>
          </w:p>
        </w:tc>
        <w:tc>
          <w:tcPr>
            <w:tcW w:type="dxa" w:w="32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04:30 / 05:30 起</w:t>
            </w:r>
          </w:p>
        </w:tc>
        <w:tc>
          <w:tcPr>
            <w:tcW w:type="dxa" w:w="36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日终对账、日报、备份与结果检查、归档</w:t>
            </w:r>
          </w:p>
        </w:tc>
      </w:tr>
      <w:tr>
        <w:trPr>
          <w:cantSplit/>
        </w:trPr>
        <w:tc>
          <w:tcPr>
            <w:tcW w:type="dxa" w:w="122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Gateway 重启</w:t>
            </w:r>
          </w:p>
        </w:tc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2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北京时间白天（如 12:00）</w:t>
            </w:r>
          </w:p>
        </w:tc>
        <w:tc>
          <w:tcPr>
            <w:tcW w:type="dxa" w:w="367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IBC 自动重启；每周一次完整登录需要你在手机上完成二次验证</w:t>
            </w:r>
          </w:p>
        </w:tc>
      </w:tr>
    </w:tbl>
    <w:p>
      <w:pPr>
        <w:pStyle w:val="BodyText"/>
      </w:pPr>
      <w:r>
        <w:t xml:space="preserve">美国夏令时将于 2026 年 11 月 1 日结束，之后开盘为北京时间 22:30。调度一律由交易日历驱动，不硬编码北京时间。若对账有未解释差异或出现 P0/P1 事故，次个交易日保持 HALT 或受限模式。</w:t>
      </w:r>
    </w:p>
    <w:bookmarkEnd w:id="69"/>
    <w:bookmarkEnd w:id="70"/>
    <w:bookmarkStart w:id="75" w:name="测试与质量门禁"/>
    <w:p>
      <w:pPr>
        <w:pStyle w:val="Heading2"/>
      </w:pPr>
      <w:r>
        <w:t xml:space="preserve">11. 测试与质量门禁</w:t>
      </w:r>
    </w:p>
    <w:p>
      <w:pPr>
        <w:pStyle w:val="FirstParagraph"/>
      </w:pPr>
      <w:r>
        <w:t xml:space="preserve">交易路径靠“可复现的故障注入”而不是人工目测：FakeBroker 能精确复现每一种危险时序，CI 中任何不变量被破坏都会阻断合并。</w:t>
      </w:r>
    </w:p>
    <w:bookmarkStart w:id="71" w:name="测试分层"/>
    <w:p>
      <w:pPr>
        <w:pStyle w:val="Heading3"/>
        <w:keepNext/>
      </w:pPr>
      <w:r>
        <w:t xml:space="preserve">11.1 测试分层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490"/>
        <w:gridCol w:w="5169"/>
        <w:gridCol w:w="2978"/>
      </w:tblGrid>
      <w:tr>
        <w:trPr>
          <w:tblHeader w:val="true"/>
          <w:cantSplit/>
          <w:tblHeader/>
        </w:trPr>
        <w:tc>
          <w:tcPr>
            <w:tcW w:type="dxa" w:w="149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层级</w:t>
            </w:r>
          </w:p>
        </w:tc>
        <w:tc>
          <w:tcPr>
            <w:tcW w:type="dxa" w:w="516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内容</w:t>
            </w:r>
          </w:p>
        </w:tc>
        <w:tc>
          <w:tcPr>
            <w:tcW w:type="dxa" w:w="297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门禁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单元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状态机、风控规则、仓位计算、费用模型、时区与日历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核心分支与边界全覆盖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属性/不变量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成交数量守恒、现金与持仓一致、重复事件幂等、状态合法转移（hypothesis 生成随机事件序列）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不变量在随机序列中成立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契约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BrokerAdapter 契约套件同时跑 FakeBroker 与 IBKR 模拟盘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两者行为一致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集成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数据库、API、进程间通信、OMS + 风控 + FakeBroker 端到端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可自动重建、可重复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故障注入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FakeBroker 场景库（见 11.2）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不重复下单、不重复记账，不确定状态 fail closed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架构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import-linter、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唯一下单出口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扫描、受保护文件检查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违反即阻断合并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回测验证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已知数据集、手工核算样例、前视泄漏测试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与独立计算一致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安全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提示注入、权限越权、密钥扫描、模式错配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越权 100% 拒绝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前端端到端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Playwright：模式标识、急停四控件、断连提示、待审批队列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关键流程通过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模拟盘运行</w:t>
            </w:r>
          </w:p>
        </w:tc>
        <w:tc>
          <w:tcPr>
            <w:tcW w:type="dxa" w:w="51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持续运行、重启恢复、日终对账、冒烟策略样本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无未解释差异</w:t>
            </w:r>
          </w:p>
        </w:tc>
      </w:tr>
    </w:tbl>
    <w:bookmarkEnd w:id="71"/>
    <w:bookmarkStart w:id="72" w:name="fakebroker-故障场景库全部-p0"/>
    <w:p>
      <w:pPr>
        <w:pStyle w:val="Heading3"/>
      </w:pPr>
      <w:r>
        <w:t xml:space="preserve">11.2 FakeBroker 故障场景库（全部 P0）</w:t>
      </w:r>
    </w:p>
    <w:p>
      <w:pPr>
        <w:pStyle w:val="FirstParagraph"/>
      </w:pPr>
      <w:r>
        <w:t xml:space="preserve">共 17 项：前 16 项属于 M1 范围，第 17 项属于 M3（在 G9 验证）。V4.1 新增第 15、16 项。</w:t>
      </w:r>
    </w:p>
    <w:p>
      <w:pPr>
        <w:pStyle w:val="Compact"/>
        <w:numPr>
          <w:ilvl w:val="0"/>
          <w:numId w:val="1029"/>
        </w:numPr>
      </w:pPr>
      <w:r>
        <w:t xml:space="preserve">已接单但响应丢失（超时）：进入 UNKNOWN，查单后不重发。</w:t>
      </w:r>
    </w:p>
    <w:p>
      <w:pPr>
        <w:pStyle w:val="Compact"/>
        <w:numPr>
          <w:ilvl w:val="0"/>
          <w:numId w:val="1029"/>
        </w:numPr>
      </w:pPr>
      <w:r>
        <w:t xml:space="preserve">成交回报重复两次：只入账一次。</w:t>
      </w:r>
    </w:p>
    <w:p>
      <w:pPr>
        <w:pStyle w:val="Compact"/>
        <w:numPr>
          <w:ilvl w:val="0"/>
          <w:numId w:val="1029"/>
        </w:numPr>
      </w:pPr>
      <w:r>
        <w:t xml:space="preserve">成交回报乱序（成交先于确认）。</w:t>
      </w:r>
    </w:p>
    <w:p>
      <w:pPr>
        <w:pStyle w:val="Compact"/>
        <w:numPr>
          <w:ilvl w:val="0"/>
          <w:numId w:val="1029"/>
        </w:numPr>
      </w:pPr>
      <w:r>
        <w:t xml:space="preserve">撤单过程中成交，以及部分成交后撤单。</w:t>
      </w:r>
    </w:p>
    <w:p>
      <w:pPr>
        <w:pStyle w:val="Compact"/>
        <w:numPr>
          <w:ilvl w:val="0"/>
          <w:numId w:val="1029"/>
        </w:numPr>
      </w:pPr>
      <w:r>
        <w:t xml:space="preserve">拒单：价格偏离、无权限、合约未找到。</w:t>
      </w:r>
    </w:p>
    <w:p>
      <w:pPr>
        <w:pStyle w:val="Compact"/>
        <w:numPr>
          <w:ilvl w:val="0"/>
          <w:numId w:val="1029"/>
        </w:numPr>
      </w:pPr>
      <w:r>
        <w:t xml:space="preserve">提交后进程崩溃：重启后先查单。</w:t>
      </w:r>
    </w:p>
    <w:p>
      <w:pPr>
        <w:pStyle w:val="Compact"/>
        <w:numPr>
          <w:ilvl w:val="0"/>
          <w:numId w:val="1029"/>
        </w:numPr>
      </w:pPr>
      <w:r>
        <w:t xml:space="preserve">断线重连期间状态漂移：重连后对账。</w:t>
      </w:r>
    </w:p>
    <w:p>
      <w:pPr>
        <w:pStyle w:val="Compact"/>
        <w:numPr>
          <w:ilvl w:val="0"/>
          <w:numId w:val="1029"/>
        </w:numPr>
      </w:pPr>
      <w:r>
        <w:t xml:space="preserve">券商重启窗口内的下单请求：被拒。</w:t>
      </w:r>
    </w:p>
    <w:p>
      <w:pPr>
        <w:pStyle w:val="Compact"/>
        <w:numPr>
          <w:ilvl w:val="0"/>
          <w:numId w:val="1029"/>
        </w:numPr>
      </w:pPr>
      <w:r>
        <w:t xml:space="preserve">行情陈旧或缺失：拒绝新增。</w:t>
      </w:r>
    </w:p>
    <w:p>
      <w:pPr>
        <w:pStyle w:val="Compact"/>
        <w:numPr>
          <w:ilvl w:val="0"/>
          <w:numId w:val="1029"/>
        </w:numPr>
      </w:pPr>
      <w:r>
        <w:t xml:space="preserve">风控模块无响应：不放行。</w:t>
      </w:r>
    </w:p>
    <w:p>
      <w:pPr>
        <w:pStyle w:val="Compact"/>
        <w:numPr>
          <w:ilvl w:val="0"/>
          <w:numId w:val="1029"/>
        </w:numPr>
      </w:pPr>
      <w:r>
        <w:t xml:space="preserve">账户持仓与券商不一致：SAFE HALT。</w:t>
      </w:r>
    </w:p>
    <w:p>
      <w:pPr>
        <w:pStyle w:val="Compact"/>
        <w:numPr>
          <w:ilvl w:val="0"/>
          <w:numId w:val="1029"/>
        </w:numPr>
      </w:pPr>
      <w:r>
        <w:t xml:space="preserve">备份恢复后首次启动：先对账，保持 HALT。</w:t>
      </w:r>
    </w:p>
    <w:p>
      <w:pPr>
        <w:pStyle w:val="Compact"/>
        <w:numPr>
          <w:ilvl w:val="0"/>
          <w:numId w:val="1029"/>
        </w:numPr>
      </w:pPr>
      <w:r>
        <w:t xml:space="preserve">夏令时切换日与提前收市：日历正确。</w:t>
      </w:r>
    </w:p>
    <w:p>
      <w:pPr>
        <w:pStyle w:val="Compact"/>
        <w:numPr>
          <w:ilvl w:val="0"/>
          <w:numId w:val="1029"/>
        </w:numPr>
      </w:pPr>
      <w:r>
        <w:t xml:space="preserve">磁盘写满或数据库锁：账本写失败时 fail closed。</w:t>
      </w:r>
    </w:p>
    <w:p>
      <w:pPr>
        <w:pStyle w:val="Compact"/>
        <w:numPr>
          <w:ilvl w:val="0"/>
          <w:numId w:val="1029"/>
        </w:numPr>
      </w:pPr>
      <w:r>
        <w:t xml:space="preserve">tradingd 心跳丢失：guardd 只撤开仓单，保护性止损保留；tradingd 恢复后 outbox 中的意图不重复成交。</w:t>
      </w:r>
    </w:p>
    <w:p>
      <w:pPr>
        <w:pStyle w:val="Compact"/>
        <w:numPr>
          <w:ilvl w:val="0"/>
          <w:numId w:val="1029"/>
        </w:numPr>
      </w:pPr>
      <w:r>
        <w:t xml:space="preserve">拆股或分红后持仓与现金变化：对账识别为公司行动，保护性止损同步调整，不误入 SAFE HALT。</w:t>
      </w:r>
    </w:p>
    <w:p>
      <w:pPr>
        <w:pStyle w:val="Compact"/>
        <w:numPr>
          <w:ilvl w:val="0"/>
          <w:numId w:val="1029"/>
        </w:numPr>
      </w:pPr>
      <w:r>
        <w:t xml:space="preserve">恶意新闻文本要求下单（M3）：权限拒绝，提示注入被隔离。</w:t>
      </w:r>
    </w:p>
    <w:bookmarkEnd w:id="72"/>
    <w:bookmarkStart w:id="73" w:name="ci-与报告规则"/>
    <w:p>
      <w:pPr>
        <w:pStyle w:val="Heading3"/>
      </w:pPr>
      <w:r>
        <w:t xml:space="preserve">11.3 CI 与报告规则</w:t>
      </w:r>
    </w:p>
    <w:p>
      <w:pPr>
        <w:pStyle w:val="Compact"/>
        <w:numPr>
          <w:ilvl w:val="0"/>
          <w:numId w:val="1030"/>
        </w:numPr>
      </w:pPr>
      <w:r>
        <w:t xml:space="preserve">每次提交：ruff、mypy、单元 + 属性 + 架构测试、gitleaks。</w:t>
      </w:r>
    </w:p>
    <w:p>
      <w:pPr>
        <w:pStyle w:val="Compact"/>
        <w:numPr>
          <w:ilvl w:val="0"/>
          <w:numId w:val="1030"/>
        </w:numPr>
      </w:pPr>
      <w:r>
        <w:t xml:space="preserve">每个 P0 任务合并前：契约 + 故障注入 + 集成测试。</w:t>
      </w:r>
    </w:p>
    <w:p>
      <w:pPr>
        <w:pStyle w:val="Compact"/>
        <w:numPr>
          <w:ilvl w:val="0"/>
          <w:numId w:val="1030"/>
        </w:numPr>
      </w:pPr>
      <w:r>
        <w:t xml:space="preserve">每个里程碑门禁：完整套件 + 模拟盘证据。</w:t>
      </w:r>
    </w:p>
    <w:p>
      <w:pPr>
        <w:pStyle w:val="Compact"/>
        <w:numPr>
          <w:ilvl w:val="0"/>
          <w:numId w:val="1030"/>
        </w:numPr>
      </w:pPr>
      <w:r>
        <w:t xml:space="preserve">测试报告必须列出实际执行的命令与结果，未运行的测试明确标注；FakeBroker 通过不能代替 IBKR 真实联调，只能标为 PARTIALLY VERIFIED。</w:t>
      </w:r>
    </w:p>
    <w:bookmarkEnd w:id="73"/>
    <w:bookmarkStart w:id="74" w:name="不可折中的安全指标"/>
    <w:p>
      <w:pPr>
        <w:pStyle w:val="Heading3"/>
      </w:pPr>
      <w:r>
        <w:t xml:space="preserve">11.4 不可折中的安全指标</w:t>
      </w:r>
    </w:p>
    <w:p>
      <w:pPr>
        <w:pStyle w:val="FirstParagraph"/>
        <w:keepNext/>
      </w:pPr>
      <w:r>
        <w:t xml:space="preserve">这些指标的目标值都是 0，不能用更高收益、更低成本或模型自评来抵消。共 10 项，V4.1 新增最后一项。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8918"/>
        <w:gridCol w:w="720"/>
      </w:tblGrid>
      <w:tr>
        <w:trPr>
          <w:tblHeader w:val="true"/>
          <w:cantSplit/>
          <w:tblHeader/>
        </w:trPr>
        <w:tc>
          <w:tcPr>
            <w:tcW w:type="dxa" w:w="891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指标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未授权实盘订单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超出硬性限额的已授权订单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因超时盲目重发导致的重复订单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重复成交回报导致的重复入账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风险服务不可用时放行新增风险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无法关联到决策、策略、风控检查的实盘订单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急停后应用重启自动恢复交易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客户端断连导致订单状态改变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策略要求保护但未被券商侧止损覆盖的实盘持仓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891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guardd 或急停在未经二次确认时撤销保护性止损单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</w:tr>
    </w:tbl>
    <w:bookmarkEnd w:id="74"/>
    <w:bookmarkEnd w:id="75"/>
    <w:bookmarkStart w:id="82" w:name="claude-code-开发工作流"/>
    <w:p>
      <w:pPr>
        <w:pStyle w:val="Heading2"/>
      </w:pPr>
      <w:r>
        <w:t xml:space="preserve">12. Claude Code 开发工作流</w:t>
      </w:r>
    </w:p>
    <w:p>
      <w:pPr>
        <w:pStyle w:val="FirstParagraph"/>
      </w:pPr>
      <w:r>
        <w:t xml:space="preserve">核心是“小任务、先测试、独立评审、你只在 P0 任务和门禁上签字”，并把约束放进仓库，而不是放在提示词里。</w:t>
      </w:r>
    </w:p>
    <w:bookmarkStart w:id="76" w:name="仓库内的约束载体"/>
    <w:p>
      <w:pPr>
        <w:pStyle w:val="Heading3"/>
        <w:keepNext/>
      </w:pPr>
      <w:r>
        <w:t xml:space="preserve">12.1 仓库内的约束载体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857"/>
        <w:gridCol w:w="7780"/>
      </w:tblGrid>
      <w:tr>
        <w:trPr>
          <w:tblHeader w:val="true"/>
          <w:cantSplit/>
          <w:tblHeader/>
        </w:trPr>
        <w:tc>
          <w:tcPr>
            <w:tcW w:type="dxa" w:w="185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载体</w:t>
            </w:r>
          </w:p>
        </w:tc>
        <w:tc>
          <w:tcPr>
            <w:tcW w:type="dxa" w:w="778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8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CLAUDE.md（≤200 行）</w:t>
            </w:r>
          </w:p>
        </w:tc>
        <w:tc>
          <w:tcPr>
            <w:tcW w:type="dxa" w:w="77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不变量清单、禁止项、常用命令、任务流程、术语表；详细规格放 docs/ 按需读取，不把整份方案塞进上下文</w:t>
            </w:r>
          </w:p>
        </w:tc>
      </w:tr>
      <w:tr>
        <w:trPr>
          <w:cantSplit/>
        </w:trPr>
        <w:tc>
          <w:tcPr>
            <w:tcW w:type="dxa" w:w="18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.claude 权限规则</w:t>
            </w:r>
          </w:p>
        </w:tc>
        <w:tc>
          <w:tcPr>
            <w:tcW w:type="dxa" w:w="77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拒绝写入 config/risk、config/live、secrets/；拒绝破坏性命令；允许常用测试与格式化命令</w:t>
            </w:r>
          </w:p>
        </w:tc>
      </w:tr>
      <w:tr>
        <w:trPr>
          <w:cantSplit/>
        </w:trPr>
        <w:tc>
          <w:tcPr>
            <w:tcW w:type="dxa" w:w="18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钩子（hooks）</w:t>
            </w:r>
          </w:p>
        </w:tc>
        <w:tc>
          <w:tcPr>
            <w:tcW w:type="dxa" w:w="77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编辑后自动运行 ruff、mypy 与相关测试；提交前运行密钥扫描与架构测试</w:t>
            </w:r>
          </w:p>
        </w:tc>
      </w:tr>
      <w:tr>
        <w:trPr>
          <w:cantSplit/>
        </w:trPr>
        <w:tc>
          <w:tcPr>
            <w:tcW w:type="dxa" w:w="18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子代理</w:t>
            </w:r>
          </w:p>
        </w:tc>
        <w:tc>
          <w:tcPr>
            <w:tcW w:type="dxa" w:w="77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独立安全评审员（只读，专查绕过风控、重复下单、时间语义）、测试编写员、探索员</w:t>
            </w:r>
          </w:p>
        </w:tc>
      </w:tr>
      <w:tr>
        <w:trPr>
          <w:cantSplit/>
        </w:trPr>
        <w:tc>
          <w:tcPr>
            <w:tcW w:type="dxa" w:w="18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CI</w:t>
            </w:r>
          </w:p>
        </w:tc>
        <w:tc>
          <w:tcPr>
            <w:tcW w:type="dxa" w:w="77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同样的检查在服务端再跑一遍，作为合并门禁</w:t>
            </w:r>
          </w:p>
        </w:tc>
      </w:tr>
      <w:tr>
        <w:trPr>
          <w:cantSplit/>
        </w:trPr>
        <w:tc>
          <w:tcPr>
            <w:tcW w:type="dxa" w:w="18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CODEOWNERS</w:t>
            </w:r>
          </w:p>
        </w:tc>
        <w:tc>
          <w:tcPr>
            <w:tcW w:type="dxa" w:w="77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config/、risk/、oms/、guard/ 的修改必须由你批准</w:t>
            </w:r>
          </w:p>
        </w:tc>
      </w:tr>
      <w:tr>
        <w:trPr>
          <w:cantSplit/>
        </w:trPr>
        <w:tc>
          <w:tcPr>
            <w:tcW w:type="dxa" w:w="18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Git 工作树</w:t>
            </w:r>
          </w:p>
        </w:tc>
        <w:tc>
          <w:tcPr>
            <w:tcW w:type="dxa" w:w="77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并行任务各用一个工作树，避免互相覆盖</w:t>
            </w:r>
          </w:p>
        </w:tc>
      </w:tr>
    </w:tbl>
    <w:bookmarkEnd w:id="76"/>
    <w:bookmarkStart w:id="77" w:name="每个任务的固定流程"/>
    <w:p>
      <w:pPr>
        <w:pStyle w:val="Heading3"/>
      </w:pPr>
      <w:r>
        <w:t xml:space="preserve">12.2 每个任务的固定流程</w:t>
      </w:r>
    </w:p>
    <w:p>
      <w:pPr>
        <w:pStyle w:val="Compact"/>
        <w:numPr>
          <w:ilvl w:val="0"/>
          <w:numId w:val="1031"/>
        </w:numPr>
      </w:pPr>
      <w:r>
        <w:t xml:space="preserve">交付任务单：任务 ID、优先级、目标、非目标、允许修改范围、接口与不变量、验收标准、必须覆盖的失败场景、交付物。</w:t>
      </w:r>
    </w:p>
    <w:p>
      <w:pPr>
        <w:pStyle w:val="Compact"/>
        <w:numPr>
          <w:ilvl w:val="0"/>
          <w:numId w:val="1031"/>
        </w:numPr>
      </w:pPr>
      <w:r>
        <w:t xml:space="preserve">Plan 模式先读现有代码并给出计划（改动文件、接口、迁移、风险、测试、回滚）；P0 任务你批准计划后才实施。</w:t>
      </w:r>
    </w:p>
    <w:p>
      <w:pPr>
        <w:pStyle w:val="Compact"/>
        <w:numPr>
          <w:ilvl w:val="0"/>
          <w:numId w:val="1031"/>
        </w:numPr>
      </w:pPr>
      <w:r>
        <w:t xml:space="preserve">先写测试（含失败场景），再实现。</w:t>
      </w:r>
    </w:p>
    <w:p>
      <w:pPr>
        <w:pStyle w:val="Compact"/>
        <w:numPr>
          <w:ilvl w:val="0"/>
          <w:numId w:val="1031"/>
        </w:numPr>
      </w:pPr>
      <w:r>
        <w:t xml:space="preserve">运行格式、类型、单元、属性、契约、故障注入、集成测试，如实报告命令与结果。</w:t>
      </w:r>
    </w:p>
    <w:p>
      <w:pPr>
        <w:pStyle w:val="Compact"/>
        <w:numPr>
          <w:ilvl w:val="0"/>
          <w:numId w:val="1031"/>
        </w:numPr>
      </w:pPr>
      <w:r>
        <w:t xml:space="preserve">独立评审子代理在全新上下文中审查差异，给出问题清单。</w:t>
      </w:r>
    </w:p>
    <w:p>
      <w:pPr>
        <w:pStyle w:val="Compact"/>
        <w:numPr>
          <w:ilvl w:val="0"/>
          <w:numId w:val="1031"/>
        </w:numPr>
      </w:pPr>
      <w:r>
        <w:t xml:space="preserve">修复后提交最终报告：改动文件、行为变化、测试证据、PASS/FAIL/BLOCKED、剩余风险、回滚说明。</w:t>
      </w:r>
    </w:p>
    <w:p>
      <w:pPr>
        <w:pStyle w:val="Compact"/>
        <w:numPr>
          <w:ilvl w:val="0"/>
          <w:numId w:val="1031"/>
        </w:numPr>
      </w:pPr>
      <w:r>
        <w:t xml:space="preserve">P0 由你验收；P1/P2 在评审子代理与 CI 通过后合并，你抽查。</w:t>
      </w:r>
    </w:p>
    <w:bookmarkEnd w:id="77"/>
    <w:bookmarkStart w:id="78" w:name="任务状态"/>
    <w:p>
      <w:pPr>
        <w:pStyle w:val="Heading3"/>
      </w:pPr>
      <w:r>
        <w:t xml:space="preserve">12.3 任务状态</w:t>
      </w:r>
    </w:p>
    <w:p>
      <w:pPr>
        <w:pStyle w:val="FirstParagraph"/>
      </w:pPr>
      <w:r>
        <w:t xml:space="preserve">NOT STARTED → READY → IN PROGRESS → BLOCKED（需外部决策或依赖）→ IMPLEMENTED → IN REVIEW → ACCEPTED / REJECTED；DEFERRED 用于有明确理由的延后。实现完成不等于验收通过。</w:t>
      </w:r>
    </w:p>
    <w:bookmarkEnd w:id="78"/>
    <w:bookmarkStart w:id="79" w:name="越界与变更控制"/>
    <w:p>
      <w:pPr>
        <w:pStyle w:val="Heading3"/>
      </w:pPr>
      <w:r>
        <w:t xml:space="preserve">12.4 越界与变更控制</w:t>
      </w:r>
    </w:p>
    <w:p>
      <w:pPr>
        <w:pStyle w:val="Compact"/>
        <w:numPr>
          <w:ilvl w:val="0"/>
          <w:numId w:val="1032"/>
        </w:numPr>
      </w:pPr>
      <w:r>
        <w:t xml:space="preserve">需要修改任务范围外的公共接口时停下，提交变更请求：原因、影响模块、兼容性、测试、回滚。</w:t>
      </w:r>
    </w:p>
    <w:p>
      <w:pPr>
        <w:pStyle w:val="Compact"/>
        <w:numPr>
          <w:ilvl w:val="0"/>
          <w:numId w:val="1032"/>
        </w:numPr>
      </w:pPr>
      <w:r>
        <w:t xml:space="preserve">任何涉及实盘、限额、风控规则、账户权限、密钥、订单执行的变更，必须由你明确批准。</w:t>
      </w:r>
    </w:p>
    <w:p>
      <w:pPr>
        <w:pStyle w:val="Compact"/>
        <w:numPr>
          <w:ilvl w:val="0"/>
          <w:numId w:val="1032"/>
        </w:numPr>
      </w:pPr>
      <w:r>
        <w:t xml:space="preserve">无法联调真实 IBKR 时标 BLOCKED 或 PARTIALLY VERIFIED，不得用模拟测试冒充。</w:t>
      </w:r>
    </w:p>
    <w:p>
      <w:pPr>
        <w:pStyle w:val="Compact"/>
        <w:numPr>
          <w:ilvl w:val="0"/>
          <w:numId w:val="1032"/>
        </w:numPr>
      </w:pPr>
      <w:r>
        <w:t xml:space="preserve">测试失败不得标 ACCEPTED；已有失败需证明未被扩大。</w:t>
      </w:r>
    </w:p>
    <w:bookmarkEnd w:id="79"/>
    <w:bookmarkStart w:id="80" w:name="开发环境分工"/>
    <w:p>
      <w:pPr>
        <w:pStyle w:val="Heading3"/>
      </w:pPr>
      <w:r>
        <w:t xml:space="preserve">12.5 开发环境分工</w:t>
      </w:r>
    </w:p>
    <w:p>
      <w:pPr>
        <w:pStyle w:val="Compact"/>
        <w:numPr>
          <w:ilvl w:val="0"/>
          <w:numId w:val="1033"/>
        </w:numPr>
      </w:pPr>
      <w:r>
        <w:t xml:space="preserve">纯逻辑任务（domain、oms、risk、backtest、api、web）可在任意环境开发。</w:t>
      </w:r>
    </w:p>
    <w:p>
      <w:pPr>
        <w:pStyle w:val="Compact"/>
        <w:numPr>
          <w:ilvl w:val="0"/>
          <w:numId w:val="1033"/>
        </w:numPr>
      </w:pPr>
      <w:r>
        <w:t xml:space="preserve">F-05、B-03、B-04、B-05、B-06、R-06、R-07 的 IBKR 联调必须在能访问 TWS/IB Gateway 的机器上运行 Claude Code，美股时段的联调在北京时间深夜。</w:t>
      </w:r>
    </w:p>
    <w:p>
      <w:pPr>
        <w:pStyle w:val="Compact"/>
        <w:numPr>
          <w:ilvl w:val="0"/>
          <w:numId w:val="1033"/>
        </w:numPr>
      </w:pPr>
      <w:r>
        <w:t xml:space="preserve">两条线用两个 Git 工作树并行，V4.1 重新平衡了负载：</w:t>
      </w:r>
    </w:p>
    <w:p>
      <w:pPr>
        <w:pStyle w:val="Compact"/>
        <w:numPr>
          <w:ilvl w:val="1"/>
          <w:numId w:val="1034"/>
        </w:numPr>
      </w:pPr>
      <w:r>
        <w:rPr>
          <w:bCs/>
          <w:b/>
        </w:rPr>
        <w:t xml:space="preserve">核心线（33 工日）：</w:t>
      </w:r>
      <w:r>
        <w:t xml:space="preserve"> </w:t>
      </w:r>
      <w:r>
        <w:t xml:space="preserve">F、C-01 至 C-04、B-01/02/03/05、O、R（除 R-06）。</w:t>
      </w:r>
    </w:p>
    <w:p>
      <w:pPr>
        <w:pStyle w:val="Compact"/>
        <w:numPr>
          <w:ilvl w:val="1"/>
          <w:numId w:val="1034"/>
        </w:numPr>
      </w:pPr>
      <w:r>
        <w:rPr>
          <w:bCs/>
          <w:b/>
        </w:rPr>
        <w:t xml:space="preserve">侧线（28 工日）：</w:t>
      </w:r>
      <w:r>
        <w:t xml:space="preserve"> </w:t>
      </w:r>
      <w:r>
        <w:t xml:space="preserve">C-05、C-06、B-04、B-06、D（M1 部分）、S（M1 部分）、T-01、T-02、R-06。</w:t>
      </w:r>
    </w:p>
    <w:p>
      <w:pPr>
        <w:pStyle w:val="Compact"/>
        <w:numPr>
          <w:ilvl w:val="0"/>
          <w:numId w:val="1033"/>
        </w:numPr>
      </w:pPr>
      <w:r>
        <w:t xml:space="preserve">侧线前几天要等 C-01 至 C-03 完成才有任务可做，可先做 S-11 运行手册的骨架与 D-03 交易日历。</w:t>
      </w:r>
    </w:p>
    <w:p>
      <w:pPr>
        <w:pStyle w:val="Compact"/>
        <w:numPr>
          <w:ilvl w:val="0"/>
          <w:numId w:val="1033"/>
        </w:numPr>
      </w:pPr>
      <w:r>
        <w:t xml:space="preserve">你的审阅带宽是瓶颈，同时在审的 P0 任务不要超过 2 个。</w:t>
      </w:r>
    </w:p>
    <w:bookmarkEnd w:id="80"/>
    <w:bookmarkStart w:id="81" w:name="你的角色与投入"/>
    <w:p>
      <w:pPr>
        <w:pStyle w:val="Heading3"/>
      </w:pPr>
      <w:r>
        <w:t xml:space="preserve">12.6 你的角色与投入</w:t>
      </w:r>
    </w:p>
    <w:p>
      <w:pPr>
        <w:pStyle w:val="FirstParagraph"/>
      </w:pPr>
      <w:r>
        <w:t xml:space="preserve">你负责决策（待确认项、参数、门禁）、P0 计划批准与验收、真实 IBKR 联调的配合（含每周一次的手机二次验证）、实盘批准。全部 45 个 P0 任务合计约 26–36 小时，按每天 30–60 分钟的审阅节奏估算，第 15 章的工期以此为前提。Claude Code 需要付费订阅或 API 额度，大型任务用量较高，开工前建议先确认用量档位，避免中途受限。</w:t>
      </w:r>
    </w:p>
    <w:bookmarkEnd w:id="81"/>
    <w:bookmarkEnd w:id="82"/>
    <w:bookmarkStart w:id="83" w:name="任务分解"/>
    <w:p>
      <w:pPr>
        <w:pStyle w:val="Heading2"/>
      </w:pPr>
      <w:r>
        <w:t xml:space="preserve">13. 任务分解</w:t>
      </w:r>
    </w:p>
    <w:p>
      <w:pPr>
        <w:pStyle w:val="FirstParagraph"/>
      </w:pPr>
      <w:r>
        <w:t xml:space="preserve">共 70 个任务包、分 10 组、约 105.5 个工作日；其中 45 个 P0、23 个 P1、2 个 P2。V4.1 新增 B-06、D-08、S-10、S-11 四个任务，并调整了 B-02、R-04、R-07、S-01、T-02 的范围与工日（见附录 D）。工日指 Claude Code 辅助下含计划审批、实现、测试、评审、返工的连续工作日，不含观察期的日历等待。P0 = 资金安全与正确性阻断项，P1 = 可信研究、可靠性与关键体验，P2 = 扩展与优化。里程碑：M0 准备，M1 模拟盘可上线测试，M2 研究可信度，M3 AI，V 验收运行。</w:t>
      </w:r>
      <w:r>
        <w:t xml:space="preserve">“</w:t>
      </w:r>
      <w:r>
        <w:t xml:space="preserve">线</w:t>
      </w:r>
      <w:r>
        <w:t xml:space="preserve">”</w:t>
      </w:r>
      <w:r>
        <w:t xml:space="preserve">一列指 M0/M1 阶段的核心线或侧线。</w:t>
      </w:r>
    </w:p>
    <w:p>
      <w:pPr>
        <w:pStyle w:val="BodyText"/>
        <w:keepNext/>
      </w:pPr>
      <w:r>
        <w:rPr>
          <w:bCs/>
          <w:b/>
        </w:rPr>
        <w:t xml:space="preserve">F 准备（3.5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841"/>
        <w:gridCol w:w="500"/>
        <w:gridCol w:w="940"/>
        <w:gridCol w:w="720"/>
        <w:gridCol w:w="720"/>
        <w:gridCol w:w="720"/>
        <w:gridCol w:w="2476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84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47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F-01</w:t>
            </w:r>
          </w:p>
        </w:tc>
        <w:tc>
          <w:tcPr>
            <w:tcW w:type="dxa" w:w="28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项目脚手架与工具链（monorepo、uv、ruff、mypy、pytest、CI、pre-commit、gitleaks）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4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CI 全绿；密钥扫描能拦截测试密钥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F-02</w:t>
            </w:r>
          </w:p>
        </w:tc>
        <w:tc>
          <w:tcPr>
            <w:tcW w:type="dxa" w:w="28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CLAUDE.md、docs 结构、任务单模板、权限规则与钩子、评审子代理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4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受保护路径写入被拒；钩子触发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F-03</w:t>
            </w:r>
          </w:p>
        </w:tc>
        <w:tc>
          <w:tcPr>
            <w:tcW w:type="dxa" w:w="28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架构约束测试（import-linter、唯一下单出口扫描）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4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违规 import 使 CI 失败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F-04</w:t>
            </w:r>
          </w:p>
        </w:tc>
        <w:tc>
          <w:tcPr>
            <w:tcW w:type="dxa" w:w="28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参数草案与 ADR 定稿（你批准）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4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附录 A 参数与 15 项 ADR 状态确认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F-05</w:t>
            </w:r>
          </w:p>
        </w:tc>
        <w:tc>
          <w:tcPr>
            <w:tcW w:type="dxa" w:w="284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环境联通性验证（IBKR 模拟账户、IBC、实时行情权限、供应商试用、网络与手机告警通路）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4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联通性报告，各项通/不通有证据；模拟账户能否拿到实时行情有明确结论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C 核心契约与存储（6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747"/>
        <w:gridCol w:w="500"/>
        <w:gridCol w:w="940"/>
        <w:gridCol w:w="720"/>
        <w:gridCol w:w="813"/>
        <w:gridCol w:w="720"/>
        <w:gridCol w:w="2477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74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81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47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</w:t>
            </w:r>
          </w:p>
        </w:tc>
        <w:tc>
          <w:tcPr>
            <w:tcW w:type="dxa" w:w="27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领域模型（含订单类别、已结算/未结算现金）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4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Decimal 与 UTC；序列化稳定；规格缺失即拒绝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C-02</w:t>
            </w:r>
          </w:p>
        </w:tc>
        <w:tc>
          <w:tcPr>
            <w:tcW w:type="dxa" w:w="27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事件与状态语义（事件模型、转移表、时间与时区约定）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4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转移表被测试全覆盖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C-03</w:t>
            </w:r>
          </w:p>
        </w:tc>
        <w:tc>
          <w:tcPr>
            <w:tcW w:type="dxa" w:w="27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SQLite 存储层与迁移（Repository、WAL/FULL、唯一约束、禁改删、命令日志）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4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迁移可升级与回滚；UPDATE/DELETE 被拒；request_id 唯一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C-04</w:t>
            </w:r>
          </w:p>
        </w:tc>
        <w:tc>
          <w:tcPr>
            <w:tcW w:type="dxa" w:w="27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ModeManager 与实盘切换门禁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C-02, C-03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4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 ID 不匹配拒绝启动；HALT 重启不恢复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C-05</w:t>
            </w:r>
          </w:p>
        </w:tc>
        <w:tc>
          <w:tcPr>
            <w:tcW w:type="dxa" w:w="27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配置版本化与密钥管理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4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配置变更留痕；日志无密钥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C-06</w:t>
            </w:r>
          </w:p>
        </w:tc>
        <w:tc>
          <w:tcPr>
            <w:tcW w:type="dxa" w:w="27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结构化日志与审计事件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4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correlation_id 贯穿；脱敏测试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B 券商层（10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597"/>
        <w:gridCol w:w="500"/>
        <w:gridCol w:w="940"/>
        <w:gridCol w:w="720"/>
        <w:gridCol w:w="809"/>
        <w:gridCol w:w="720"/>
        <w:gridCol w:w="2631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59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80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63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B-01</w:t>
            </w:r>
          </w:p>
        </w:tc>
        <w:tc>
          <w:tcPr>
            <w:tcW w:type="dxa" w:w="25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BrokerAdapter 接口与契约测试套件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6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契约套件可对任一适配器运行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B-02</w:t>
            </w:r>
          </w:p>
        </w:tc>
        <w:tc>
          <w:tcPr>
            <w:tcW w:type="dxa" w:w="25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FakeBroker 与故障注入（含 SimBroker 撮合内核）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6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11.2 中 M1 范围的 16 个场景均可注入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B-03</w:t>
            </w:r>
          </w:p>
        </w:tc>
        <w:tc>
          <w:tcPr>
            <w:tcW w:type="dxa" w:w="25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只读连接、重连与每日窗口（含 guardd 跨 clientId 逐单撤单验证）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B-01, F-05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6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断线重连后状态一致；窗口状态正确；跨 clientId 撤单可行性有结论，不可行则替代方案写入 ADR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B-04</w:t>
            </w:r>
          </w:p>
        </w:tc>
        <w:tc>
          <w:tcPr>
            <w:tcW w:type="dxa" w:w="25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行情订阅与延迟标记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6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实时/延迟标记；订阅限速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B-05</w:t>
            </w:r>
          </w:p>
        </w:tc>
        <w:tc>
          <w:tcPr>
            <w:tcW w:type="dxa" w:w="25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模拟盘下单（orderRef、orderId 持久化、撤改单、订单有效期）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8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B-03, O-01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6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限价单、拒单、撤单、当日过期在模拟盘可复现；契约套件通过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B-06</w:t>
            </w:r>
          </w:p>
        </w:tc>
        <w:tc>
          <w:tcPr>
            <w:tcW w:type="dxa" w:w="25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影子成交记录（预期价与实际成交价之差）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B-05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63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每笔模拟盘成交都有偏差记录，日报可汇总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O 订单管理 OMS（6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1915"/>
        <w:gridCol w:w="500"/>
        <w:gridCol w:w="940"/>
        <w:gridCol w:w="720"/>
        <w:gridCol w:w="1085"/>
        <w:gridCol w:w="720"/>
        <w:gridCol w:w="3037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191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108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303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O-01</w:t>
            </w:r>
          </w:p>
        </w:tc>
        <w:tc>
          <w:tcPr>
            <w:tcW w:type="dxa" w:w="191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订单状态机与 UNKNOWN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108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C-02, B-01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30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非法转移被拒；UNKNOWN 可被查证解决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O-02</w:t>
            </w:r>
          </w:p>
        </w:tc>
        <w:tc>
          <w:tcPr>
            <w:tcW w:type="dxa" w:w="191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幂等与成交去重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108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O-01, C-03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30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重复提交与重复回报不产生第二张订单或重复记账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O-03</w:t>
            </w:r>
          </w:p>
        </w:tc>
        <w:tc>
          <w:tcPr>
            <w:tcW w:type="dxa" w:w="191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撤单与改单竞态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108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O-01, B-02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30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竞态序列后成交量、剩余量、终态一致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O-04</w:t>
            </w:r>
          </w:p>
        </w:tc>
        <w:tc>
          <w:tcPr>
            <w:tcW w:type="dxa" w:w="191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属性测试与故障注入套件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108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O-01 至 O-03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30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随机事件序列下不变量成立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O-05</w:t>
            </w:r>
          </w:p>
        </w:tc>
        <w:tc>
          <w:tcPr>
            <w:tcW w:type="dxa" w:w="191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崩溃恢复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108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30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提交后崩溃重启先查单，不重发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R 风控、对账与急停（11.5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555"/>
        <w:gridCol w:w="500"/>
        <w:gridCol w:w="940"/>
        <w:gridCol w:w="720"/>
        <w:gridCol w:w="926"/>
        <w:gridCol w:w="720"/>
        <w:gridCol w:w="2555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55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92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55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R-01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预交易风控引擎（规则框架、四种结果）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风控不可用时不放行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R-02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限额规则集（订单/标的/策略/账户级，含已结算现金与止损冷却期）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超限全部拒绝；规则命中可解释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R-03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数据门禁接入（新鲜度、规格、账户同步）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R-01, D-05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陈旧行情拒绝新增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R-04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做空、杠杆、衍生品、市价单默认禁用；保护性止损专项豁免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无专项规则即禁止；止损单只在方向、数量、类型、来源全部合规时放行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R-05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急停四级与持久化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R-01, O-01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四操作独立；重启不恢复；撤单默认保留保护性止损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R-06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券商侧保护性止损与订单预防设置核对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B-05, R-04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保护单随持仓创建、单独计数并纳入对账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R-07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对账（启动、盘中、日终、Flex Query、公司行动识别）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B-03, O-02, D-04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不一致进入 SAFE HALT 并出报告；公司行动差异被正确识别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R-08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运行状态机与健康检查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R-01, R-07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55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状态转移与恢复门槛测试通过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D 数据平台（10.5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184"/>
        <w:gridCol w:w="500"/>
        <w:gridCol w:w="940"/>
        <w:gridCol w:w="500"/>
        <w:gridCol w:w="1600"/>
        <w:gridCol w:w="720"/>
        <w:gridCol w:w="2473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18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16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47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DataProvider 接口与 IBKR 历史数据适配器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C-01, F-05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可拉取日线与公司行动；授权信息入 manifest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历史回补与增量更新（DataJob）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D-01, D-06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断点续传、限速、幂等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交易日历与时区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夏令时、提前收市、节假日测试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公司行动与复权（版本化）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拆股与分红口径一致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数据质量门禁与报告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D-01, D-03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 类检查均有测试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Parquet/DuckDB 数据湖、目录与保留策略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原始层不可变；保留任务可运行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D-07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数据血缘与版本绑定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实验可定位到数据版本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>
            <w:tcW w:type="dxa" w:w="218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回测数据供应商适配器（含退市标的）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D-01，供应商已签约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4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可拉取含退市标的的日线与公司行动；与 IBKR 数据抽样比对一致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S 服务端与客户端（17.5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690"/>
        <w:gridCol w:w="500"/>
        <w:gridCol w:w="940"/>
        <w:gridCol w:w="500"/>
        <w:gridCol w:w="801"/>
        <w:gridCol w:w="720"/>
        <w:gridCol w:w="2765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69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80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76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S-01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服务端骨架（tradingd、apid、workerd、guardd、调度器、系统服务、进程间通信与 outbox）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崩溃自动重启；单写者约束生效；tradingd 重启期间意图留在 outbox，恢复后不重复投递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S-02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REST 与 WebSocket API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OpenAPI 与 TS 类型生成；命令幂等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S-03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认证与网络安全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无令牌拒绝；高危命令二次确认；TWS 端口仅本机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S-04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Web 客户端核心页（总览、订单、持仓、风险、急停、模式标识）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Playwright 覆盖模式标识与急停四控件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S-05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客户端扩展页（市场、策略中心、回测实验室、日志告警）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2.5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报价显示时间戳与延迟状态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S-06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桌面壳打包（Tauri，可选）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可连接服务器并显示断连提示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S-07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手机告警与外部心跳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模拟故障 1 分钟内收到推送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S-08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备份、异地副本与恢复演练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恢复到干净机器后进入 HALT 并通过对账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S-09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诊断包与日终报告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诊断包脱敏可预览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S-10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待审批队列（ASSISTED_LIVE 与 AI 待审批意图）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S-04, C-04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意图逐笔批准或拒绝；超时自动作废；全部动作写入审计；Playwright 覆盖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S-11</w:t>
            </w:r>
          </w:p>
        </w:tc>
        <w:tc>
          <w:tcPr>
            <w:tcW w:type="dxa" w:w="269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运行手册与手动撤单演练（IBKR 手机 App / TWS）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F-05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27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手册覆盖断网、宕机、急停失效三种场景；在模拟账户演练一次并留证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T 策略与研究（15.5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304"/>
        <w:gridCol w:w="500"/>
        <w:gridCol w:w="940"/>
        <w:gridCol w:w="500"/>
        <w:gridCol w:w="1103"/>
        <w:gridCol w:w="720"/>
        <w:gridCol w:w="2850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30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110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85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T-01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策略接口与调度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状态可快照与恢复；策略不能 import broker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T-02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基准策略（低频 ETF 轮动，规则与你确认）与链路冒烟策略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侧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在 FakeBroker 与模拟盘产生预期订单；订单有效期与未成交处理符合 6.5；止损冷却期生效；冒烟策略每日产生下单与撤单样本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T-03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组合层与仓位预算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输入缺失时回退到不交易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T-04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回测引擎（共用 OMS 与风控，SimBroker 撮合）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O-01, B-02, R-01, D-04, D-08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时间语义测试；手工核算样例一致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T-05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成本与撮合模型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佣金、价差、滑点、部分成交可配置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T-06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绩效与稳健性报告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2.5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walk-forward、参数敏感性、子区间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T-07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实验注册表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同数据、同代码、同参数结果可复现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T-08</w:t>
            </w:r>
          </w:p>
        </w:tc>
        <w:tc>
          <w:tcPr>
            <w:tcW w:type="dxa" w:w="230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策略发布门禁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10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T-06, T-07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85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未达标策略无法晋级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A AI 指挥中枢（19 工日）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456"/>
        <w:gridCol w:w="500"/>
        <w:gridCol w:w="940"/>
        <w:gridCol w:w="500"/>
        <w:gridCol w:w="1057"/>
        <w:gridCol w:w="720"/>
        <w:gridCol w:w="2743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45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105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274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A-01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ModelGateway 与供应商适配器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C-06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切换供应商不改业务代码；超时与限流测试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A-02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任务编排与持久化恢复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重启不重复已完成动作；无无限循环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A-03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结构化决策协议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A-01, C-02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1.5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非法字段被拒；意图关联快照与风控结果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A-04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权限矩阵与工具白名单（含只读数据库连接）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R-01, S-03, A-03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越权 100% 拒绝；AI 无法改限额或批准自己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A-05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记录与回放缓存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回放不触发新调用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A-06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研究知识库（Markdown、全文与向量检索）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A-01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回答带原文引用与相反证据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A-07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Grok 研究适配与证据模型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A-03, A-04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单一未核实内容不能生成订单；提示注入测试通过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A-08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独立复核与冲突检测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A-07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不采用多数票；复核失败拒绝新增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A-09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评测集与回归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A-03, A-05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2.5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未评测版本不可晋升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A-10</w:t>
            </w:r>
          </w:p>
        </w:tc>
        <w:tc>
          <w:tcPr>
            <w:tcW w:type="dxa" w:w="245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降级与恢复（接入运行状态机）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5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R-08, A-02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74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模型全失联不触发平仓；恢复不追单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V 验收运行（6 工日，另有日历观察期）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2076"/>
        <w:gridCol w:w="500"/>
        <w:gridCol w:w="940"/>
        <w:gridCol w:w="500"/>
        <w:gridCol w:w="1069"/>
        <w:gridCol w:w="720"/>
        <w:gridCol w:w="3111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207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级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线</w:t>
            </w:r>
          </w:p>
        </w:tc>
        <w:tc>
          <w:tcPr>
            <w:tcW w:type="dxa" w:w="106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前置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311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V-01</w:t>
            </w:r>
          </w:p>
        </w:tc>
        <w:tc>
          <w:tcPr>
            <w:tcW w:type="dxa" w:w="20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持续模拟盘运行与日报、故障演练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 完成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311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观察期内无未解释差异；订单样本数达到 G6 下限；演练留证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V-02</w:t>
            </w:r>
          </w:p>
        </w:tc>
        <w:tc>
          <w:tcPr>
            <w:tcW w:type="dxa" w:w="20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有限额实盘批准包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V-01, T-08, S-10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311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账户、策略、限额、时间窗逐项由你确认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V-03</w:t>
            </w:r>
          </w:p>
        </w:tc>
        <w:tc>
          <w:tcPr>
            <w:tcW w:type="dxa" w:w="207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有限额实盘观察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</w:t>
            </w:r>
          </w:p>
        </w:tc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06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V-02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311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每日对账；达到观察期且无未解决 P0/P1 事故</w:t>
            </w:r>
          </w:p>
        </w:tc>
      </w:tr>
    </w:tbl>
    <w:bookmarkEnd w:id="83"/>
    <w:bookmarkStart w:id="87" w:name="阶段门禁"/>
    <w:p>
      <w:pPr>
        <w:pStyle w:val="Heading2"/>
      </w:pPr>
      <w:r>
        <w:t xml:space="preserve">14. 阶段门禁</w:t>
      </w:r>
    </w:p>
    <w:p>
      <w:pPr>
        <w:pStyle w:val="FirstParagraph"/>
      </w:pPr>
      <w:r>
        <w:t xml:space="preserve">门禁 = 证据包 + 你的签字。任何一道没过，后面的阶段就不开工或不放行。共 10 道：G0–G4 决定能否上线测试，G5–G7 决定能否实盘，G8、G9 是后续扩展。</w:t>
      </w:r>
    </w:p>
    <w:bookmarkStart w:id="84" w:name="总览"/>
    <w:p>
      <w:pPr>
        <w:pStyle w:val="Heading3"/>
        <w:keepNext/>
      </w:pPr>
      <w:r>
        <w:t xml:space="preserve">14.1 总览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20"/>
        <w:gridCol w:w="1600"/>
        <w:gridCol w:w="3040"/>
        <w:gridCol w:w="4277"/>
      </w:tblGrid>
      <w:tr>
        <w:trPr>
          <w:tblHeader w:val="true"/>
          <w:cantSplit/>
          <w:tblHeader/>
        </w:trPr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门禁</w:t>
            </w:r>
          </w:p>
        </w:tc>
        <w:tc>
          <w:tcPr>
            <w:tcW w:type="dxa" w:w="16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名称</w:t>
            </w:r>
          </w:p>
        </w:tc>
        <w:tc>
          <w:tcPr>
            <w:tcW w:type="dxa" w:w="30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对应阶段</w:t>
            </w:r>
          </w:p>
        </w:tc>
        <w:tc>
          <w:tcPr>
            <w:tcW w:type="dxa" w:w="427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放行后才能做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开工就绪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 结束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开始 M1 开发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G1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核心契约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 前段（C、B-01/02、O）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接真实券商环境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G2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只读接入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M1（IBKR 模拟盘只读）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在模拟盘下单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G3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模拟盘闭环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M1（基准策略与冒烟策略端到端）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进入安全加固与验收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安全门禁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 结束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bCs/>
                <w:b/>
                <w:sz w:val="18"/>
              </w:rPr>
              <w:t xml:space="preserve">上线测试</w:t>
            </w:r>
            <w:r>
              <w:rPr>
                <w:sz w:val="18"/>
              </w:rPr>
              <w:t xml:space="preserve">：模拟盘持续运行；开始 M2、M3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G5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研究可信度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 结束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策略有资格申请实盘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G6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模拟盘观察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V-01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策略有资格申请实盘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G7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有限额实盘批准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V-02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进入有限额实盘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G8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多资产批准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后续扩展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每类新资产单独放行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G9</w:t>
            </w:r>
          </w:p>
        </w:tc>
        <w:tc>
          <w:tcPr>
            <w:tcW w:type="dxa" w:w="16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自主批准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 + 前向验证</w:t>
            </w:r>
          </w:p>
        </w:tc>
        <w:tc>
          <w:tcPr>
            <w:tcW w:type="dxa" w:w="427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在预算内提交订单意图</w:t>
            </w:r>
          </w:p>
        </w:tc>
      </w:tr>
    </w:tbl>
    <w:bookmarkEnd w:id="84"/>
    <w:bookmarkStart w:id="85" w:name="通过条件与证据"/>
    <w:p>
      <w:pPr>
        <w:pStyle w:val="Heading3"/>
        <w:keepNext/>
      </w:pPr>
      <w:r>
        <w:t xml:space="preserve">14.2 通过条件与证据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648"/>
        <w:gridCol w:w="5380"/>
        <w:gridCol w:w="2609"/>
      </w:tblGrid>
      <w:tr>
        <w:trPr>
          <w:tblHeader w:val="true"/>
          <w:cantSplit/>
          <w:tblHeader/>
        </w:trPr>
        <w:tc>
          <w:tcPr>
            <w:tcW w:type="dxa" w:w="164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门禁</w:t>
            </w:r>
          </w:p>
        </w:tc>
        <w:tc>
          <w:tcPr>
            <w:tcW w:type="dxa" w:w="538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必须满足</w:t>
            </w:r>
          </w:p>
        </w:tc>
        <w:tc>
          <w:tcPr>
            <w:tcW w:type="dxa" w:w="260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 开工就绪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F-01 至 F-05 已验收；CI 全绿，密钥扫描与架构测试生效；受保护路径写入被拒；参数草案与 15 项 ADR 由你确认；第 16 章标注“G0 之前”的 5 项事项（含服务器、数据供应商试用、IBKR 账户类型与实时行情权限）已确认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CI 记录、F-05 联通性报告、F-04 批准记录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G1 核心契约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 至 C-04、B-01、B-02、O-01 至 O-05 已验收；11.2 故障场景库中 M1 范围的 16 项全部通过（第 17 项“恶意新闻文本”属于 M3，在 G9 验证）；属性测试在随机事件序列下不变量成立；架构测试通过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测试报告（实际命令与结果）、场景矩阵、属性测试种子与运行次数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G2 只读接入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B-03、B-04、D-01、D-03 已验收；模拟账户能拿到实时行情（硬条件，否则 5 秒新鲜度门禁会拒绝全部订单）；IBKR 模拟盘的账户、持仓、开放订单、成交与券商界面一致；断线重连后状态一致；每日窗口状态正确；行情标注实时/延迟；guardd 跨 clientId 逐单撤单的可行性已验证（不可行则开仓单改用短有效期，并写入 ADR）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真实联调记录（账户 ID 脱敏）、重连演练日志、实时行情截图或日志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G3 模拟盘闭环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B-05、R-01 至 R-05、R-07、T-01、T-02、S-01 至 S-04 已验收；基准策略与冒烟策略在模拟盘走通“信号 → 风控 → 下单 → 成交 → 对账 → 客户端显示”；契约套件在 FakeBroker 与模拟盘上都通过；急停四控件各自生效，撤单默认保留保护性止损；提交后崩溃重启先查单、不重发；tradingd 重启期间意图留在 outbox，恢复后不重复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端到端运行记录、两份契约套件结果、Playwright 报告、崩溃恢复演练记录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 安全门禁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 与 M1 的全部 36 个 P0 任务已验收；11.4 的 10 项零容忍指标在测试与联调中均为 0；S-07 告警演练（模拟故障 1 分钟内收到推送）；S-08 恢复演练（恢复到干净机器后进入 HALT 并通过对账）；所有 P0 的独立评审问题已关闭；没有 BLOCKED 或 PARTIALLY VERIFIED 项，或已由你书面接受并列明限制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完整套件结果、零容忍指标清单、演练记录、遗留风险清单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G5 研究可信度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T-03 至 T-08、D-07、D-08 已验收；回测与实盘共用 OMS 与风控（架构测试证明）；时间语义与前视泄漏测试通过，手工核算样例一致；实验可复现（同数据、同代码、同参数）；基准策略的稳健性报告包含样本外、参数邻域、子区间、成本压力测试；股票池包含退市标的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回测验证报告、实验注册记录、稳健性报告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G6 模拟盘观察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连续运行不少于 20 个交易日，且累计不少于 40 笔已成交订单、至少 5 次撤单、至少 1 次基准策略再平衡（均为暂定，待你确认）；无未解释的对账差异；无 P0 事件，P1 事件均已复盘关闭；完成一次计划内故障演练（断网、重启、券商窗口、备份恢复）；B-06 影子成交记录覆盖全部成交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日报与日终对账、订单样本统计、事件复盘、演练记录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G7 有限额实盘批准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G5 与 G6 已通过；S-10 待审批队列已验收；批准包逐项由你确认：账户 ID、账户类型、策略版本、标的范围、限额、时间窗、人工确认或明确限额；R-06 保护性止损覆盖全部实盘持仓；券商订单预防设置已核对；S-11 手动撤单运行手册已演练；ModeManager 二次确认与审计生效；首期资金上限由你决定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批准包、核对记录、手册演练记录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G8 多资产批准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每类新资产（股票期权、期货、期货期权等）各自有专项风控规则、保证金与到期/行权/交割处理、数据与对账、模拟盘观察；不在本计划工期内，按 G0–G7 同等标准另立计划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每类资产的独立计划与批准包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G9 AI 自主批准</w:t>
            </w:r>
          </w:p>
        </w:tc>
        <w:tc>
          <w:tcPr>
            <w:tcW w:type="dxa" w:w="538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 组 P0 全部验收；A-09 评测集回归通过；冻结模型与提示版本后的前向模拟盘达到预先定义的指标（至少 4–8 周）；提示注入与越权测试 100% 拒绝；降级演练通过（模型全失联不触发平仓，恢复不追单）；预算与限额由你批准。初期只提交待审批意图（进入 S-10 队列），在限额内自主提交需另行批准</w:t>
            </w:r>
          </w:p>
        </w:tc>
        <w:tc>
          <w:tcPr>
            <w:tcW w:type="dxa" w:w="260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评测报告、前向模拟盘记录、安全测试报告</w:t>
            </w:r>
          </w:p>
        </w:tc>
      </w:tr>
    </w:tbl>
    <w:bookmarkEnd w:id="85"/>
    <w:bookmarkStart w:id="86" w:name="放行流程"/>
    <w:p>
      <w:pPr>
        <w:pStyle w:val="Heading3"/>
      </w:pPr>
      <w:r>
        <w:t xml:space="preserve">14.3 放行流程</w:t>
      </w:r>
    </w:p>
    <w:p>
      <w:pPr>
        <w:pStyle w:val="Compact"/>
        <w:numPr>
          <w:ilvl w:val="0"/>
          <w:numId w:val="1035"/>
        </w:numPr>
      </w:pPr>
      <w:r>
        <w:t xml:space="preserve">Claude Code 提交证据包：任务状态、实际执行的测试命令与结果、故障场景矩阵、未验证项清单。</w:t>
      </w:r>
    </w:p>
    <w:p>
      <w:pPr>
        <w:pStyle w:val="Compact"/>
        <w:numPr>
          <w:ilvl w:val="0"/>
          <w:numId w:val="1035"/>
        </w:numPr>
      </w:pPr>
      <w:r>
        <w:t xml:space="preserve">独立评审子代理在全新上下文中核对证据与需求，列出问题。</w:t>
      </w:r>
    </w:p>
    <w:p>
      <w:pPr>
        <w:pStyle w:val="Compact"/>
        <w:numPr>
          <w:ilvl w:val="0"/>
          <w:numId w:val="1035"/>
        </w:numPr>
      </w:pPr>
      <w:r>
        <w:t xml:space="preserve">你审阅证据并签字：放行、有条件放行（列明范围与期限）或退回。</w:t>
      </w:r>
    </w:p>
    <w:p>
      <w:pPr>
        <w:pStyle w:val="Compact"/>
        <w:numPr>
          <w:ilvl w:val="0"/>
          <w:numId w:val="1035"/>
        </w:numPr>
      </w:pPr>
      <w:r>
        <w:t xml:space="preserve">放行记录写入审计与 docs/gates/；退回后修复，重新运行全部相关测试再提交。</w:t>
      </w:r>
    </w:p>
    <w:p>
      <w:pPr>
        <w:pStyle w:val="FirstParagraph"/>
      </w:pPr>
      <w:r>
        <w:t xml:space="preserve">几条硬规则：</w:t>
      </w:r>
    </w:p>
    <w:p>
      <w:pPr>
        <w:pStyle w:val="Compact"/>
        <w:numPr>
          <w:ilvl w:val="0"/>
          <w:numId w:val="1036"/>
        </w:numPr>
      </w:pPr>
      <w:r>
        <w:t xml:space="preserve">未运行的测试必须标注；FakeBroker 通过不能代替 IBKR 真实联调，只能标 PARTIALLY VERIFIED，不按通过计。</w:t>
      </w:r>
    </w:p>
    <w:p>
      <w:pPr>
        <w:pStyle w:val="Compact"/>
        <w:numPr>
          <w:ilvl w:val="0"/>
          <w:numId w:val="1036"/>
        </w:numPr>
      </w:pPr>
      <w:r>
        <w:t xml:space="preserve">门禁不可跳过。G4 之前不接实盘账户，G7 之前不切换到 ASSISTED_LIVE 或 LIMITED_AUTO_LIVE。</w:t>
      </w:r>
    </w:p>
    <w:p>
      <w:pPr>
        <w:pStyle w:val="Compact"/>
        <w:numPr>
          <w:ilvl w:val="0"/>
          <w:numId w:val="1036"/>
        </w:numPr>
      </w:pPr>
      <w:r>
        <w:t xml:space="preserve">已通过的门禁，在 oms、risk、broker、guard 或 config/risk 发生修改后要复核对应部分。</w:t>
      </w:r>
    </w:p>
    <w:p>
      <w:pPr>
        <w:pStyle w:val="Compact"/>
        <w:numPr>
          <w:ilvl w:val="0"/>
          <w:numId w:val="1036"/>
        </w:numPr>
      </w:pPr>
      <w:r>
        <w:t xml:space="preserve">撤单竞态（O-03）、日终对账（R-07）和手机告警（S-07）都是 P0；这三项缺任何一项，G4 不放行。</w:t>
      </w:r>
    </w:p>
    <w:bookmarkEnd w:id="86"/>
    <w:bookmarkEnd w:id="87"/>
    <w:bookmarkStart w:id="96" w:name="claude-code-工期估算"/>
    <w:p>
      <w:pPr>
        <w:pStyle w:val="Heading2"/>
      </w:pPr>
      <w:r>
        <w:t xml:space="preserve">15. Claude Code 工期估算</w:t>
      </w:r>
    </w:p>
    <w:p>
      <w:pPr>
        <w:pStyle w:val="FirstParagraph"/>
      </w:pPr>
      <w:r>
        <w:t xml:space="preserve">按 2026-10-26（周一）开工推算：双线并行约第 9 周末（2026-12-24 前后）可上线测试（G4，IBKR 模拟盘端到端跑通），含回测与 AI 的完整系统约 15–17 周；一条线串行则分别是约 15 周和 24–26 周。有限额实盘最早在第 14 周之后，取决于模拟盘观察期和你的批准，不是开发完成的自然结果。</w:t>
      </w:r>
    </w:p>
    <w:bookmarkStart w:id="88" w:name="估算口径"/>
    <w:p>
      <w:pPr>
        <w:pStyle w:val="Heading3"/>
      </w:pPr>
      <w:r>
        <w:t xml:space="preserve">15.1 估算口径</w:t>
      </w:r>
    </w:p>
    <w:p>
      <w:pPr>
        <w:pStyle w:val="Compact"/>
        <w:numPr>
          <w:ilvl w:val="0"/>
          <w:numId w:val="1037"/>
        </w:numPr>
      </w:pPr>
      <w:r>
        <w:t xml:space="preserve">工日来自第 13 章逐任务估时，合计 105.5 工日（开发 99.5，验收运行 V 组 6）。</w:t>
      </w:r>
    </w:p>
    <w:p>
      <w:pPr>
        <w:pStyle w:val="Compact"/>
        <w:numPr>
          <w:ilvl w:val="0"/>
          <w:numId w:val="1037"/>
        </w:numPr>
      </w:pPr>
      <w:r>
        <w:t xml:space="preserve">统一加 20% 缓冲（返工、联调等待、审阅延迟），每周按 5 个工作日折算。</w:t>
      </w:r>
    </w:p>
    <w:p>
      <w:pPr>
        <w:pStyle w:val="Compact"/>
        <w:numPr>
          <w:ilvl w:val="0"/>
          <w:numId w:val="1037"/>
        </w:numPr>
      </w:pPr>
      <w:r>
        <w:t xml:space="preserve">前提：你每天投入 30–60 分钟审阅，P0 任务的计划批准与验收在 1 个工作日内完成；开工时 IBKR 模拟账户与实时行情权限已就绪；IBKR 联调在能访问 TWS/Gateway 的机器上进行。</w:t>
      </w:r>
    </w:p>
    <w:p>
      <w:pPr>
        <w:pStyle w:val="Compact"/>
        <w:numPr>
          <w:ilvl w:val="0"/>
          <w:numId w:val="1037"/>
        </w:numPr>
      </w:pPr>
      <w:r>
        <w:t xml:space="preserve">不确定度 ±20%，每道门禁用实际工日复估一次。</w:t>
      </w:r>
    </w:p>
    <w:p>
      <w:pPr>
        <w:pStyle w:val="Compact"/>
        <w:numPr>
          <w:ilvl w:val="0"/>
          <w:numId w:val="1037"/>
        </w:numPr>
      </w:pPr>
      <w:r>
        <w:t xml:space="preserve">不含：观察期的日历等待（G6、AI 前向验证）、你的决策等待、扩展资产类别。</w:t>
      </w:r>
    </w:p>
    <w:bookmarkEnd w:id="88"/>
    <w:bookmarkStart w:id="89" w:name="按里程碑"/>
    <w:p>
      <w:pPr>
        <w:pStyle w:val="Heading3"/>
        <w:keepNext/>
      </w:pPr>
      <w:r>
        <w:t xml:space="preserve">15.2 按里程碑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596"/>
        <w:gridCol w:w="937"/>
        <w:gridCol w:w="1596"/>
        <w:gridCol w:w="828"/>
        <w:gridCol w:w="1486"/>
        <w:gridCol w:w="1596"/>
        <w:gridCol w:w="1596"/>
      </w:tblGrid>
      <w:tr>
        <w:trPr>
          <w:tblHeader w:val="true"/>
          <w:cantSplit/>
          <w:tblHeader/>
        </w:trPr>
        <w:tc>
          <w:tcPr>
            <w:tcW w:type="dxa" w:w="159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里程碑</w:t>
            </w:r>
          </w:p>
        </w:tc>
        <w:tc>
          <w:tcPr>
            <w:tcW w:type="dxa" w:w="93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任务数</w:t>
            </w:r>
          </w:p>
        </w:tc>
        <w:tc>
          <w:tcPr>
            <w:tcW w:type="dxa" w:w="159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P0 / P1 / P2</w:t>
            </w:r>
          </w:p>
        </w:tc>
        <w:tc>
          <w:tcPr>
            <w:tcW w:type="dxa" w:w="82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148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含 20% 缓冲</w:t>
            </w:r>
          </w:p>
        </w:tc>
        <w:tc>
          <w:tcPr>
            <w:tcW w:type="dxa" w:w="159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折合周数</w:t>
            </w:r>
          </w:p>
        </w:tc>
        <w:tc>
          <w:tcPr>
            <w:tcW w:type="dxa" w:w="159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交付</w:t>
            </w:r>
          </w:p>
        </w:tc>
      </w:tr>
      <w:tr>
        <w:trPr>
          <w:cantSplit/>
        </w:trPr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 准备</w:t>
            </w:r>
          </w:p>
        </w:tc>
        <w:tc>
          <w:tcPr>
            <w:tcW w:type="dxa" w:w="9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 / 0 / 0</w:t>
            </w:r>
          </w:p>
        </w:tc>
        <w:tc>
          <w:tcPr>
            <w:tcW w:type="dxa" w:w="8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3.5</w:t>
            </w:r>
          </w:p>
        </w:tc>
        <w:tc>
          <w:tcPr>
            <w:tcW w:type="dxa" w:w="148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4.2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0.8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G0：脚手架、约束、联通性报告</w:t>
            </w:r>
          </w:p>
        </w:tc>
      </w:tr>
      <w:tr>
        <w:trPr>
          <w:cantSplit/>
        </w:trPr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M1 模拟盘可上线测试</w:t>
            </w:r>
          </w:p>
        </w:tc>
        <w:tc>
          <w:tcPr>
            <w:tcW w:type="dxa" w:w="9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40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31 / 9 / 0</w:t>
            </w:r>
          </w:p>
        </w:tc>
        <w:tc>
          <w:tcPr>
            <w:tcW w:type="dxa" w:w="8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57.5</w:t>
            </w:r>
          </w:p>
        </w:tc>
        <w:tc>
          <w:tcPr>
            <w:tcW w:type="dxa" w:w="148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69.0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13.8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G4：模拟盘端到端、急停、对账、告警、备份</w:t>
            </w:r>
          </w:p>
        </w:tc>
      </w:tr>
      <w:tr>
        <w:trPr>
          <w:cantSplit/>
        </w:trPr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 研究可信度</w:t>
            </w:r>
          </w:p>
        </w:tc>
        <w:tc>
          <w:tcPr>
            <w:tcW w:type="dxa" w:w="9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 / 10 / 1</w:t>
            </w:r>
          </w:p>
        </w:tc>
        <w:tc>
          <w:tcPr>
            <w:tcW w:type="dxa" w:w="8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19.5</w:t>
            </w:r>
          </w:p>
        </w:tc>
        <w:tc>
          <w:tcPr>
            <w:tcW w:type="dxa" w:w="148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23.4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4.7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G5：回测、实验注册、发布门禁、完整客户端、待审批队列</w:t>
            </w:r>
          </w:p>
        </w:tc>
      </w:tr>
      <w:tr>
        <w:trPr>
          <w:cantSplit/>
        </w:trPr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 AI 指挥中枢</w:t>
            </w:r>
          </w:p>
        </w:tc>
        <w:tc>
          <w:tcPr>
            <w:tcW w:type="dxa" w:w="9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 / 4 / 1</w:t>
            </w:r>
          </w:p>
        </w:tc>
        <w:tc>
          <w:tcPr>
            <w:tcW w:type="dxa" w:w="8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19.0</w:t>
            </w:r>
          </w:p>
        </w:tc>
        <w:tc>
          <w:tcPr>
            <w:tcW w:type="dxa" w:w="148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22.8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4.6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G9 的前置：网关、权限矩阵、复核、评测</w:t>
            </w:r>
          </w:p>
        </w:tc>
      </w:tr>
      <w:tr>
        <w:trPr>
          <w:cantSplit/>
        </w:trPr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 验收运行</w:t>
            </w:r>
          </w:p>
        </w:tc>
        <w:tc>
          <w:tcPr>
            <w:tcW w:type="dxa" w:w="9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 / 0 / 0</w:t>
            </w:r>
          </w:p>
        </w:tc>
        <w:tc>
          <w:tcPr>
            <w:tcW w:type="dxa" w:w="8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6.0</w:t>
            </w:r>
          </w:p>
        </w:tc>
        <w:tc>
          <w:tcPr>
            <w:tcW w:type="dxa" w:w="148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7.2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1.4（另加观察期）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G6、G7 与有限额实盘观察</w:t>
            </w:r>
          </w:p>
        </w:tc>
      </w:tr>
      <w:tr>
        <w:trPr>
          <w:cantSplit/>
        </w:trPr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合计</w:t>
            </w:r>
          </w:p>
        </w:tc>
        <w:tc>
          <w:tcPr>
            <w:tcW w:type="dxa" w:w="93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70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45 / 23 / 2</w:t>
            </w:r>
          </w:p>
        </w:tc>
        <w:tc>
          <w:tcPr>
            <w:tcW w:type="dxa" w:w="8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105.5</w:t>
            </w:r>
          </w:p>
        </w:tc>
        <w:tc>
          <w:tcPr>
            <w:tcW w:type="dxa" w:w="148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126.6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25.3</w:t>
            </w:r>
          </w:p>
        </w:tc>
        <w:tc>
          <w:tcPr>
            <w:tcW w:type="dxa" w:w="1596"/>
          </w:tcPr>
          <w:p>
            <w:pPr>
              <w:pStyle w:val="Compact"/>
              <w:spacing w:after="0" w:before="0" w:line="264" w:lineRule="auto"/>
            </w:pPr>
          </w:p>
        </w:tc>
      </w:tr>
    </w:tbl>
    <w:bookmarkEnd w:id="89"/>
    <w:bookmarkStart w:id="90" w:name="按模块"/>
    <w:p>
      <w:pPr>
        <w:pStyle w:val="Heading3"/>
        <w:keepNext/>
      </w:pPr>
      <w:r>
        <w:t xml:space="preserve">15.3 按模块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7038"/>
        <w:gridCol w:w="940"/>
        <w:gridCol w:w="830"/>
        <w:gridCol w:w="830"/>
      </w:tblGrid>
      <w:tr>
        <w:trPr>
          <w:tblHeader w:val="true"/>
          <w:cantSplit/>
          <w:tblHeader/>
        </w:trPr>
        <w:tc>
          <w:tcPr>
            <w:tcW w:type="dxa" w:w="703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模块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任务数</w:t>
            </w:r>
          </w:p>
        </w:tc>
        <w:tc>
          <w:tcPr>
            <w:tcW w:type="dxa" w:w="83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工日</w:t>
            </w:r>
          </w:p>
        </w:tc>
        <w:tc>
          <w:tcPr>
            <w:tcW w:type="dxa" w:w="83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 AI 指挥中枢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19.0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18.0%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 服务端与客户端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17.5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16.6%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 策略与研究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15.5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14.7%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 风控、对账与急停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11.5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10.9%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 数据平台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10.5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9.9%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 券商层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10.0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9.5%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 核心契约与存储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6.0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5.7%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 订单管理 OMS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6.0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5.7%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 验收运行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6.0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5.7%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 准备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3.5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3.3%</w:t>
            </w:r>
          </w:p>
        </w:tc>
      </w:tr>
      <w:tr>
        <w:trPr>
          <w:cantSplit/>
        </w:trPr>
        <w:tc>
          <w:tcPr>
            <w:tcW w:type="dxa" w:w="70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合计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70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105.5</w:t>
            </w:r>
          </w:p>
        </w:tc>
        <w:tc>
          <w:tcPr>
            <w:tcW w:type="dxa" w:w="83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100%</w:t>
            </w:r>
          </w:p>
        </w:tc>
      </w:tr>
    </w:tbl>
    <w:bookmarkEnd w:id="90"/>
    <w:bookmarkStart w:id="91" w:name="两种排期"/>
    <w:p>
      <w:pPr>
        <w:pStyle w:val="Heading3"/>
        <w:keepNext/>
      </w:pPr>
      <w:r>
        <w:t xml:space="preserve">15.4 两种排期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865"/>
        <w:gridCol w:w="2573"/>
        <w:gridCol w:w="5199"/>
      </w:tblGrid>
      <w:tr>
        <w:trPr>
          <w:tblHeader w:val="true"/>
          <w:cantSplit/>
          <w:tblHeader/>
        </w:trPr>
        <w:tc>
          <w:tcPr>
            <w:tcW w:type="dxa" w:w="186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阶段</w:t>
            </w:r>
          </w:p>
        </w:tc>
        <w:tc>
          <w:tcPr>
            <w:tcW w:type="dxa" w:w="257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情景 A：一条线串行</w:t>
            </w:r>
          </w:p>
        </w:tc>
        <w:tc>
          <w:tcPr>
            <w:tcW w:type="dxa" w:w="519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情景 B：两条线并行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M0 + M1（可上线测试）</w:t>
            </w:r>
          </w:p>
        </w:tc>
        <w:tc>
          <w:tcPr>
            <w:tcW w:type="dxa" w:w="25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15 周（14.6）</w:t>
            </w:r>
          </w:p>
        </w:tc>
        <w:tc>
          <w:tcPr>
            <w:tcW w:type="dxa" w:w="519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9 周：核心线约 8 周 + 约 1 周集成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 研究可信度</w:t>
            </w:r>
          </w:p>
        </w:tc>
        <w:tc>
          <w:tcPr>
            <w:tcW w:type="dxa" w:w="25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4.7 周</w:t>
            </w:r>
          </w:p>
        </w:tc>
        <w:tc>
          <w:tcPr>
            <w:tcW w:type="dxa" w:w="519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与 M3 并行，约 5 周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 AI 指挥中枢</w:t>
            </w:r>
          </w:p>
        </w:tc>
        <w:tc>
          <w:tcPr>
            <w:tcW w:type="dxa" w:w="25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4.6 周</w:t>
            </w:r>
          </w:p>
        </w:tc>
        <w:tc>
          <w:tcPr>
            <w:tcW w:type="dxa" w:w="519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V 组</w:t>
            </w:r>
          </w:p>
        </w:tc>
        <w:tc>
          <w:tcPr>
            <w:tcW w:type="dxa" w:w="25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1.4 周工作量，观察期另计</w:t>
            </w:r>
          </w:p>
        </w:tc>
        <w:tc>
          <w:tcPr>
            <w:tcW w:type="dxa" w:w="519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与 M2、M3 重叠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合计</w:t>
            </w:r>
          </w:p>
        </w:tc>
        <w:tc>
          <w:tcPr>
            <w:tcW w:type="dxa" w:w="25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24–26 周</w:t>
            </w:r>
          </w:p>
        </w:tc>
        <w:tc>
          <w:tcPr>
            <w:tcW w:type="dxa" w:w="519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约 15–17 周（含 1–2 周集成与返工）</w:t>
            </w:r>
          </w:p>
        </w:tc>
      </w:tr>
      <w:tr>
        <w:trPr>
          <w:cantSplit/>
        </w:trPr>
        <w:tc>
          <w:tcPr>
            <w:tcW w:type="dxa" w:w="186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前提</w:t>
            </w:r>
          </w:p>
        </w:tc>
        <w:tc>
          <w:tcPr>
            <w:tcW w:type="dxa" w:w="257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一条线，审阅带宽宽裕</w:t>
            </w:r>
          </w:p>
        </w:tc>
        <w:tc>
          <w:tcPr>
            <w:tcW w:type="dxa" w:w="519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两个 Git 工作树，按 12.5 的划分；同时在审的 P0 不超过 2 个</w:t>
            </w:r>
          </w:p>
        </w:tc>
      </w:tr>
    </w:tbl>
    <w:p>
      <w:pPr>
        <w:pStyle w:val="BodyText"/>
      </w:pPr>
      <w:r>
        <w:t xml:space="preserve">M0 + M1 的合理区间是 9–15 周，期望约 11 周：9 周要求两条线都顺利，15 周是只有一条线时的数字。V4.1 把 C-05、C-06、B-04、R-06、T-01、T-02 等依赖已满足的任务挪到侧线：核心线 33 工日加缓冲约 7.9 周，侧线 28 工日加缓冲约 6.7 周，两条线基本对齐。V4.0 中核心线 9 周、侧线 4.7 周，侧线有约 4 周空转。</w:t>
      </w:r>
    </w:p>
    <w:bookmarkEnd w:id="91"/>
    <w:bookmarkStart w:id="92" w:name="时间线情景-b-双线并行按-2026-10-26-开工"/>
    <w:p>
      <w:pPr>
        <w:pStyle w:val="Heading3"/>
        <w:keepNext/>
      </w:pPr>
      <w:r>
        <w:t xml:space="preserve">15.5 时间线（情景 B 双线并行，按 2026-10-26 开工）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001"/>
        <w:gridCol w:w="1634"/>
        <w:gridCol w:w="2926"/>
        <w:gridCol w:w="2428"/>
        <w:gridCol w:w="1647"/>
      </w:tblGrid>
      <w:tr>
        <w:trPr>
          <w:tblHeader w:val="true"/>
          <w:cantSplit/>
          <w:tblHeader/>
        </w:trPr>
        <w:tc>
          <w:tcPr>
            <w:tcW w:type="dxa" w:w="100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周次</w:t>
            </w:r>
          </w:p>
        </w:tc>
        <w:tc>
          <w:tcPr>
            <w:tcW w:type="dxa" w:w="163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日期</w:t>
            </w:r>
          </w:p>
        </w:tc>
        <w:tc>
          <w:tcPr>
            <w:tcW w:type="dxa" w:w="2926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核心线</w:t>
            </w:r>
          </w:p>
        </w:tc>
        <w:tc>
          <w:tcPr>
            <w:tcW w:type="dxa" w:w="242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侧线</w:t>
            </w:r>
          </w:p>
        </w:tc>
        <w:tc>
          <w:tcPr>
            <w:tcW w:type="dxa" w:w="164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节点</w:t>
            </w:r>
          </w:p>
        </w:tc>
      </w:tr>
      <w:tr>
        <w:trPr>
          <w:cantSplit/>
        </w:trPr>
        <w:tc>
          <w:tcPr>
            <w:tcW w:type="dxa" w:w="10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 周</w:t>
            </w:r>
          </w:p>
        </w:tc>
        <w:tc>
          <w:tcPr>
            <w:tcW w:type="dxa" w:w="163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10-26 至 10-30</w:t>
            </w:r>
          </w:p>
        </w:tc>
        <w:tc>
          <w:tcPr>
            <w:tcW w:type="dxa" w:w="2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 组</w:t>
            </w:r>
          </w:p>
        </w:tc>
        <w:tc>
          <w:tcPr>
            <w:tcW w:type="dxa" w:w="24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等待 C-01 至 C-03；先做 S-11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</w:t>
            </w:r>
          </w:p>
        </w:tc>
      </w:tr>
      <w:tr>
        <w:trPr>
          <w:cantSplit/>
        </w:trPr>
        <w:tc>
          <w:tcPr>
            <w:tcW w:type="dxa" w:w="10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2–5 周</w:t>
            </w:r>
          </w:p>
        </w:tc>
        <w:tc>
          <w:tcPr>
            <w:tcW w:type="dxa" w:w="163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11-02 至 11-27</w:t>
            </w:r>
          </w:p>
        </w:tc>
        <w:tc>
          <w:tcPr>
            <w:tcW w:type="dxa" w:w="2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C-01 至 C-04、B-01、B-02、O 组、B-03（第 5 周感恩节 11-26 休市、11-27 提前收市，联调日少）</w:t>
            </w:r>
          </w:p>
        </w:tc>
        <w:tc>
          <w:tcPr>
            <w:tcW w:type="dxa" w:w="24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D-03、D-06、S-01、C-05、C-06、T-01、D-01、D-04、S-02、B-04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G1、G2</w:t>
            </w:r>
          </w:p>
        </w:tc>
      </w:tr>
      <w:tr>
        <w:trPr>
          <w:cantSplit/>
        </w:trPr>
        <w:tc>
          <w:tcPr>
            <w:tcW w:type="dxa" w:w="10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6–7 周</w:t>
            </w:r>
          </w:p>
        </w:tc>
        <w:tc>
          <w:tcPr>
            <w:tcW w:type="dxa" w:w="163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11-30 至 12-11</w:t>
            </w:r>
          </w:p>
        </w:tc>
        <w:tc>
          <w:tcPr>
            <w:tcW w:type="dxa" w:w="2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B-05、R-01 至 R-05</w:t>
            </w:r>
          </w:p>
        </w:tc>
        <w:tc>
          <w:tcPr>
            <w:tcW w:type="dxa" w:w="24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S-03、S-04、D-05、D-02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8 周</w:t>
            </w:r>
          </w:p>
        </w:tc>
        <w:tc>
          <w:tcPr>
            <w:tcW w:type="dxa" w:w="163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12-14 至 12-18</w:t>
            </w:r>
          </w:p>
        </w:tc>
        <w:tc>
          <w:tcPr>
            <w:tcW w:type="dxa" w:w="2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R-07、R-08</w:t>
            </w:r>
          </w:p>
        </w:tc>
        <w:tc>
          <w:tcPr>
            <w:tcW w:type="dxa" w:w="24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T-02、R-06、B-06、S-07、S-08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10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9 周</w:t>
            </w:r>
          </w:p>
        </w:tc>
        <w:tc>
          <w:tcPr>
            <w:tcW w:type="dxa" w:w="163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12-21 至 12-24</w:t>
            </w:r>
          </w:p>
        </w:tc>
        <w:tc>
          <w:tcPr>
            <w:tcW w:type="dxa" w:w="2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集成与 G4 证据包（12-24 提前收市，12-25 休市）</w:t>
            </w:r>
          </w:p>
        </w:tc>
        <w:tc>
          <w:tcPr>
            <w:tcW w:type="dxa" w:w="24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同左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10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10–14 周</w:t>
            </w:r>
          </w:p>
        </w:tc>
        <w:tc>
          <w:tcPr>
            <w:tcW w:type="dxa" w:w="163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12-28 至 2027-01-29</w:t>
            </w:r>
          </w:p>
        </w:tc>
        <w:tc>
          <w:tcPr>
            <w:tcW w:type="dxa" w:w="2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M2（含 S-10、D-08）</w:t>
            </w:r>
          </w:p>
        </w:tc>
        <w:tc>
          <w:tcPr>
            <w:tcW w:type="dxa" w:w="24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G6、G5</w:t>
            </w:r>
          </w:p>
        </w:tc>
      </w:tr>
      <w:tr>
        <w:trPr>
          <w:cantSplit/>
        </w:trPr>
        <w:tc>
          <w:tcPr>
            <w:tcW w:type="dxa" w:w="10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15 周</w:t>
            </w:r>
          </w:p>
        </w:tc>
        <w:tc>
          <w:tcPr>
            <w:tcW w:type="dxa" w:w="163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2027-02-01 至 02-05</w:t>
            </w:r>
          </w:p>
        </w:tc>
        <w:tc>
          <w:tcPr>
            <w:tcW w:type="dxa" w:w="2926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集成与返工</w:t>
            </w:r>
          </w:p>
        </w:tc>
        <w:tc>
          <w:tcPr>
            <w:tcW w:type="dxa" w:w="24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 收尾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 完成；春节（02-06）前</w:t>
            </w:r>
          </w:p>
        </w:tc>
      </w:tr>
    </w:tbl>
    <w:p>
      <w:pPr>
        <w:pStyle w:val="BodyText"/>
      </w:pPr>
      <w:r>
        <w:t xml:space="preserve">G4 是唯一的强调点：它之前是一条线接一条线的开发，之后 M2、M3 和模拟盘观察同时展开。G6 按 20 个交易日计，开始日在 G4 之后的第一个交易日（2026-12-28）。</w:t>
      </w:r>
    </w:p>
    <w:bookmarkEnd w:id="92"/>
    <w:bookmarkStart w:id="93" w:name="日期对照"/>
    <w:p>
      <w:pPr>
        <w:pStyle w:val="Heading3"/>
        <w:keepNext/>
      </w:pPr>
      <w:r>
        <w:t xml:space="preserve">15.6 日期对照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398"/>
        <w:gridCol w:w="4289"/>
        <w:gridCol w:w="2949"/>
      </w:tblGrid>
      <w:tr>
        <w:trPr>
          <w:tblHeader w:val="true"/>
          <w:cantSplit/>
          <w:tblHeader/>
        </w:trPr>
        <w:tc>
          <w:tcPr>
            <w:tcW w:type="dxa" w:w="239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节点</w:t>
            </w:r>
          </w:p>
        </w:tc>
        <w:tc>
          <w:tcPr>
            <w:tcW w:type="dxa" w:w="428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情景 B（并行）最早</w:t>
            </w:r>
          </w:p>
        </w:tc>
        <w:tc>
          <w:tcPr>
            <w:tcW w:type="dxa" w:w="2949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情景 A（串行）最早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 开工就绪</w:t>
            </w:r>
          </w:p>
        </w:tc>
        <w:tc>
          <w:tcPr>
            <w:tcW w:type="dxa" w:w="428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 周末，2026-10-30</w:t>
            </w:r>
          </w:p>
        </w:tc>
        <w:tc>
          <w:tcPr>
            <w:tcW w:type="dxa" w:w="294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 上线测试</w:t>
            </w:r>
          </w:p>
        </w:tc>
        <w:tc>
          <w:tcPr>
            <w:tcW w:type="dxa" w:w="428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9 周末，2026-12-24（保守到第 15 周末，2027-02-05）</w:t>
            </w:r>
          </w:p>
        </w:tc>
        <w:tc>
          <w:tcPr>
            <w:tcW w:type="dxa" w:w="294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15 周末，2027-02-05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G6 模拟盘观察（20 个交易日）</w:t>
            </w:r>
          </w:p>
        </w:tc>
        <w:tc>
          <w:tcPr>
            <w:tcW w:type="dxa" w:w="428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2027-01-26</w:t>
            </w:r>
          </w:p>
        </w:tc>
        <w:tc>
          <w:tcPr>
            <w:tcW w:type="dxa" w:w="294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2027-03-08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G5 研究可信度</w:t>
            </w:r>
          </w:p>
        </w:tc>
        <w:tc>
          <w:tcPr>
            <w:tcW w:type="dxa" w:w="428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14 周末，2027-01-29</w:t>
            </w:r>
          </w:p>
        </w:tc>
        <w:tc>
          <w:tcPr>
            <w:tcW w:type="dxa" w:w="294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20 周末，2027-03-12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 完成</w:t>
            </w:r>
          </w:p>
        </w:tc>
        <w:tc>
          <w:tcPr>
            <w:tcW w:type="dxa" w:w="428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15 周末，2027-02-05</w:t>
            </w:r>
          </w:p>
        </w:tc>
        <w:tc>
          <w:tcPr>
            <w:tcW w:type="dxa" w:w="294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24 周末，2027-04-09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G7 有限额实盘批准</w:t>
            </w:r>
          </w:p>
        </w:tc>
        <w:tc>
          <w:tcPr>
            <w:tcW w:type="dxa" w:w="428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2027-02-01 起（建议避开春节，节后 2027-02-16 起）</w:t>
            </w:r>
          </w:p>
        </w:tc>
        <w:tc>
          <w:tcPr>
            <w:tcW w:type="dxa" w:w="294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2027-03-15 起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前向模拟盘验证（4–8 周）</w:t>
            </w:r>
          </w:p>
        </w:tc>
        <w:tc>
          <w:tcPr>
            <w:tcW w:type="dxa" w:w="428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自 2027-02-08 起，到 03-05 至 04-02</w:t>
            </w:r>
          </w:p>
        </w:tc>
        <w:tc>
          <w:tcPr>
            <w:tcW w:type="dxa" w:w="2949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自 2027-04-12 起，到 05-07 至 06-04</w:t>
            </w:r>
          </w:p>
        </w:tc>
      </w:tr>
    </w:tbl>
    <w:p>
      <w:pPr>
        <w:pStyle w:val="BodyText"/>
      </w:pPr>
      <w:r>
        <w:t xml:space="preserve">AI 参与实盘（先只提交待审批意图）最早约在 2027 年 3–6 月，之后才谈得上在预算内自主提交。</w:t>
      </w:r>
    </w:p>
    <w:p>
      <w:pPr>
        <w:pStyle w:val="BodyText"/>
      </w:pPr>
      <w:r>
        <w:t xml:space="preserve">节假日影响：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美股休市与提前收市：</w:t>
      </w:r>
      <w:r>
        <w:t xml:space="preserve"> </w:t>
      </w:r>
      <w:r>
        <w:t xml:space="preserve">2026-11-26 休市、11-27 提前收市、12-24 提前收市、12-25 休市、2027-01-01 休市、01-18 休市、02-15 休市。休市日不影响开发，但影响联调与观察期的日历；V4.0 把 G4 定在 2027-01-01，正好是休市日，V4.1 已调整。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春节：</w:t>
      </w:r>
      <w:r>
        <w:t xml:space="preserve"> </w:t>
      </w:r>
      <w:r>
        <w:t xml:space="preserve">2027-02-06 前后一周，情景 B 的 M3 收尾与 G7 正好落在这里。春节前后一周只安排纯逻辑任务，不安排 IBKR 联调、门禁签字与实盘切换。</w:t>
      </w:r>
    </w:p>
    <w:bookmarkEnd w:id="93"/>
    <w:bookmarkStart w:id="94" w:name="工期由什么决定"/>
    <w:p>
      <w:pPr>
        <w:pStyle w:val="Heading3"/>
      </w:pPr>
      <w:r>
        <w:t xml:space="preserve">15.7 工期由什么决定</w:t>
      </w:r>
    </w:p>
    <w:p>
      <w:pPr>
        <w:pStyle w:val="FirstParagraph"/>
      </w:pPr>
      <w:r>
        <w:t xml:space="preserve">依赖链本身不长：M1 最长的一条是 F-01 → C-01 → C-03 → S-01 → S-02 → S-04，合计 12 工日。工期长是因为任务多，而能同时推进的任务数受两件事限制：一条线一次只做一个任务，以及你的审阅带宽。所以第二条线能把 M0 + M1 从约 15 周压到约 9 周，第三条线受审阅带宽限制，收益很小。</w:t>
      </w:r>
    </w:p>
    <w:p>
      <w:pPr>
        <w:pStyle w:val="BodyText"/>
      </w:pPr>
      <w:r>
        <w:t xml:space="preserve">真正会卡住的是外部依赖：</w:t>
      </w:r>
    </w:p>
    <w:p>
      <w:pPr>
        <w:pStyle w:val="Compact"/>
        <w:numPr>
          <w:ilvl w:val="0"/>
          <w:numId w:val="1039"/>
        </w:numPr>
      </w:pPr>
      <w:r>
        <w:t xml:space="preserve">F-05（IBKR 账户、实时行情权限、供应商试用、网络与手机告警通路）排在第 1 周，因为 B-03、D-01 都在等它。</w:t>
      </w:r>
    </w:p>
    <w:p>
      <w:pPr>
        <w:pStyle w:val="Compact"/>
        <w:numPr>
          <w:ilvl w:val="0"/>
          <w:numId w:val="1039"/>
        </w:numPr>
      </w:pPr>
      <w:r>
        <w:t xml:space="preserve">回测数据供应商必须在 D-08、T-04 之前选定并拿到授权。</w:t>
      </w:r>
    </w:p>
    <w:p>
      <w:pPr>
        <w:pStyle w:val="Compact"/>
        <w:numPr>
          <w:ilvl w:val="0"/>
          <w:numId w:val="1039"/>
        </w:numPr>
      </w:pPr>
      <w:r>
        <w:t xml:space="preserve">真实联调只能在美股时段（北京时间深夜）进行，且受每日重启、每周二次验证与节假日限制。</w:t>
      </w:r>
    </w:p>
    <w:bookmarkEnd w:id="94"/>
    <w:bookmarkStart w:id="95" w:name="会打破估算的情形"/>
    <w:p>
      <w:pPr>
        <w:pStyle w:val="Heading3"/>
      </w:pPr>
      <w:r>
        <w:t xml:space="preserve">15.8 会打破估算的情形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审阅延迟：</w:t>
      </w:r>
      <w:r>
        <w:t xml:space="preserve"> </w:t>
      </w:r>
      <w:r>
        <w:t xml:space="preserve">假设 1 个工作日内完成；若平均拖到 2–3 个工作日，M1 的 P0 密集阶段会明显拉长。同类 P0 的计划批准可以合并成一次。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账户或权限未就绪：</w:t>
      </w:r>
      <w:r>
        <w:t xml:space="preserve"> </w:t>
      </w:r>
      <w:r>
        <w:t xml:space="preserve">F-05 不通过时，真实联调部分停工，纯逻辑任务（domain、oms、risk、backtest、api、web）可以继续。模拟账户拿不到实时行情时，G2 不能放行。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跨 clientId 撤单不可行：</w:t>
      </w:r>
      <w:r>
        <w:t xml:space="preserve"> </w:t>
      </w:r>
      <w:r>
        <w:t xml:space="preserve">需要按 7.6 改用短有效期方案，约增加 0.5–1 工日。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范围变化：</w:t>
      </w:r>
      <w:r>
        <w:t xml:space="preserve"> </w:t>
      </w:r>
      <w:r>
        <w:t xml:space="preserve">AI 提前、期权/期货提前、增加券商，都按变更控制重新估算，不在本表内。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Claude Code 用量受限：</w:t>
      </w:r>
      <w:r>
        <w:t xml:space="preserve"> </w:t>
      </w:r>
      <w:r>
        <w:t xml:space="preserve">开工前确认档位，大任务拆小，避免中途被限速。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复估：</w:t>
      </w:r>
      <w:r>
        <w:t xml:space="preserve"> </w:t>
      </w:r>
      <w:r>
        <w:t xml:space="preserve">G0、G2、G4 各一次，用实际工日对照第 13 章估时，偏差超过 20% 时重排 M2、M3。</w:t>
      </w:r>
    </w:p>
    <w:p>
      <w:pPr>
        <w:pStyle w:val="FirstParagraph"/>
      </w:pPr>
      <w:r>
        <w:t xml:space="preserve">你的时间投入见 12.6：45 个 P0 任务合计约 26–36 小时，每天 30–60 分钟；另有 10 道门禁的证据审阅和第 16 章的 10 项决策。</w:t>
      </w:r>
    </w:p>
    <w:bookmarkEnd w:id="95"/>
    <w:bookmarkEnd w:id="96"/>
    <w:bookmarkStart w:id="99" w:name="风险登记册与待确认事项"/>
    <w:p>
      <w:pPr>
        <w:pStyle w:val="Heading2"/>
      </w:pPr>
      <w:r>
        <w:t xml:space="preserve">16. 风险登记册与待确认事项</w:t>
      </w:r>
    </w:p>
    <w:p>
      <w:pPr>
        <w:pStyle w:val="FirstParagraph"/>
      </w:pPr>
      <w:r>
        <w:t xml:space="preserve">共 10 项事项需要你确认，表中“最晚需要”一列写明了期限；其中 5 项必须在 G0 之前关闭，最紧的是前三项（服务器、回测数据供应商、IBKR 账户）。风险登记册列出我们已知的 18 项风险及对策，每道门禁复盘一次。</w:t>
      </w:r>
    </w:p>
    <w:bookmarkStart w:id="97" w:name="待确认事项"/>
    <w:p>
      <w:pPr>
        <w:pStyle w:val="Heading3"/>
        <w:keepNext/>
      </w:pPr>
      <w:r>
        <w:t xml:space="preserve">16.1 待确认事项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500"/>
        <w:gridCol w:w="2078"/>
        <w:gridCol w:w="3397"/>
        <w:gridCol w:w="1860"/>
        <w:gridCol w:w="1801"/>
      </w:tblGrid>
      <w:tr>
        <w:trPr>
          <w:tblHeader w:val="true"/>
          <w:cantSplit/>
          <w:tblHeader/>
        </w:trPr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207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事项</w:t>
            </w:r>
          </w:p>
        </w:tc>
        <w:tc>
          <w:tcPr>
            <w:tcW w:type="dxa" w:w="3397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需要你决定的内容</w:t>
            </w:r>
          </w:p>
        </w:tc>
        <w:tc>
          <w:tcPr>
            <w:tcW w:type="dxa" w:w="186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影响</w:t>
            </w:r>
          </w:p>
        </w:tc>
        <w:tc>
          <w:tcPr>
            <w:tcW w:type="dxa" w:w="180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最晚需要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服务器设备与操作系统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机型、内存（16GB 以上）、SSD（首期 ≥ 1TB）、UPS、备用网络；Windows / macOS / Linux（Linux 无图形环境运行 IB Gateway 需虚拟显示）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S-01、F-05、IBC 部署方式、进程间通信实现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 之前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回测数据供应商与预算（ADR-07）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在 Polygon（现名 Massive）、Databento、Norgate、Tiingo 等里选定，核实退市股覆盖、授权条款与价格；确定月预算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D-08、T-04，决定 M2 的可信度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 之前选定试用对象，D-08 之前必须签约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账户类型、基础货币与行情权限（ADR-15）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账户主体；现金账户还是保证金账户（建议现金账户）；基础货币；模拟账户是否已开通；美股实时行情订阅（模拟盘实时行情依赖主账户订阅共享，G2 硬条件）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F-05、B-03、B-04、R-02、G2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 之前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风控参数批准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审阅附录 A 的草案，逐项改成你自己的值（含止损类型、止损冷却期）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F-04、R-02、R-04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 之前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首期基准策略与标的池（ADR-09）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ETF 池、再平衡频率（周度或月度）、现金仓位、是否允许个股；冒烟策略的标的与每日金额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T-02、G3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T-02 开工前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模拟盘观察期与通过标准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观察多少个交易日（暂定 20）、最少订单与撤单样本（暂定 40 笔成交、5 次撤单）、允许的差异与事件等级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G6、V-01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 之前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运维外围：异地备份、告警渠道、客户端形态（ADR-04）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异地副本放云对象存储还是另一地点的设备；手机告警用 Telegram、飞书、企业微信或短信；客户端只用浏览器还是加 Tauri 桌面壳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S-07、S-08、S-06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S-07、S-08 开工前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供应商、预算与网络可达性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OpenAI、xAI Grok、Anthropic 等的账户与月预算；从服务器能否访问这些 API（F-05 实测）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M3、A-01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M3 开工前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Claude Code 订阅与用量档位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大型任务用量高，开工前确认档位与限额，避免中途受限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全程工期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G0 之前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207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合规、税务与账户主体自检</w:t>
            </w:r>
          </w:p>
        </w:tc>
        <w:tc>
          <w:tcPr>
            <w:tcW w:type="dxa" w:w="3397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你所在地区对自动化交易、跨境证券账户、税务申报、美国日内交易规则（PDT）的要求；本文不构成法律、税务或投资意见，请向专业人士核实</w:t>
            </w:r>
          </w:p>
        </w:tc>
        <w:tc>
          <w:tcPr>
            <w:tcW w:type="dxa" w:w="18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G7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G7 之前</w:t>
            </w:r>
          </w:p>
        </w:tc>
      </w:tr>
    </w:tbl>
    <w:bookmarkEnd w:id="97"/>
    <w:bookmarkStart w:id="98" w:name="风险登记册"/>
    <w:p>
      <w:pPr>
        <w:pStyle w:val="Heading3"/>
      </w:pPr>
      <w:r>
        <w:t xml:space="preserve">16.2 风险登记册</w:t>
      </w:r>
    </w:p>
    <w:p>
      <w:pPr>
        <w:pStyle w:val="FirstParagraph"/>
        <w:keepNext/>
      </w:pPr>
      <w:r>
        <w:t xml:space="preserve">可能性、影响都按高 / 中 / 低评估，是我的判断，不是统计值。V4.1 新增 R17、R18。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610"/>
        <w:gridCol w:w="3244"/>
        <w:gridCol w:w="940"/>
        <w:gridCol w:w="720"/>
        <w:gridCol w:w="4123"/>
      </w:tblGrid>
      <w:tr>
        <w:trPr>
          <w:tblHeader w:val="true"/>
          <w:cantSplit/>
          <w:tblHeader/>
        </w:trPr>
        <w:tc>
          <w:tcPr>
            <w:tcW w:type="dxa" w:w="61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3244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风险</w:t>
            </w:r>
          </w:p>
        </w:tc>
        <w:tc>
          <w:tcPr>
            <w:tcW w:type="dxa" w:w="94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可能性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影响</w:t>
            </w:r>
          </w:p>
        </w:tc>
        <w:tc>
          <w:tcPr>
            <w:tcW w:type="dxa" w:w="412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联调受限：模拟盘行为与实盘不同，每日重启与每周二次验证打断联调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F-05 第 1 周验证；IBC 自动处理每日重启；窗口状态机；未真实联调的一律标 PARTIALLY VERIFIED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数据供应商选型延误，或退市股覆盖不足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F-05 阶段试用；M1 先用 IBKR 日线推进（D-01）；D-08 之前必须签约；没有退市标的的回测不能过 G5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审阅带宽成为瓶颈（45 个 P0）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同时在审 P0 ≤ 2；每天 30–60 分钟；同类计划批准合并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Claude Code 用量或订阅限额中途触顶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开工前确认档位；任务单小而明确；CLAUDE.md ≤ 200 行，详细规格按需读取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生成的代码在资金路径里留下隐蔽缺陷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先写测试；属性测试与故障注入；独立评审子代理；CODEOWNERS；P0 人工验收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R6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服务器断电、断网，无人值守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UPS、备用网络、外部心跳、券商侧保护性止损、guardd 撤单、恢复后先对账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R7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保护性止损在跳空或流动性不足时成交更差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作为“完全无保护”的替代而接受；仓位上限、止损距离与冷却期由你批准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R8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美股时段在北京时间深夜，联调与应急依赖人工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真实联调集中安排在少数几个时段；手机告警与外部心跳；S-11 手动撤单运行手册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R9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回测过拟合或幸存者偏差造成误判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G5 与 T-08 发布门禁；前向模拟盘观察；单次回测收益不作批准依据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R10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AI 前视偏差、提示注入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以前向模拟盘为批准依据；权限矩阵在 API 层强制；提示注入测试为 P0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R11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模型供应商变更：下线、涨价、限流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ModelGateway 可插拔；评测集回归；确定性策略不依赖 AI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R12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范围蔓延：期权、期货、多券商被提前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变更控制；每类资产独立 G8，不在本计划工期内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R13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SQLite 单机损坏或成为瓶颈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WAL + synchronous=FULL；单写者；每日备份与月度恢复演练；Repository 抽象预留 PostgreSQL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R14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从服务器访问模型 API、告警渠道、外部心跳的网络不通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F-05 实测；准备备选渠道；告警至少两条独立通路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R15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合规、税务、监管规则变化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待确认事项 10；G7 前自检；不承诺收益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R16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工期估算偏差超过 20%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20% 缓冲；G0、G2、G4 各复估一次；范围变化走变更控制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R17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guardd 或急停误撤保护性止损，使持仓在本地失联时裸露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订单类别不可修改；guardd 只逐单撤开仓单、禁用全局撤单；故障场景第 15 项与零容忍指标第 10 项</w:t>
            </w:r>
          </w:p>
        </w:tc>
      </w:tr>
      <w:tr>
        <w:trPr>
          <w:cantSplit/>
        </w:trPr>
        <w:tc>
          <w:tcPr>
            <w:tcW w:type="dxa" w:w="61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R18</w:t>
            </w:r>
          </w:p>
        </w:tc>
        <w:tc>
          <w:tcPr>
            <w:tcW w:type="dxa" w:w="3244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美股节假日与春节压缩联调与观察窗口</w:t>
            </w:r>
          </w:p>
        </w:tc>
        <w:tc>
          <w:tcPr>
            <w:tcW w:type="dxa" w:w="94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412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联调避开感恩节与圣诞周；春节前后一周只做纯逻辑任务；门禁签字与实盘切换避开春节</w:t>
            </w:r>
          </w:p>
        </w:tc>
      </w:tr>
    </w:tbl>
    <w:bookmarkEnd w:id="98"/>
    <w:bookmarkEnd w:id="99"/>
    <w:bookmarkStart w:id="100" w:name="附录-a.-风控参数草案"/>
    <w:p>
      <w:pPr>
        <w:pStyle w:val="Heading2"/>
      </w:pPr>
      <w:r>
        <w:t xml:space="preserve">附录 A. 风控参数草案</w:t>
      </w:r>
    </w:p>
    <w:p>
      <w:pPr>
        <w:pStyle w:val="FirstParagraph"/>
        <w:keepNext/>
      </w:pPr>
      <w:r>
        <w:t xml:space="preserve">以下都是开发与模拟盘用的草案值，没有按你的资金规模和风险承受能力校准。实盘前由你逐项重新评估并批准（F-04），落地在 config/risk/parameters.yaml 并版本化；修改只能走受保护的配置文件，AI 与任何 API 都无权提高限额。NAV 指账户净值（统一折算为美元）。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235"/>
        <w:gridCol w:w="2891"/>
        <w:gridCol w:w="720"/>
        <w:gridCol w:w="3791"/>
      </w:tblGrid>
      <w:tr>
        <w:trPr>
          <w:tblHeader w:val="true"/>
          <w:cantSplit/>
          <w:tblHeader/>
        </w:trPr>
        <w:tc>
          <w:tcPr>
            <w:tcW w:type="dxa" w:w="2235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参数</w:t>
            </w:r>
          </w:p>
        </w:tc>
        <w:tc>
          <w:tcPr>
            <w:tcW w:type="dxa" w:w="289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草案值</w:t>
            </w:r>
          </w:p>
        </w:tc>
        <w:tc>
          <w:tcPr>
            <w:tcW w:type="dxa" w:w="72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层级</w:t>
            </w:r>
          </w:p>
        </w:tc>
        <w:tc>
          <w:tcPr>
            <w:tcW w:type="dxa" w:w="379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触发动作与说明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默认运行模式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PAPER；实盘模式默认禁用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切换到实盘需通过 G7 与二次确认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杠杆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1.0（固定）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超过则拒绝新单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做空、衍生品、市价单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全部禁用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无专项规则即禁止；紧急平仓用带保护价的限价单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保护性止损单类型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普通止损单（触发后按市价），仅限 R-04 专项豁免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方向只能卖出、数量不超过对应持仓、只能由 OMS 随持仓创建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单笔订单最大名义金额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5% NAV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拒绝并解释命中规则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单标的市值上限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ETF 25% NAV；个股 10% NAV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标的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拒绝或缩小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总敞口上限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100% NAV（不含杠杆）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拒绝新单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最低现金缓冲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2% NAV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与总敞口取更严者，实际可用约 98%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买入资金来源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仅已结算现金（现金账户）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不足则缩小或拒绝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日内亏损上限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2% NAV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停止新增，持久化 HALT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策略最大回撤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10%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暂停策略并保留现场快照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最大未成交订单数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20（不含保护性止损单）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保护性止损单数量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不超过持仓标的数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超出则告警并拒绝新建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下单频率上限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 笔/分钟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拒绝并告警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开仓与再平衡订单有效期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当日有效（或 GTD 到收盘）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到期自动过期，不自动追价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限价偏离（相对最新价）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1.0%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拒绝并解释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报价最大陈旧时间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5,000 ms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拒绝依赖该行情的新增订单；要求模拟账户也有实时行情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最大买卖价差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30 bps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标的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时钟偏差上限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1,000 ms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拒绝新增风险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盘中对账间隔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 分钟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不一致进入 SAFE HALT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tradingd 心跳超时（guardd）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90 秒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逐单撤销全部未成交开仓单，不平仓、不下新单、不撤保护性止损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保护性止损距离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成本价下方 10%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持仓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券商侧止损单；需与策略回撤预算匹配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止损后冷却期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至下一个再平衡日，且不少于 5 个交易日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标的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冷却期内策略不得买回该标的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冒烟策略单笔金额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不超过 0.5% NAV（仅模拟盘）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策略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实盘模式下该策略不可启用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磁盘剩余空间告警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低于 15%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P1 告警，暂停数据回补</w:t>
            </w:r>
          </w:p>
        </w:tc>
      </w:tr>
      <w:tr>
        <w:trPr>
          <w:cantSplit/>
        </w:trPr>
        <w:tc>
          <w:tcPr>
            <w:tcW w:type="dxa" w:w="2235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外部心跳间隔</w:t>
            </w:r>
          </w:p>
        </w:tc>
        <w:tc>
          <w:tcPr>
            <w:tcW w:type="dxa" w:w="28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60 秒</w:t>
            </w:r>
          </w:p>
        </w:tc>
        <w:tc>
          <w:tcPr>
            <w:tcW w:type="dxa" w:w="72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系统</w:t>
            </w:r>
          </w:p>
        </w:tc>
        <w:tc>
          <w:tcPr>
            <w:tcW w:type="dxa" w:w="379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超时手机通知</w:t>
            </w:r>
          </w:p>
        </w:tc>
      </w:tr>
    </w:tbl>
    <w:bookmarkEnd w:id="100"/>
    <w:bookmarkStart w:id="101" w:name="附录-b.-每日核对清单"/>
    <w:p>
      <w:pPr>
        <w:pStyle w:val="Heading2"/>
      </w:pPr>
      <w:r>
        <w:t xml:space="preserve">附录 B. 每日核对清单</w:t>
      </w:r>
    </w:p>
    <w:p>
      <w:pPr>
        <w:pStyle w:val="FirstParagraph"/>
      </w:pPr>
      <w:r>
        <w:t xml:space="preserve">模拟盘观察期和实盘阶段都用它。若对账有未解释差异或出现 P0/P1 事故，次个交易日保持 HALT 或受限模式。</w:t>
      </w:r>
    </w:p>
    <w:p>
      <w:pPr>
        <w:pStyle w:val="BodyText"/>
      </w:pPr>
      <w:r>
        <w:rPr>
          <w:bCs/>
          <w:b/>
        </w:rPr>
        <w:t xml:space="preserve">盘前（美东 08:30，北京时间夏令时 20:30 / 冬令时 21:30）</w:t>
      </w:r>
    </w:p>
    <w:p>
      <w:pPr>
        <w:pStyle w:val="Compact"/>
        <w:numPr>
          <w:ilvl w:val="0"/>
          <w:numId w:val="1041"/>
        </w:numPr>
      </w:pPr>
      <w:r>
        <w:t xml:space="preserve">☐ 模式、账户 ID 与预期一致，界面模式标识正确</w:t>
      </w:r>
    </w:p>
    <w:p>
      <w:pPr>
        <w:pStyle w:val="Compact"/>
        <w:numPr>
          <w:ilvl w:val="0"/>
          <w:numId w:val="1041"/>
        </w:numPr>
      </w:pPr>
      <w:r>
        <w:t xml:space="preserve">☐ 券商连接、IBC 与 Gateway 状态正常，当日不在重启窗口内；本周的二次验证登录已完成</w:t>
      </w:r>
    </w:p>
    <w:p>
      <w:pPr>
        <w:pStyle w:val="Compact"/>
        <w:numPr>
          <w:ilvl w:val="0"/>
          <w:numId w:val="1041"/>
        </w:numPr>
      </w:pPr>
      <w:r>
        <w:t xml:space="preserve">☐ 启动/盘前对账通过，没有 UNKNOWN 订单；outbox 中没有积压的过期意图</w:t>
      </w:r>
    </w:p>
    <w:p>
      <w:pPr>
        <w:pStyle w:val="Compact"/>
        <w:numPr>
          <w:ilvl w:val="0"/>
          <w:numId w:val="1041"/>
        </w:numPr>
      </w:pPr>
      <w:r>
        <w:t xml:space="preserve">☐ 行情为实时、新鲜度与数据质量报告没有阻断项</w:t>
      </w:r>
    </w:p>
    <w:p>
      <w:pPr>
        <w:pStyle w:val="Compact"/>
        <w:numPr>
          <w:ilvl w:val="0"/>
          <w:numId w:val="1041"/>
        </w:numPr>
      </w:pPr>
      <w:r>
        <w:t xml:space="preserve">☐ 策略清单与限额版本和你批准的一致</w:t>
      </w:r>
    </w:p>
    <w:p>
      <w:pPr>
        <w:pStyle w:val="Compact"/>
        <w:numPr>
          <w:ilvl w:val="0"/>
          <w:numId w:val="1041"/>
        </w:numPr>
      </w:pPr>
      <w:r>
        <w:t xml:space="preserve">☐ 昨日日终对账结果已确认，未解决告警为 0</w:t>
      </w:r>
    </w:p>
    <w:p>
      <w:pPr>
        <w:pStyle w:val="FirstParagraph"/>
      </w:pPr>
      <w:r>
        <w:rPr>
          <w:bCs/>
          <w:b/>
        </w:rPr>
        <w:t xml:space="preserve">盘中</w:t>
      </w:r>
    </w:p>
    <w:p>
      <w:pPr>
        <w:pStyle w:val="Compact"/>
        <w:numPr>
          <w:ilvl w:val="0"/>
          <w:numId w:val="1042"/>
        </w:numPr>
      </w:pPr>
      <w:r>
        <w:t xml:space="preserve">☐ 订单状态正常，UNKNOWN 为 0</w:t>
      </w:r>
    </w:p>
    <w:p>
      <w:pPr>
        <w:pStyle w:val="Compact"/>
        <w:numPr>
          <w:ilvl w:val="0"/>
          <w:numId w:val="1042"/>
        </w:numPr>
      </w:pPr>
      <w:r>
        <w:t xml:space="preserve">☐ 目标与实际仓位偏差在预期内</w:t>
      </w:r>
    </w:p>
    <w:p>
      <w:pPr>
        <w:pStyle w:val="Compact"/>
        <w:numPr>
          <w:ilvl w:val="0"/>
          <w:numId w:val="1042"/>
        </w:numPr>
      </w:pPr>
      <w:r>
        <w:t xml:space="preserve">☐ 风控拒单与规则命中没有异常激增</w:t>
      </w:r>
    </w:p>
    <w:p>
      <w:pPr>
        <w:pStyle w:val="Compact"/>
        <w:numPr>
          <w:ilvl w:val="0"/>
          <w:numId w:val="1042"/>
        </w:numPr>
      </w:pPr>
      <w:r>
        <w:t xml:space="preserve">☐ 行情延迟标识正常</w:t>
      </w:r>
    </w:p>
    <w:p>
      <w:pPr>
        <w:pStyle w:val="Compact"/>
        <w:numPr>
          <w:ilvl w:val="0"/>
          <w:numId w:val="1042"/>
        </w:numPr>
      </w:pPr>
      <w:r>
        <w:t xml:space="preserve">☐ 待审批队列中没有超时积压（ASSISTED_LIVE 阶段）</w:t>
      </w:r>
    </w:p>
    <w:p>
      <w:pPr>
        <w:pStyle w:val="FirstParagraph"/>
      </w:pPr>
      <w:r>
        <w:rPr>
          <w:bCs/>
          <w:b/>
        </w:rPr>
        <w:t xml:space="preserve">盘后（美东 16:30 起）</w:t>
      </w:r>
    </w:p>
    <w:p>
      <w:pPr>
        <w:pStyle w:val="Compact"/>
        <w:numPr>
          <w:ilvl w:val="0"/>
          <w:numId w:val="1043"/>
        </w:numPr>
      </w:pPr>
      <w:r>
        <w:t xml:space="preserve">☐ 日终对账完成，差异逐项有解释（含 Flex Query 核对成交、现金、佣金，以及公司行动）</w:t>
      </w:r>
    </w:p>
    <w:p>
      <w:pPr>
        <w:pStyle w:val="Compact"/>
        <w:numPr>
          <w:ilvl w:val="0"/>
          <w:numId w:val="1043"/>
        </w:numPr>
      </w:pPr>
      <w:r>
        <w:t xml:space="preserve">☐ 保护性止损覆盖全部持仓，数量与价格已随公司行动调整（实盘阶段）</w:t>
      </w:r>
    </w:p>
    <w:p>
      <w:pPr>
        <w:pStyle w:val="Compact"/>
        <w:numPr>
          <w:ilvl w:val="0"/>
          <w:numId w:val="1043"/>
        </w:numPr>
      </w:pPr>
      <w:r>
        <w:t xml:space="preserve">☐ 影子成交偏差已汇总进日报；P0/P1 事件已登记并安排复盘</w:t>
      </w:r>
    </w:p>
    <w:p>
      <w:pPr>
        <w:pStyle w:val="Compact"/>
        <w:numPr>
          <w:ilvl w:val="0"/>
          <w:numId w:val="1043"/>
        </w:numPr>
      </w:pPr>
      <w:r>
        <w:t xml:space="preserve">☐ 当日备份完成并通过校验和；磁盘剩余空间正常</w:t>
      </w:r>
    </w:p>
    <w:p>
      <w:pPr>
        <w:pStyle w:val="FirstParagraph"/>
      </w:pPr>
      <w:r>
        <w:rPr>
          <w:bCs/>
          <w:b/>
        </w:rPr>
        <w:t xml:space="preserve">每周与每月</w:t>
      </w:r>
    </w:p>
    <w:p>
      <w:pPr>
        <w:pStyle w:val="Compact"/>
        <w:numPr>
          <w:ilvl w:val="0"/>
          <w:numId w:val="1044"/>
        </w:numPr>
      </w:pPr>
      <w:r>
        <w:t xml:space="preserve">☐ 每周：手机告警与外部心跳各测试一次</w:t>
      </w:r>
    </w:p>
    <w:p>
      <w:pPr>
        <w:pStyle w:val="Compact"/>
        <w:numPr>
          <w:ilvl w:val="0"/>
          <w:numId w:val="1044"/>
        </w:numPr>
      </w:pPr>
      <w:r>
        <w:t xml:space="preserve">☐ 每周：IBKR 完整登录的手机二次验证已完成，Gateway 重启时间仍在北京时间白天</w:t>
      </w:r>
    </w:p>
    <w:p>
      <w:pPr>
        <w:pStyle w:val="Compact"/>
        <w:numPr>
          <w:ilvl w:val="0"/>
          <w:numId w:val="1044"/>
        </w:numPr>
      </w:pPr>
      <w:r>
        <w:t xml:space="preserve">☐ 每月：恢复演练（恢复到干净机器，进入 HALT，通过对账）</w:t>
      </w:r>
    </w:p>
    <w:p>
      <w:pPr>
        <w:pStyle w:val="Compact"/>
        <w:numPr>
          <w:ilvl w:val="0"/>
          <w:numId w:val="1044"/>
        </w:numPr>
      </w:pPr>
      <w:r>
        <w:t xml:space="preserve">☐ 每月：手动撤单运行手册演练一次（S-11）</w:t>
      </w:r>
    </w:p>
    <w:p>
      <w:pPr>
        <w:pStyle w:val="Compact"/>
        <w:numPr>
          <w:ilvl w:val="0"/>
          <w:numId w:val="1044"/>
        </w:numPr>
      </w:pPr>
      <w:r>
        <w:t xml:space="preserve">☐ 每月：复核风控参数与限额版本，确认没有未经批准的变更</w:t>
      </w:r>
    </w:p>
    <w:bookmarkEnd w:id="101"/>
    <w:bookmarkStart w:id="102" w:name="附录-c.-上线前检查清单"/>
    <w:p>
      <w:pPr>
        <w:pStyle w:val="Heading2"/>
      </w:pPr>
      <w:r>
        <w:t xml:space="preserve">附录 C. 上线前检查清单</w:t>
      </w:r>
    </w:p>
    <w:p>
      <w:pPr>
        <w:pStyle w:val="FirstParagraph"/>
      </w:pPr>
      <w:r>
        <w:rPr>
          <w:bCs/>
          <w:b/>
        </w:rPr>
        <w:t xml:space="preserve">C.1 模拟盘上线测试前（G4）</w:t>
      </w:r>
    </w:p>
    <w:p>
      <w:pPr>
        <w:pStyle w:val="Compact"/>
        <w:numPr>
          <w:ilvl w:val="0"/>
          <w:numId w:val="1045"/>
        </w:numPr>
      </w:pPr>
      <w:r>
        <w:t xml:space="preserve">☐ M0 与 M1 的 36 个 P0 任务全部验收，独立评审问题已关闭</w:t>
      </w:r>
    </w:p>
    <w:p>
      <w:pPr>
        <w:pStyle w:val="Compact"/>
        <w:numPr>
          <w:ilvl w:val="0"/>
          <w:numId w:val="1045"/>
        </w:numPr>
      </w:pPr>
      <w:r>
        <w:t xml:space="preserve">☐ 11.4 的 10 项零容忍指标在测试中均为 0</w:t>
      </w:r>
    </w:p>
    <w:p>
      <w:pPr>
        <w:pStyle w:val="Compact"/>
        <w:numPr>
          <w:ilvl w:val="0"/>
          <w:numId w:val="1045"/>
        </w:numPr>
      </w:pPr>
      <w:r>
        <w:t xml:space="preserve">☐ CI 全绿：ruff、mypy、单元、属性、架构测试、密钥扫描</w:t>
      </w:r>
    </w:p>
    <w:p>
      <w:pPr>
        <w:pStyle w:val="Compact"/>
        <w:numPr>
          <w:ilvl w:val="0"/>
          <w:numId w:val="1045"/>
        </w:numPr>
      </w:pPr>
      <w:r>
        <w:t xml:space="preserve">☐ FakeBroker 场景库 M1 范围 16 项通过；契约套件在 FakeBroker 与模拟盘上都通过</w:t>
      </w:r>
    </w:p>
    <w:p>
      <w:pPr>
        <w:pStyle w:val="Compact"/>
        <w:numPr>
          <w:ilvl w:val="0"/>
          <w:numId w:val="1045"/>
        </w:numPr>
      </w:pPr>
      <w:r>
        <w:t xml:space="preserve">☐ 模拟账户实时行情可用，新鲜度门禁不会误拒全部订单</w:t>
      </w:r>
    </w:p>
    <w:p>
      <w:pPr>
        <w:pStyle w:val="Compact"/>
        <w:numPr>
          <w:ilvl w:val="0"/>
          <w:numId w:val="1045"/>
        </w:numPr>
      </w:pPr>
      <w:r>
        <w:t xml:space="preserve">☐ 急停四控件逐一演练：停止新增、撤销未成交（确认保护性止损保留）、减少风险、紧急平仓</w:t>
      </w:r>
    </w:p>
    <w:p>
      <w:pPr>
        <w:pStyle w:val="Compact"/>
        <w:numPr>
          <w:ilvl w:val="0"/>
          <w:numId w:val="1045"/>
        </w:numPr>
      </w:pPr>
      <w:r>
        <w:t xml:space="preserve">☐ guardd 演练：终止 tradingd，确认只撤开仓单、保护性止损仍在</w:t>
      </w:r>
    </w:p>
    <w:p>
      <w:pPr>
        <w:pStyle w:val="Compact"/>
        <w:numPr>
          <w:ilvl w:val="0"/>
          <w:numId w:val="1045"/>
        </w:numPr>
      </w:pPr>
      <w:r>
        <w:t xml:space="preserve">☐ 崩溃恢复演练：提交后终止进程，重启先查单、不重发；outbox 意图不重复成交</w:t>
      </w:r>
    </w:p>
    <w:p>
      <w:pPr>
        <w:pStyle w:val="Compact"/>
        <w:numPr>
          <w:ilvl w:val="0"/>
          <w:numId w:val="1045"/>
        </w:numPr>
      </w:pPr>
      <w:r>
        <w:t xml:space="preserve">☐ 手机告警演练：模拟故障 1 分钟内收到推送，外部心跳超时能通知</w:t>
      </w:r>
    </w:p>
    <w:p>
      <w:pPr>
        <w:pStyle w:val="Compact"/>
        <w:numPr>
          <w:ilvl w:val="0"/>
          <w:numId w:val="1045"/>
        </w:numPr>
      </w:pPr>
      <w:r>
        <w:t xml:space="preserve">☐ 备份恢复演练：恢复到干净机器后进入 HALT 并通过对账</w:t>
      </w:r>
    </w:p>
    <w:p>
      <w:pPr>
        <w:pStyle w:val="Compact"/>
        <w:numPr>
          <w:ilvl w:val="0"/>
          <w:numId w:val="1045"/>
        </w:numPr>
      </w:pPr>
      <w:r>
        <w:t xml:space="preserve">☐ TWS API 端口只绑定 127.0.0.1；服务只监听局域网；进程间通信只走本机套接字；无令牌请求被拒</w:t>
      </w:r>
    </w:p>
    <w:p>
      <w:pPr>
        <w:pStyle w:val="Compact"/>
        <w:numPr>
          <w:ilvl w:val="0"/>
          <w:numId w:val="1045"/>
        </w:numPr>
      </w:pPr>
      <w:r>
        <w:t xml:space="preserve">☐ 券商订单预防设置已按参数草案配置并核对</w:t>
      </w:r>
    </w:p>
    <w:p>
      <w:pPr>
        <w:pStyle w:val="Compact"/>
        <w:numPr>
          <w:ilvl w:val="0"/>
          <w:numId w:val="1045"/>
        </w:numPr>
      </w:pPr>
      <w:r>
        <w:t xml:space="preserve">☐ 界面的模式标识与账户 ID 显示正确</w:t>
      </w:r>
    </w:p>
    <w:p>
      <w:pPr>
        <w:pStyle w:val="Compact"/>
        <w:numPr>
          <w:ilvl w:val="0"/>
          <w:numId w:val="1045"/>
        </w:numPr>
      </w:pPr>
      <w:r>
        <w:t xml:space="preserve">☐ 未验证项清单：BLOCKED 与 PARTIALLY VERIFIED 为 0，或已由你书面接受</w:t>
      </w:r>
    </w:p>
    <w:p>
      <w:pPr>
        <w:pStyle w:val="FirstParagraph"/>
      </w:pPr>
      <w:r>
        <w:rPr>
          <w:bCs/>
          <w:b/>
        </w:rPr>
        <w:t xml:space="preserve">C.2 有限额实盘前（G7）</w:t>
      </w:r>
    </w:p>
    <w:p>
      <w:pPr>
        <w:pStyle w:val="Compact"/>
        <w:numPr>
          <w:ilvl w:val="0"/>
          <w:numId w:val="1046"/>
        </w:numPr>
      </w:pPr>
      <w:r>
        <w:t xml:space="preserve">☐ G5、G6 已通过，批准包已签</w:t>
      </w:r>
    </w:p>
    <w:p>
      <w:pPr>
        <w:pStyle w:val="Compact"/>
        <w:numPr>
          <w:ilvl w:val="0"/>
          <w:numId w:val="1046"/>
        </w:numPr>
      </w:pPr>
      <w:r>
        <w:t xml:space="preserve">☐ 账户 ID、账户类型、策略版本、标的范围、限额、时间窗、人工确认或明确限额逐项确认</w:t>
      </w:r>
    </w:p>
    <w:p>
      <w:pPr>
        <w:pStyle w:val="Compact"/>
        <w:numPr>
          <w:ilvl w:val="0"/>
          <w:numId w:val="1046"/>
        </w:numPr>
      </w:pPr>
      <w:r>
        <w:t xml:space="preserve">☐ S-10 待审批队列已验收，ASSISTED_LIVE 下的批准与拒绝流程演练过</w:t>
      </w:r>
    </w:p>
    <w:p>
      <w:pPr>
        <w:pStyle w:val="Compact"/>
        <w:numPr>
          <w:ilvl w:val="0"/>
          <w:numId w:val="1046"/>
        </w:numPr>
      </w:pPr>
      <w:r>
        <w:t xml:space="preserve">☐ 保护性止损覆盖全部实盘持仓，并纳入对账</w:t>
      </w:r>
    </w:p>
    <w:p>
      <w:pPr>
        <w:pStyle w:val="Compact"/>
        <w:numPr>
          <w:ilvl w:val="0"/>
          <w:numId w:val="1046"/>
        </w:numPr>
      </w:pPr>
      <w:r>
        <w:t xml:space="preserve">☐ 冒烟策略在实盘模式下确认不可启用</w:t>
      </w:r>
    </w:p>
    <w:p>
      <w:pPr>
        <w:pStyle w:val="Compact"/>
        <w:numPr>
          <w:ilvl w:val="0"/>
          <w:numId w:val="1046"/>
        </w:numPr>
      </w:pPr>
      <w:r>
        <w:t xml:space="preserve">☐ 首期资金上限由你决定，写入受保护配置</w:t>
      </w:r>
    </w:p>
    <w:p>
      <w:pPr>
        <w:pStyle w:val="Compact"/>
        <w:numPr>
          <w:ilvl w:val="0"/>
          <w:numId w:val="1046"/>
        </w:numPr>
      </w:pPr>
      <w:r>
        <w:t xml:space="preserve">☐ ModeManager 切换二次确认与审计写入已验证</w:t>
      </w:r>
    </w:p>
    <w:p>
      <w:pPr>
        <w:pStyle w:val="Compact"/>
        <w:numPr>
          <w:ilvl w:val="0"/>
          <w:numId w:val="1046"/>
        </w:numPr>
      </w:pPr>
      <w:r>
        <w:t xml:space="preserve">☐ 手动撤单运行手册（IBKR 手机 App 或 TWS）已演练（S-11）</w:t>
      </w:r>
    </w:p>
    <w:p>
      <w:pPr>
        <w:pStyle w:val="Compact"/>
        <w:numPr>
          <w:ilvl w:val="0"/>
          <w:numId w:val="1046"/>
        </w:numPr>
      </w:pPr>
      <w:r>
        <w:t xml:space="preserve">☐ 合规、税务、PDT 自检完成（待确认事项 10）</w:t>
      </w:r>
    </w:p>
    <w:p>
      <w:pPr>
        <w:pStyle w:val="Compact"/>
        <w:numPr>
          <w:ilvl w:val="0"/>
          <w:numId w:val="1046"/>
        </w:numPr>
      </w:pPr>
      <w:r>
        <w:t xml:space="preserve">☐ 回退方案明确：何时回到 PAPER、谁决定、如何验证</w:t>
      </w:r>
    </w:p>
    <w:p>
      <w:pPr>
        <w:pStyle w:val="Compact"/>
        <w:numPr>
          <w:ilvl w:val="0"/>
          <w:numId w:val="1046"/>
        </w:numPr>
      </w:pPr>
      <w:r>
        <w:t xml:space="preserve">☐ 实盘首周的人工值守安排（北京时间深夜时段），且不落在春节等长假期间</w:t>
      </w:r>
    </w:p>
    <w:bookmarkEnd w:id="102"/>
    <w:bookmarkStart w:id="103" w:name="附录-d.-修订说明v4.0-v4.1"/>
    <w:p>
      <w:pPr>
        <w:pStyle w:val="Heading2"/>
        <w:keepNext/>
      </w:pPr>
      <w:r>
        <w:t xml:space="preserve">附录 D. 修订说明（V4.0 → V4.1）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500"/>
        <w:gridCol w:w="1160"/>
        <w:gridCol w:w="2852"/>
        <w:gridCol w:w="3112"/>
        <w:gridCol w:w="2013"/>
      </w:tblGrid>
      <w:tr>
        <w:trPr>
          <w:tblHeader w:val="true"/>
          <w:cantSplit/>
          <w:tblHeader/>
        </w:trPr>
        <w:tc>
          <w:tcPr>
            <w:tcW w:type="dxa" w:w="50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1160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类别</w:t>
            </w:r>
          </w:p>
        </w:tc>
        <w:tc>
          <w:tcPr>
            <w:tcW w:type="dxa" w:w="2852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问题</w:t>
            </w:r>
          </w:p>
        </w:tc>
        <w:tc>
          <w:tcPr>
            <w:tcW w:type="dxa" w:w="3112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修订</w:t>
            </w:r>
          </w:p>
        </w:tc>
        <w:tc>
          <w:tcPr>
            <w:tcW w:type="dxa" w:w="2013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涉及章节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设计冲突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guardd 计划用全局撤单，会把保护性止损一起撤掉；独立 clientId 通常只能撤自己的单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guardd 只逐单撤开仓单，禁用全局撤单；B-03 实测跨 clientId 撤单，不可行则开仓单改用短有效期；新增订单类别；新增故障场景 15、零容忍指标第 10 项、风险 R17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3.1、6.4、6.5、7.6、9.5、11.2、11.4、B-03、附录 A、C.1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设计冲突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普通止损单触发后是市价单，与“市价单禁用”冲突；止损单占用最大未成交订单额度；止损后再入场未定义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R-04 增加保护性止损专项豁免；止损单单独计数；新增止损后冷却期；急停撤单默认保留止损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7.2、7.3、7.6、8.2、R-04、R-05、附录 A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设计冲突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模拟盘只有延迟行情时，5 秒新鲜度门禁会拒绝全部订单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模拟账户实时行情列为 G2 硬条件，F-05 必须给出结论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3.3、6.5、F-05、G2、16.1 第 3 项、C.1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设计冲突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20 个交易日观察期内，月度轮动只下一次单，样本不足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新增仅限模拟盘的链路冒烟策略；G6 增加最少订单与撤单样本数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8.2、ADR-09、T-02、G6、16.1 第 6 项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设计冲突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账户类型未定，现金口径不清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新增 ADR-15：建议现金账户，风控区分已结算与未结算现金，NAV 折算美元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ADR-15、6.1、6.6、7.2、8.2、附录 A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任务缺口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G6 要求影子成交记录，但没有 M1 任务承接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新增 B-06（P1，0.5 工日）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6.5、13、G6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任务缺口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G7 允许人工确认模式，但没有审批界面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新增 S-10 待审批队列（P0，1 工日，M2）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6.2、9.5、10.3、13、G7、C.2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任务缺口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G7 与附录 C 要求手动撤单手册已演练，但无任务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新增 S-11 运行手册与演练（P1，0.5 工日，M1）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10.3、13、G7、附录 B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任务缺口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限价单当日未成交如何处理未定义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订单一律当日有效、不自动追价，可选收盘限价单；纳入 B-05、T-02 验收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6.5、8.2、B-05、T-02、附录 A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任务缺口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进程间通信未定；apid 声明不写入却要做幂等与会话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新增 ADR-14 与 3.4：本机套接字、outbox、tradingd 侧去重；apid 拥有 api.db；S-01 增加 0.5 工日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ADR-14、3.1、3.4、5.1、5.2、5.6、10.1、S-01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任务缺口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拆股、分红后对账会误入 SAFE HALT，止损价不随之调整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R-07 增加公司行动识别（+0.5 工日，前置加 D-04）；新增故障场景 16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6.6、7.5、11.2、R-07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排期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两条线负载严重不均（核心 37.5 工日，侧线 19.5 工日）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依赖已满足的任务挪到侧线，核心 33 / 侧线 28 工日；G4 从第 10 周提前到第 9 周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12.5、13“线”列、15.4、15.5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排期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 定在 2027-01-01 休市日；联调窗口跨感恩节与圣诞；G5、M3、G7 落在春节周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日期重排，节假日单列；春节前后只做纯逻辑任务；新增风险 R18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15.5、15.6、16.2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一致性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15.1 写“你全职参与”，12.6 写每天 30–60 分钟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统一为每天 30–60 分钟审阅、1 个工作日内完成 P0 审批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摘要、12.6、15.1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一致性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 依赖回测供应商，与 R2“M1 先用 IBKR 日线”矛盾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D-01 改为 IBKR 历史数据适配器；新增 D-08 回测供应商适配器（P1，1 工日，M2），T-04 前置加 D-08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ADR-07、5.3、D-01、D-08、T-04、16.1 第 2 项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运维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IBKR 约每周一次完整登录需要手机二次验证，IBC 无法代劳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Gateway 重启时间设在北京时间白天；二次验证写入 10.5 与附录 B</w:t>
            </w:r>
          </w:p>
        </w:tc>
        <w:tc>
          <w:tcPr>
            <w:tcW w:type="dxa" w:w="2013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6.5、10.5、12.6、附录 B</w:t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数量变化汇总</w:t>
      </w:r>
    </w:p>
    <w:tbl>
      <w:tblPr>
        <w:tblStyle w:val="Table"/>
        <w:tblW w:type="dxa" w:w="9638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271"/>
        <w:gridCol w:w="1928"/>
        <w:gridCol w:w="5438"/>
      </w:tblGrid>
      <w:tr>
        <w:trPr>
          <w:tblHeader w:val="true"/>
          <w:cantSplit/>
          <w:tblHeader/>
        </w:trPr>
        <w:tc>
          <w:tcPr>
            <w:tcW w:type="dxa" w:w="2271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192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V4.0</w:t>
            </w:r>
          </w:p>
        </w:tc>
        <w:tc>
          <w:tcPr>
            <w:tcW w:type="dxa" w:w="5438"/>
            <w:shd w:val="clear" w:color="auto" w:fill="1F3A5F"/>
          </w:tcPr>
          <w:p>
            <w:pPr>
              <w:pStyle w:val="Compact"/>
              <w:keepNext/>
              <w:spacing w:after="0" w:before="0" w:line="264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V4.1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任务包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66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70（新增 B-06、D-08、S-10、S-11）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工作日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99.5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105.5（新任务 3 工日；B-02、R-04、R-07、S-01 各 +0.5，T-02 +1）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P0 / P1 / P2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44 / 20 / 2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45 / 23 / 2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ADR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故障场景（M1 范围）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15（14）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17（16）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零容忍指标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风险登记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G4 上线测试（并行最早）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10 周末，2027-01-01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第 9 周末，2026-12-24</w:t>
            </w:r>
          </w:p>
        </w:tc>
      </w:tr>
      <w:tr>
        <w:trPr>
          <w:cantSplit/>
        </w:trPr>
        <w:tc>
          <w:tcPr>
            <w:tcW w:type="dxa" w:w="2271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完整系统（并行 / 串行）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16–18 周 / 22–24 周</w:t>
            </w:r>
          </w:p>
        </w:tc>
        <w:tc>
          <w:tcPr>
            <w:tcW w:type="dxa" w:w="5438"/>
          </w:tcPr>
          <w:p>
            <w:pPr>
              <w:pStyle w:val="Compact"/>
              <w:spacing w:after="0" w:before="0" w:line="264" w:lineRule="auto"/>
              <w:jc w:val="left"/>
            </w:pPr>
            <w:r>
              <w:rPr>
                <w:sz w:val="18"/>
              </w:rPr>
              <w:t xml:space="preserve">15–17 周 / 24–26 周</w:t>
            </w:r>
          </w:p>
        </w:tc>
      </w:tr>
    </w:tbl>
    <w:bookmarkEnd w:id="103"/>
    <w:sectPr>
      <w:pgSz w:w="11906" w:h="16838"/>
      <w:pgMar w:left="1134" w:right="1134" w:top="1134" w:bottom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微软雅黑"/>
      <w:sz w:val="21"/>
    </w:rPr>
  </w:style>
  <w:style w:styleId="BodyText" w:type="paragraph">
    <w:name w:val="Body Text"/>
    <w:basedOn w:val="Normal"/>
    <w:link w:val="BodyTextChar"/>
    <w:pPr>
      <w:spacing w:after="80" w:before="180" w:line="300" w:lineRule="auto"/>
    </w:pPr>
    <w:qFormat/>
    <w:rPr>
      <w:rFonts w:ascii="Arial" w:hAnsi="Arial" w:cs="Arial" w:eastAsia="微软雅黑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Arial" w:hAnsi="Arial" w:cs="Arial" w:eastAsia="微软雅黑"/>
      <w:sz w:val="21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Arial" w:hAnsi="Arial" w:cs="Arial" w:eastAsia="微软雅黑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微软雅黑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微软雅黑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微软雅黑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微软雅黑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量化自动交易系统 V4.1 — 从零开发计划（Claude Code 版）</dc:title>
  <dc:creator/>
  <cp:keywords/>
  <dcterms:created xsi:type="dcterms:W3CDTF">2026-10-21T16:55:43Z</dcterms:created>
  <dcterms:modified xsi:type="dcterms:W3CDTF">2026-10-21T16:55:43Z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