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md-convert </w:t>
      </w:r>
      <w:r>
        <w:rPr>
          <w:rFonts w:hint="eastAsia" w:eastAsia="Noto Serif SC Heavy X"/>
          <w:b w:val="0"/>
        </w:rPr>
        <w:t xml:space="preserve">转换质量演示</w:t>
      </w:r>
    </w:p>
    <w:p>
      <w:pPr>
        <w:pStyle w:val="Author"/>
      </w:pPr>
      <w:r>
        <w:t xml:space="preserve">whlle-yi</w:t>
      </w:r>
    </w:p>
    <w:p>
      <w:pPr>
        <w:pStyle w:val="Date"/>
      </w:pPr>
      <w:r>
        <w:t xml:space="preserve">2026-09-30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概述"/>
    <w:p>
      <w:pPr>
        <w:pStyle w:val="Heading1"/>
      </w:pPr>
      <w:r>
        <w:rPr>
          <w:rFonts w:hint="eastAsia" w:eastAsia="Noto Serif SC Heavy X"/>
          <w:b w:val="0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本文档覆盖</w:t>
      </w:r>
      <w:r>
        <w:t xml:space="preserve"> Markdown </w:t>
      </w:r>
      <w:r>
        <w:rPr>
          <w:rFonts w:hint="eastAsia"/>
        </w:rPr>
        <w:t xml:space="preserve">转换中的全部高频元素，用于检验</w:t>
      </w:r>
      <w:r>
        <w:t xml:space="preserve"> md-convert </w:t>
      </w:r>
      <w:r>
        <w:rPr>
          <w:rFonts w:hint="eastAsia"/>
        </w:rPr>
        <w:t xml:space="preserve">的排版质量：中文宋体、西文</w:t>
      </w:r>
      <w:r>
        <w:t xml:space="preserve"> Times New Roman、</w:t>
      </w:r>
      <w:r>
        <w:rPr>
          <w:b/>
          <w:bCs/>
        </w:rPr>
        <w:t xml:space="preserve">Heavy </w:t>
      </w:r>
      <w:r>
        <w:rPr>
          <w:rFonts w:hint="eastAsia" w:eastAsia="Noto Serif SC Heavy X"/>
          <w:b w:val="0"/>
          <w:bCs/>
        </w:rPr>
        <w:t xml:space="preserve">字重强调</w:t>
      </w:r>
      <w:r>
        <w:rPr>
          <w:rFonts w:hint="eastAsia"/>
        </w:rPr>
        <w:t xml:space="preserve">、三线表、原生公式、代码样式与题注。转换命令：</w:t>
      </w:r>
    </w:p>
    <w:p>
      <w:pPr>
        <w:pStyle w:val="SourceCode"/>
      </w:pPr>
      <w:r>
        <w:rPr>
          <w:rStyle w:val="VerbatimChar"/>
        </w:rPr>
        <w:t xml:space="preserve">python scripts/to_docx.py examples/demo.md -o demo.docx --toc</w:t>
      </w:r>
    </w:p>
    <w:p>
      <w:pPr>
        <w:pStyle w:val="FirstParagraph"/>
      </w:pPr>
      <w:r>
        <w:rPr>
          <w:rFonts w:hint="eastAsia"/>
        </w:rPr>
        <w:t xml:space="preserve">核心主张是</w:t>
      </w:r>
      <w:r>
        <w:rPr>
          <w:rFonts w:hint="eastAsia" w:eastAsia="Noto Serif SC Heavy X"/>
          <w:b w:val="0"/>
          <w:bCs/>
        </w:rPr>
        <w:t xml:space="preserve">排版质量决定文档可信度</w:t>
      </w:r>
      <w:r>
        <w:rPr>
          <w:rFonts w:hint="eastAsia"/>
        </w:rPr>
        <w:t xml:space="preserve">：中文强调应当使用</w:t>
      </w:r>
      <w:r>
        <w:t xml:space="preserve"> </w:t>
      </w:r>
      <w:r>
        <w:rPr>
          <w:b/>
          <w:bCs/>
        </w:rPr>
        <w:t xml:space="preserve">Heavy </w:t>
      </w:r>
      <w:r>
        <w:rPr>
          <w:rFonts w:hint="eastAsia" w:eastAsia="Noto Serif SC Heavy X"/>
          <w:b w:val="0"/>
          <w:bCs/>
        </w:rPr>
        <w:t xml:space="preserve">字重</w:t>
      </w:r>
      <w:r>
        <w:rPr>
          <w:rFonts w:hint="eastAsia"/>
        </w:rPr>
        <w:t xml:space="preserve">而非伪粗体，如</w:t>
      </w:r>
      <w:r>
        <w:t xml:space="preserve"> </w:t>
      </w:r>
      <w:r>
        <w:rPr>
          <w:rFonts w:hint="eastAsia" w:eastAsia="Noto Serif SC Heavy X"/>
          <w:b w:val="0"/>
          <w:bCs/>
        </w:rPr>
        <w:t xml:space="preserve">模型在</w:t>
      </w:r>
      <w:r>
        <w:rPr>
          <w:b/>
          <w:bCs/>
        </w:rPr>
        <w:t xml:space="preserve"> MMLU </w:t>
      </w:r>
      <w:r>
        <w:rPr>
          <w:rFonts w:hint="eastAsia" w:eastAsia="Noto Serif SC Heavy X"/>
          <w:b w:val="0"/>
          <w:bCs/>
        </w:rPr>
        <w:t xml:space="preserve">基准上取得</w:t>
      </w:r>
      <w:r>
        <w:rPr>
          <w:b/>
          <w:bCs/>
        </w:rPr>
        <w:t xml:space="preserve"> 86.4 </w:t>
      </w:r>
      <w:r>
        <w:rPr>
          <w:rFonts w:hint="eastAsia" w:eastAsia="Noto Serif SC Heavy X"/>
          <w:b w:val="0"/>
          <w:bCs/>
        </w:rPr>
        <w:t xml:space="preserve">分</w:t>
      </w:r>
      <w:r>
        <w:rPr>
          <w:rFonts w:hint="eastAsia"/>
        </w:rPr>
        <w:t xml:space="preserve">；西文强调保持</w:t>
      </w:r>
      <w:r>
        <w:t xml:space="preserve"> Times New Roman </w:t>
      </w:r>
      <w:r>
        <w:rPr>
          <w:rFonts w:hint="eastAsia"/>
        </w:rPr>
        <w:t xml:space="preserve">Bold（</w:t>
      </w:r>
      <w:r>
        <w:rPr>
          <w:b/>
          <w:bCs/>
        </w:rPr>
        <w:t xml:space="preserve">Bold Text</w:t>
      </w:r>
      <w:r>
        <w:rPr>
          <w:rFonts w:hint="eastAsia"/>
        </w:rPr>
        <w:t xml:space="preserve">），二者在加粗时自动拆分处理。</w:t>
      </w:r>
    </w:p>
    <w:p>
      <w:pPr>
        <w:pStyle w:val="BodyText"/>
      </w:pPr>
      <w:r>
        <w:rPr>
          <w:rFonts w:hint="eastAsia"/>
        </w:rPr>
        <w:t xml:space="preserve">中文斜体映射为楷体：</w:t>
      </w:r>
      <w:r>
        <w:rPr>
          <w:rFonts w:hint="eastAsia"/>
          <w:i/>
          <w:iCs/>
        </w:rPr>
        <w:t xml:space="preserve">这里应当是楷体直立显示</w:t>
      </w:r>
      <w:r>
        <w:rPr>
          <w:rFonts w:hint="eastAsia"/>
        </w:rPr>
        <w:t xml:space="preserve">，而西文斜体正常倾斜</w:t>
      </w:r>
      <w:r>
        <w:t xml:space="preserve"> </w:t>
      </w:r>
      <w:r>
        <w:rPr>
          <w:i/>
          <w:iCs/>
        </w:rPr>
        <w:t xml:space="preserve">ceteris paribus</w:t>
      </w:r>
      <w:r>
        <w:rPr>
          <w:rFonts w:hint="eastAsia"/>
        </w:rPr>
        <w:t xml:space="preserve">。删除线效果：</w:t>
      </w:r>
      <w:r>
        <w:rPr>
          <w:rFonts w:hint="eastAsia"/>
          <w:strike/>
        </w:rPr>
        <w:t xml:space="preserve">已废弃的方案</w:t>
      </w:r>
      <w:r>
        <w:rPr>
          <w:rFonts w:hint="eastAsia"/>
        </w:rPr>
        <w:t xml:space="preserve">。行内代码使用等宽字体：</w:t>
      </w:r>
      <w:r>
        <w:rPr>
          <w:rStyle w:val="VerbatimChar"/>
        </w:rPr>
        <w:t xml:space="preserve">pip install md-convert</w:t>
      </w:r>
      <w:r>
        <w:t xml:space="preserve">。</w:t>
      </w:r>
    </w:p>
    <w:bookmarkEnd w:id="9"/>
    <w:bookmarkStart w:id="10" w:name="数学公式"/>
    <w:p>
      <w:pPr>
        <w:pStyle w:val="Heading1"/>
      </w:pPr>
      <w:r>
        <w:rPr>
          <w:rFonts w:hint="eastAsia" w:eastAsia="Noto Serif SC Heavy X"/>
          <w:b w:val="0"/>
        </w:rPr>
        <w:t xml:space="preserve">数学公式</w:t>
      </w:r>
    </w:p>
    <w:p>
      <w:pPr>
        <w:pStyle w:val="FirstParagraph"/>
      </w:pPr>
      <w:r>
        <w:rPr>
          <w:rFonts w:hint="eastAsia"/>
        </w:rPr>
        <w:t xml:space="preserve">行内公式：质能方程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与高斯积分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块级公式（高斯积分）：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多行对齐（麦克斯韦方程组节选）：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"/>
    <w:bookmarkStart w:id="11" w:name="表格"/>
    <w:p>
      <w:pPr>
        <w:pStyle w:val="Heading1"/>
      </w:pPr>
      <w:r>
        <w:rPr>
          <w:rFonts w:hint="eastAsia" w:eastAsia="Noto Serif SC Heavy X"/>
          <w:b w:val="0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标准三线表，含对齐方式与中文表头（表头自动加粗并规范化字重）：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某产品</w:t>
      </w:r>
      <w:r>
        <w:t xml:space="preserve"> 2026 </w:t>
      </w:r>
      <w:r>
        <w:rPr>
          <w:rFonts w:hint="eastAsia"/>
        </w:rPr>
        <w:t xml:space="preserve">年分季度经营指标（示意数据）</w:t>
      </w:r>
    </w:p>
    <w:tbl>
      <w:tblPr>
        <w:tblStyle w:val="Table"/>
        <w:tblW w:type="auto" w:w="0"/>
        <w:tblLayout w:type="autofit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Look w:firstRow="1" w:lastRow="0" w:firstColumn="0" w:lastColumn="0" w:noHBand="0" w:noVBand="0" w:val="0020"/>
        <w:tblCaption w:val="表 1 某产品 2026 年分季度经营指标（示意数据）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hint="eastAsia" w:eastAsia="Noto Serif SC Heavy X"/>
                <w:b w:val="0"/>
              </w:rPr>
              <w:t xml:space="preserve">指标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right"/>
            </w:pPr>
            <w:r>
              <w:rPr>
                <w:rFonts w:hint="eastAsia" w:eastAsia="Noto Serif SC Heavy X"/>
                <w:b w:val="0"/>
              </w:rPr>
              <w:t xml:space="preserve">第一季度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right"/>
            </w:pPr>
            <w:r>
              <w:rPr>
                <w:rFonts w:hint="eastAsia" w:eastAsia="Noto Serif SC Heavy X"/>
                <w:b w:val="0"/>
              </w:rPr>
              <w:t xml:space="preserve">第二季度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right"/>
            </w:pPr>
            <w:r>
              <w:rPr>
                <w:rFonts w:hint="eastAsia" w:eastAsia="Noto Serif SC Heavy X"/>
                <w:b w:val="0"/>
              </w:rPr>
              <w:t xml:space="preserve">第三季度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right"/>
            </w:pPr>
            <w:r>
              <w:rPr>
                <w:rFonts w:hint="eastAsia" w:eastAsia="Noto Serif SC Heavy X"/>
                <w:b w:val="0"/>
              </w:rPr>
              <w:t xml:space="preserve">第四季度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营收（万元）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同比增长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长文本单元格测试：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核心特性一览</w:t>
      </w:r>
    </w:p>
    <w:tbl>
      <w:tblPr>
        <w:tblStyle w:val="Table"/>
        <w:tblW w:type="auto" w:w="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Layout w:type="autofit"/>
        <w:tblLook w:firstRow="1" w:lastRow="0" w:firstColumn="0" w:lastColumn="0" w:noHBand="0" w:noVBand="0" w:val="0020"/>
        <w:tblCaption w:val="表 2 核心特性一览"/>
      </w:tblPr>
      <w:tblGrid>
        <w:gridCol w:w="3600"/>
        <w:gridCol w:w="2160"/>
        <w:gridCol w:w="2160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hint="eastAsia" w:eastAsia="Noto Serif SC Heavy X"/>
                <w:b w:val="0"/>
              </w:rPr>
              <w:t xml:space="preserve">转换特性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hint="eastAsia" w:eastAsia="Noto Serif SC Heavy X"/>
                <w:b w:val="0"/>
              </w:rPr>
              <w:t xml:space="preserve">说明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eastAsia="Noto Serif SC Heavy X"/>
                <w:b w:val="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</w:t>
            </w:r>
            <w:r>
              <w:rPr>
                <w:rFonts w:hint="eastAsia"/>
              </w:rPr>
              <w:t xml:space="preserve">数学转</w:t>
            </w:r>
            <w:r>
              <w:t xml:space="preserve"> Word </w:t>
            </w:r>
            <w:r>
              <w:rPr>
                <w:rFonts w:hint="eastAsia"/>
              </w:rPr>
              <w:t xml:space="preserve">OMML，可在</w:t>
            </w:r>
            <w:r>
              <w:t xml:space="preserve"> Word </w:t>
            </w:r>
            <w:r>
              <w:rPr>
                <w:rFonts w:hint="eastAsia"/>
              </w:rPr>
              <w:t xml:space="preserve">中继续编辑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打开文档时自动刷新页码，打印前无需手动处理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</w:t>
            </w:r>
            <w:r>
              <w:rPr>
                <w:rFonts w:hint="eastAsia"/>
              </w:rPr>
              <w:t xml:space="preserve">强调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中文加粗使用思源宋体</w:t>
            </w:r>
            <w:r>
              <w:t xml:space="preserve"> Heavy </w:t>
            </w:r>
            <w:r>
              <w:rPr>
                <w:rFonts w:hint="eastAsia"/>
              </w:rPr>
              <w:t xml:space="preserve">字重，避免伪粗体的笔画发虚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</w:tbl>
    <w:bookmarkEnd w:id="11"/>
    <w:bookmarkStart w:id="12" w:name="代码"/>
    <w:p>
      <w:pPr>
        <w:pStyle w:val="Heading1"/>
      </w:pPr>
      <w:r>
        <w:rPr>
          <w:rFonts w:hint="eastAsia" w:eastAsia="Noto Serif SC Heavy X"/>
          <w:b w:val="0"/>
        </w:rPr>
        <w:t xml:space="preserve">代码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示例（含行内中文注释）：</w:t>
      </w:r>
    </w:p>
    <w:p>
      <w:pPr>
        <w:pStyle w:val="SourceCode"/>
      </w:pPr>
      <w:r>
        <w:rPr>
          <w:rStyle w:val="VerbatimChar"/>
        </w:rPr>
        <w:t xml:space="preserve">def convert(markdown_path: str, output: str, *, toc: bool = True) -&gt; None:</w:t>
      </w:r>
      <w:r>
        <w:br/>
      </w:r>
      <w:r>
        <w:rPr>
          <w:rStyle w:val="VerbatimChar"/>
        </w:rPr>
        <w:t xml:space="preserve">    """Markdown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docx，默认生成可刷新目录。"""</w:t>
      </w:r>
      <w:r>
        <w:br/>
      </w:r>
      <w:r>
        <w:rPr>
          <w:rStyle w:val="VerbatimChar"/>
        </w:rPr>
        <w:t xml:space="preserve">    argv = [markdown_path, "-o", output]</w:t>
      </w:r>
      <w:r>
        <w:br/>
      </w:r>
      <w:r>
        <w:rPr>
          <w:rStyle w:val="VerbatimChar"/>
        </w:rPr>
        <w:t xml:space="preserve">    if toc:</w:t>
      </w:r>
      <w:r>
        <w:br/>
      </w:r>
      <w:r>
        <w:rPr>
          <w:rStyle w:val="VerbatimChar"/>
        </w:rPr>
        <w:t xml:space="preserve">        argv.append("--toc")</w:t>
      </w:r>
      <w:r>
        <w:br/>
      </w:r>
      <w:r>
        <w:rPr>
          <w:rStyle w:val="VerbatimChar"/>
        </w:rPr>
        <w:t xml:space="preserve">    exit_code = to_docx.main(argv)</w:t>
      </w:r>
      <w:r>
        <w:br/>
      </w:r>
      <w:r>
        <w:rPr>
          <w:rStyle w:val="VerbatimChar"/>
        </w:rPr>
        <w:t xml:space="preserve">    assert exit_code == 0, </w:t>
      </w:r>
      <w:r>
        <w:rPr>
          <w:rStyle w:val="VerbatimChar"/>
          <w:rFonts w:hint="eastAsia"/>
        </w:rPr>
        <w:t xml:space="preserve">f"转换失败：exit={exit_code}"</w:t>
      </w:r>
    </w:p>
    <w:p>
      <w:pPr>
        <w:pStyle w:val="FirstParagraph"/>
      </w:pPr>
      <w:r>
        <w:t xml:space="preserve">Shell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批量转换当前目录全部</w:t>
      </w:r>
      <w:r>
        <w:rPr>
          <w:rStyle w:val="VerbatimChar"/>
        </w:rPr>
        <w:t xml:space="preserve"> md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for f in *.md; do</w:t>
      </w:r>
      <w:r>
        <w:br/>
      </w:r>
      <w:r>
        <w:rPr>
          <w:rStyle w:val="VerbatimChar"/>
        </w:rPr>
        <w:t xml:space="preserve">  python to_docx.py "$f" -o "dist/${f%.md}.docx" --toc</w:t>
      </w:r>
      <w:r>
        <w:br/>
      </w:r>
      <w:r>
        <w:rPr>
          <w:rStyle w:val="VerbatimChar"/>
        </w:rPr>
        <w:t xml:space="preserve">done</w:t>
      </w:r>
    </w:p>
    <w:bookmarkEnd w:id="12"/>
    <w:bookmarkStart w:id="13" w:name="列表与引用"/>
    <w:p>
      <w:pPr>
        <w:pStyle w:val="Heading1"/>
      </w:pPr>
      <w:r>
        <w:rPr>
          <w:rFonts w:hint="eastAsia" w:eastAsia="Noto Serif SC Heavy X"/>
          <w:b w:val="0"/>
        </w:rPr>
        <w:t xml:space="preserve">列表与引用</w:t>
      </w:r>
    </w:p>
    <w:p>
      <w:pPr>
        <w:pStyle w:val="FirstParagraph"/>
      </w:pPr>
      <w:r>
        <w:rPr>
          <w:rFonts w:hint="eastAsia"/>
        </w:rPr>
        <w:t xml:space="preserve">转换管线遵循以下顺序：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解析参数与目标格式；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生成受控样式的</w:t>
      </w:r>
      <w:r>
        <w:t xml:space="preserve"> </w:t>
      </w:r>
      <w:r>
        <w:rPr>
          <w:rFonts w:hint="eastAsia"/>
        </w:rPr>
        <w:t xml:space="preserve">reference.docx；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pandoc </w:t>
      </w:r>
      <w:r>
        <w:rPr>
          <w:rFonts w:hint="eastAsia"/>
        </w:rPr>
        <w:t xml:space="preserve">完成主体转换；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执行后处理：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表格边框（默认三线表）；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中文加粗字重规范化；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目录域刷新标记。</w:t>
      </w:r>
    </w:p>
    <w:p>
      <w:pPr>
        <w:pStyle w:val="BlockText"/>
      </w:pPr>
      <w:r>
        <w:rPr>
          <w:rFonts w:hint="eastAsia"/>
        </w:rPr>
        <w:t xml:space="preserve">引用块：排版规范的执行应当由工具保证，而不是依赖人工检查。多段引用中的第二段仍保持缩进与边线。</w:t>
      </w:r>
    </w:p>
    <w:bookmarkEnd w:id="13"/>
    <w:bookmarkStart w:id="17" w:name="图"/>
    <w:p>
      <w:pPr>
        <w:pStyle w:val="Heading1"/>
      </w:pPr>
      <w:r>
        <w:rPr>
          <w:rFonts w:hint="eastAsia" w:eastAsia="Noto Serif SC Heavy X"/>
          <w:b w:val="0"/>
        </w:rPr>
        <w:t xml:space="preserve">图</w:t>
      </w:r>
    </w:p>
    <w:p>
      <w:pPr>
        <w:pStyle w:val="CaptionedFigure"/>
      </w:pPr>
      <w:r>
        <w:drawing>
          <wp:inline>
            <wp:extent cx="3291840" cy="1969942"/>
            <wp:effectExtent b="0" l="0" r="0" t="0"/>
            <wp:docPr descr="图 1 各季度营收示意（由 matplotlib 生成，宋体 + Times New Roman）" title="" id="15" name="Picture"/>
            <a:graphic>
              <a:graphicData uri="http://schemas.openxmlformats.org/drawingml/2006/picture">
                <pic:pic>
                  <pic:nvPicPr>
                    <pic:cNvPr descr="demo-char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96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各季度营收示意（由</w:t>
      </w:r>
      <w:r>
        <w:t xml:space="preserve"> matplotlib </w:t>
      </w:r>
      <w:r>
        <w:rPr>
          <w:rFonts w:hint="eastAsia"/>
        </w:rPr>
        <w:t xml:space="preserve">生成，宋体</w:t>
      </w:r>
      <w:r>
        <w:t xml:space="preserve"> + Times New </w:t>
      </w:r>
      <w:r>
        <w:rPr>
          <w:rFonts w:hint="eastAsia"/>
        </w:rPr>
        <w:t xml:space="preserve">Roman）</w:t>
      </w:r>
    </w:p>
    <w:bookmarkEnd w:id="17"/>
    <w:bookmarkStart w:id="21" w:name="其他元素"/>
    <w:p>
      <w:pPr>
        <w:pStyle w:val="Heading1"/>
      </w:pPr>
      <w:r>
        <w:rPr>
          <w:rFonts w:hint="eastAsia" w:eastAsia="Noto Serif SC Heavy X"/>
          <w:b w:val="0"/>
        </w:rPr>
        <w:t xml:space="preserve">其他元素</w:t>
      </w:r>
    </w:p>
    <w:p>
      <w:pPr>
        <w:pStyle w:val="FirstParagraph"/>
      </w:pPr>
      <w:r>
        <w:rPr>
          <w:rFonts w:hint="eastAsia"/>
        </w:rPr>
        <w:t xml:space="preserve">脚注测试：本文档由</w:t>
      </w:r>
      <w:r>
        <w:t xml:space="preserve"> md-convert </w:t>
      </w:r>
      <w:r>
        <w:rPr>
          <w:rFonts w:hint="eastAsia"/>
        </w:rPr>
        <w:t xml:space="preserve">转换生成</w:t>
      </w:r>
      <w:r>
        <w:rPr>
          <w:rStyle w:val="FootnoteReference"/>
        </w:rPr>
        <w:footnoteReference w:id="18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外部链接：</w:t>
      </w:r>
      <w:hyperlink r:id="rId19">
        <w:r>
          <w:rPr>
            <w:rStyle w:val="Hyperlink"/>
          </w:rPr>
          <w:t xml:space="preserve">https://github.com/whlle-yi/md-convert-skill</w:t>
        </w:r>
      </w:hyperlink>
      <w:r>
        <w:rPr>
          <w:rFonts w:hint="eastAsia"/>
        </w:rPr>
        <w:t xml:space="preserve">，以及</w:t>
      </w:r>
      <w:hyperlink r:id="rId20">
        <w:r>
          <w:rPr>
            <w:rStyle w:val="Hyperlink"/>
            <w:rFonts w:hint="eastAsia"/>
          </w:rPr>
          <w:t xml:space="preserve">仓库</w:t>
        </w:r>
        <w:r>
          <w:rPr>
            <w:rStyle w:val="Hyperlink"/>
          </w:rPr>
          <w:t xml:space="preserve"> README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以上元素全部通过后，产物即达到交付标准。</w:t>
      </w:r>
    </w:p>
    <w:bookmarkEnd w:id="21"/>
    <w:sectPr>
      <w:footnotePr>
        <w:numRestart w:val="eachSect"/>
      </w:footnotePr>
      <w:pgSz w:h="16838" w:w="11906"/>
      <w:pgMar w:bottom="144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erif SC Heavy X">
    <w:charset w:val="86"/>
    <w:family w:val="roman"/>
    <w:pitch w:val="variable"/>
    <w:embedRegular r:id="rIdMdfont1" w:fontKey="{52DEEE94-387F-4B9C-8FAB-1A98CA0B61CD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脚注渲染为小号宋体，西文保持</w:t>
      </w:r>
      <w:r>
        <w:t xml:space="preserve"> Times New Roman。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embedTrueTypeFonts/>
  <w:saveSubset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360" w:lineRule="auto"/>
    </w:pPr>
    <w:rPr>
      <w:rFonts w:ascii="Times New Roman" w:eastAsia="SimSun" w:hAnsi="Times New Roman"/>
      <w:color w:val="000000"/>
      <w:sz w:val="24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  <w:ind w:firstLineChars="200"/>
    </w:pPr>
    <w:rPr>
      <w:rFonts w:ascii="Times New Roman" w:eastAsia="SimSu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pPr>
      <w:ind w:firstLineChars="200"/>
    </w:pPr>
    <w:rPr>
      <w:rFonts w:ascii="Times New Roman" w:eastAsia="SimSu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Chars="0"/>
    </w:pPr>
    <w:rPr>
      <w:rFonts w:ascii="Times New Roman" w:eastAsia="SimSun" w:hAnsi="Times New Roman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Noto Serif SC Heavy X" w:hAnsi="Times New Roman"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eastAsia="SimSu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eastAsia="SimSu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center"/>
    </w:pPr>
    <w:rPr>
      <w:rFonts w:ascii="Times New Roman" w:eastAsia="SimSu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Noto Serif SC Heavy X" w:hAnsi="Times New Roman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Noto Serif SC Heavy X" w:hAnsi="Times New Roman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Noto Serif SC Heavy X" w:hAnsi="Times New Roman"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eastAsia="Noto Serif SC Heavy X" w:hAnsi="Times New Roman"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eastAsia="Noto Serif SC Heavy X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eastAsia="Noto Serif SC Heavy X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eastAsia="Noto Serif SC Heavy X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eastAsia="Noto Serif SC Heavy X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eastAsia="Noto Serif SC Heavy X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25" w:right="480"/>
    </w:pPr>
    <w:rPr>
      <w:rFonts w:ascii="Times New Roman" w:eastAsia="SimSun" w:hAnsi="Times New Roman"/>
      <w:i w:val="0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eastAsia="SimSun" w:hAnsi="Times New Roman"/>
      <w:color w:val="000000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eastAsia="Noto Serif SC Heavy X" w:hAnsi="Times New Roman"/>
      <w:i w:val="0"/>
      <w:color w:val="000000"/>
      <w:sz w:val="21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eastAsia="Noto Serif SC Heavy X" w:hAnsi="Times New Roman"/>
      <w:i w:val="0"/>
      <w:color w:val="000000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/>
      <w:sz w:val="20"/>
      <w:shd w:fill="EFEFEF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Noto Serif SC Heavy X" w:hAnsi="Times New Roman"/>
      <w:b w:val="0"/>
      <w:bCs w:val="0"/>
      <w:i w:val="0"/>
      <w:color w:val="000000"/>
    </w:rPr>
  </w:style>
  <w:style w:customStyle="1" w:styleId="Strong" w:type="character">
    <w:name w:val="Strong"/>
    <w:rPr>
      <w:rFonts w:ascii="Times New Roman" w:eastAsia="Noto Serif SC Heavy X" w:hAnsi="Times New Roman"/>
      <w:b/>
    </w:rPr>
  </w:style>
  <w:style w:customStyle="1" w:styleId="Emphasis" w:type="character">
    <w:name w:val="Emphasis"/>
    <w:rPr>
      <w:rFonts w:ascii="Times New Roman" w:eastAsia="SimSun" w:hAnsi="Times New Roman"/>
      <w:b w:val="0"/>
      <w:i/>
    </w:rPr>
  </w:style>
  <w:style w:customStyle="1" w:styleId="SourceCode" w:type="paragraph">
    <w:name w:val="Source Code"/>
    <w:basedOn w:val="Normal"/>
    <w:pPr>
      <w:shd w:fill="F7F7F7" w:val="clear"/>
      <w:spacing w:line="240" w:lineRule="auto"/>
    </w:pPr>
    <w:rPr>
      <w:rFonts w:ascii="Consolas" w:eastAsia="SimSun" w:hAnsi="Consolas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9" Type="http://schemas.openxmlformats.org/officeDocument/2006/relationships/hyperlink" Target="https://github.com/whlle-yi/md-convert-skill" TargetMode="External"/><Relationship Id="rId20" Type="http://schemas.openxmlformats.org/officeDocument/2006/relationships/hyperlink" Target="https://github.com/whlle-yi/md-convert-skill#readme" TargetMode="External"/></Relationships>
</file>

<file path=word/_rels/fontTable.xml.rels><?xml version="1.0" encoding="UTF-8" standalone="yes"?><Relationships xmlns="http://schemas.openxmlformats.org/package/2006/relationships"><Relationship Id="rIdMdfont1" Type="http://schemas.openxmlformats.org/officeDocument/2006/relationships/font" Target="fonts/font1.odttf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s://github.com/whlle-yi/md-convert-skill" TargetMode="External"/><Relationship Id="rId20" Type="http://schemas.openxmlformats.org/officeDocument/2006/relationships/hyperlink" Target="https://github.com/whlle-yi/md-convert-skill#read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SimSun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md-convert 转换质量演示</dc:title>
  <dc:creator>whlle-yi</dc:creator>
  <dc:language>zh-CN</dc:language>
  <cp:keywords/>
  <dcterms:created xsi:type="dcterms:W3CDTF">2026-09-30T16:33:34Z</dcterms:created>
  <dcterms:modified xsi:type="dcterms:W3CDTF">2026-09-30T16:33:34Z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  <property fmtid="{D5CDD505-2E9C-101B-9397-08002B2CF9AE}" pid="3" name="toc-title">
    <vt:lpwstr>目录</vt:lpwstr>
  </property>
</Properties>
</file>