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Garamond" w:cs="Garamond" w:eastAsia="Garamond" w:hAnsi="Garamond"/>
        </w:rPr>
        <w:t xml:space="preserve"/>
      </w:r>
    </w:p>
    <w:p>
      <w:pPr>
        <w:spacing w:after="80" w:before="0"/>
        <w:jc w:val="center"/>
      </w:pPr>
      <w:r>
        <w:rPr>
          <w:rFonts w:ascii="Garamond" w:cs="Garamond" w:eastAsia="Garamond" w:hAnsi="Garamond"/>
          <w:b/>
          <w:bCs/>
          <w:color w:val="B8860B"/>
          <w:sz w:val="72"/>
          <w:szCs w:val="72"/>
        </w:rPr>
        <w:t xml:space="preserve">TONGO</w:t>
      </w:r>
    </w:p>
    <w:p>
      <w:pPr>
        <w:pBdr>
          <w:bottom w:val="single" w:color="B8860B" w:sz="6" w:space="8"/>
        </w:pBdr>
        <w:spacing w:after="240" w:before="0"/>
        <w:jc w:val="center"/>
      </w:pPr>
      <w:r>
        <w:rPr>
          <w:rFonts w:ascii="Garamond" w:cs="Garamond" w:eastAsia="Garamond" w:hAnsi="Garamond"/>
          <w:i/>
          <w:iCs/>
          <w:color w:val="1A1A1A"/>
          <w:sz w:val="28"/>
          <w:szCs w:val="28"/>
        </w:rPr>
        <w:t xml:space="preserve">The Ferengi Game of Acquisition, Risk, and Ruin</w:t>
      </w:r>
    </w:p>
    <w:p>
      <w:pPr>
        <w:spacing w:after="240" w:before="0"/>
      </w:pPr>
      <w:r>
        <w:rPr>
          <w:rFonts w:ascii="Garamond" w:cs="Garamond" w:eastAsia="Garamond" w:hAnsi="Garamond"/>
        </w:rPr>
        <w:t xml:space="preserve"/>
      </w:r>
    </w:p>
    <w:p>
      <w:pPr>
        <w:spacing w:after="80" w:before="0"/>
        <w:jc w:val="center"/>
      </w:pPr>
      <w:r>
        <w:rPr>
          <w:rFonts w:ascii="Garamond" w:cs="Garamond" w:eastAsia="Garamond" w:hAnsi="Garamond"/>
          <w:i/>
          <w:iCs/>
          <w:color w:val="555555"/>
          <w:sz w:val="22"/>
          <w:szCs w:val="22"/>
        </w:rPr>
        <w:t xml:space="preserve">A complete rulebook for 3–6 players</w:t>
      </w:r>
    </w:p>
    <w:p>
      <w:pPr>
        <w:spacing w:after="80" w:before="0"/>
        <w:jc w:val="center"/>
      </w:pPr>
      <w:r>
        <w:rPr>
          <w:rFonts w:ascii="Garamond" w:cs="Garamond" w:eastAsia="Garamond" w:hAnsi="Garamond"/>
          <w:i/>
          <w:iCs/>
          <w:color w:val="555555"/>
          <w:sz w:val="22"/>
          <w:szCs w:val="22"/>
        </w:rPr>
        <w:t xml:space="preserve">Playing time: 60–90 minutes</w:t>
      </w:r>
    </w:p>
    <w:p>
      <w:pPr>
        <w:spacing w:after="960" w:before="0"/>
        <w:jc w:val="center"/>
      </w:pPr>
      <w:r>
        <w:rPr>
          <w:rFonts w:ascii="Garamond" w:cs="Garamond" w:eastAsia="Garamond" w:hAnsi="Garamond"/>
          <w:i/>
          <w:iCs/>
          <w:color w:val="555555"/>
          <w:sz w:val="22"/>
          <w:szCs w:val="22"/>
        </w:rPr>
        <w:t xml:space="preserve">Ages: 12 and up</w:t>
      </w:r>
    </w:p>
    <w:p>
      <w:pPr>
        <w:pStyle w:val="Heading1"/>
        <w:pBdr>
          <w:bottom w:val="single" w:color="B8860B" w:sz="6" w:space="6"/>
        </w:pBdr>
        <w:spacing w:after="160" w:before="480"/>
      </w:pPr>
      <w:r>
        <w:rPr>
          <w:rFonts w:ascii="Garamond" w:cs="Garamond" w:eastAsia="Garamond" w:hAnsi="Garamond"/>
          <w:b/>
          <w:bCs/>
          <w:color w:val="1A1A1A"/>
          <w:sz w:val="36"/>
          <w:szCs w:val="36"/>
        </w:rPr>
        <w:t xml:space="preserve">Overview</w:t>
      </w:r>
    </w:p>
    <w:p>
      <w:pPr>
        <w:spacing w:after="120" w:before="40"/>
      </w:pPr>
      <w:r>
        <w:rPr>
          <w:rFonts w:ascii="Garamond" w:cs="Garamond" w:eastAsia="Garamond" w:hAnsi="Garamond"/>
          <w:sz w:val="22"/>
          <w:szCs w:val="22"/>
        </w:rPr>
        <w:t xml:space="preserve">Tongo is the signature gambling-strategy game of Ferengi culture — a contest of nerve, calculation, and concealment played for latinum across the quadrant. It combines a multi-sector spinning wheel with a card game built around simultaneous action selection, making every round a test of both probability and psychology.</w:t>
      </w:r>
    </w:p>
    <w:p>
      <w:pPr>
        <w:spacing w:after="120" w:before="40"/>
      </w:pPr>
      <w:r>
        <w:rPr>
          <w:rFonts w:ascii="Garamond" w:cs="Garamond" w:eastAsia="Garamond" w:hAnsi="Garamond"/>
          <w:sz w:val="22"/>
          <w:szCs w:val="22"/>
        </w:rPr>
        <w:t xml:space="preserve">The game is played over seven rounds — one for each day of the Ferengi trading week. The player who accumulates the most latinum across those seven rounds wins. Bankruptcy at any point means immediate elimination, an outcome Ferengi call the Final Disgrace.</w:t>
      </w:r>
    </w:p>
    <w:p>
      <w:pPr>
        <w:spacing w:after="120" w:before="40"/>
      </w:pPr>
      <w:r>
        <w:rPr>
          <w:rFonts w:ascii="Garamond" w:cs="Garamond" w:eastAsia="Garamond" w:hAnsi="Garamond"/>
          <w:i/>
          <w:iCs/>
          <w:color w:val="1A1A1A"/>
          <w:sz w:val="22"/>
          <w:szCs w:val="22"/>
        </w:rPr>
        <w:t xml:space="preserve">“You want to know the first lesson of the Rules of Acquisition? If they want your money, they can have it.”</w:t>
      </w:r>
    </w:p>
    <w:p>
      <w:r>
        <w:br w:type="page"/>
      </w:r>
    </w:p>
    <w:p>
      <w:pPr>
        <w:pStyle w:val="Heading1"/>
        <w:pBdr>
          <w:bottom w:val="single" w:color="B8860B" w:sz="6" w:space="6"/>
        </w:pBdr>
        <w:spacing w:after="160" w:before="480"/>
      </w:pPr>
      <w:r>
        <w:rPr>
          <w:rFonts w:ascii="Garamond" w:cs="Garamond" w:eastAsia="Garamond" w:hAnsi="Garamond"/>
          <w:b/>
          <w:bCs/>
          <w:color w:val="1A1A1A"/>
          <w:sz w:val="36"/>
          <w:szCs w:val="36"/>
        </w:rPr>
        <w:t xml:space="preserve">Components</w:t>
      </w:r>
    </w:p>
    <w:p>
      <w:pPr>
        <w:pStyle w:val="Heading2"/>
        <w:spacing w:after="120" w:before="360"/>
      </w:pPr>
      <w:r>
        <w:rPr>
          <w:rFonts w:ascii="Garamond" w:cs="Garamond" w:eastAsia="Garamond" w:hAnsi="Garamond"/>
          <w:b/>
          <w:bCs/>
          <w:color w:val="1A1A1A"/>
          <w:sz w:val="28"/>
          <w:szCs w:val="28"/>
        </w:rPr>
        <w:t xml:space="preserve">1. The Tongo Wheel</w:t>
      </w:r>
    </w:p>
    <w:p>
      <w:pPr>
        <w:spacing w:after="120" w:before="40"/>
      </w:pPr>
      <w:r>
        <w:rPr>
          <w:rFonts w:ascii="Garamond" w:cs="Garamond" w:eastAsia="Garamond" w:hAnsi="Garamond"/>
          <w:sz w:val="22"/>
          <w:szCs w:val="22"/>
        </w:rPr>
        <w:t xml:space="preserve">A circular, 16-sector spinning wheel mounted on a low pedestal base, placed at the centre of the table. Sectors are colour-banded by profit tier (gold, silver, black, and red) and marked with Ferengi numerals. The outer rim is polished gold-toned alloy. A central spinner is flicked by the active Dealer at the start of Phase 3. Where it stops determines the Force Value — a multiplier applied to all Acquire payouts and penalties that round.</w:t>
      </w:r>
    </w:p>
    <w:p>
      <w:pPr>
        <w:pStyle w:val="Heading2"/>
        <w:spacing w:after="120" w:before="360"/>
      </w:pPr>
      <w:r>
        <w:rPr>
          <w:rFonts w:ascii="Garamond" w:cs="Garamond" w:eastAsia="Garamond" w:hAnsi="Garamond"/>
          <w:b/>
          <w:bCs/>
          <w:color w:val="1A1A1A"/>
          <w:sz w:val="28"/>
          <w:szCs w:val="28"/>
        </w:rPr>
        <w:t xml:space="preserve">2. The Tongo Deck</w:t>
      </w:r>
    </w:p>
    <w:p>
      <w:pPr>
        <w:spacing w:after="120" w:before="40"/>
      </w:pPr>
      <w:r>
        <w:rPr>
          <w:rFonts w:ascii="Garamond" w:cs="Garamond" w:eastAsia="Garamond" w:hAnsi="Garamond"/>
          <w:sz w:val="22"/>
          <w:szCs w:val="22"/>
        </w:rPr>
        <w:t xml:space="preserve">54 cards, slightly narrower and taller than standard playing cards, with a latinum-leaf motif on the reverse. The deck comprises:</w:t>
      </w:r>
    </w:p>
    <w:p>
      <w:pPr>
        <w:pStyle w:val="ListParagraph"/>
        <w:numPr>
          <w:ilvl w:val="0"/>
          <w:numId w:val="2"/>
        </w:numPr>
        <w:spacing w:after="80" w:before="40"/>
      </w:pPr>
      <w:r>
        <w:rPr>
          <w:rFonts w:ascii="Garamond" w:cs="Garamond" w:eastAsia="Garamond" w:hAnsi="Garamond"/>
          <w:sz w:val="22"/>
          <w:szCs w:val="22"/>
        </w:rPr>
        <w:t xml:space="preserve">Four suits corresponding to the Four Pillars of Ferengi Commerce:</w:t>
      </w:r>
    </w:p>
    <w:p>
      <w:pPr>
        <w:pStyle w:val="ListParagraph"/>
        <w:numPr>
          <w:ilvl w:val="0"/>
          <w:numId w:val="2"/>
        </w:numPr>
        <w:spacing w:after="60" w:before="20"/>
        <w:ind w:left="1440" w:hanging="360"/>
      </w:pPr>
      <w:r>
        <w:rPr>
          <w:rFonts w:ascii="Garamond" w:cs="Garamond" w:eastAsia="Garamond" w:hAnsi="Garamond"/>
          <w:b/>
          <w:bCs/>
          <w:sz w:val="22"/>
          <w:szCs w:val="22"/>
        </w:rPr>
        <w:t xml:space="preserve">Contracts</w:t>
      </w:r>
      <w:r>
        <w:rPr>
          <w:rFonts w:ascii="Garamond" w:cs="Garamond" w:eastAsia="Garamond" w:hAnsi="Garamond"/>
          <w:sz w:val="22"/>
          <w:szCs w:val="22"/>
        </w:rPr>
        <w:t xml:space="preserve">  (blue-silver)  —  representing binding agreements</w:t>
      </w:r>
    </w:p>
    <w:p>
      <w:pPr>
        <w:pStyle w:val="ListParagraph"/>
        <w:numPr>
          <w:ilvl w:val="0"/>
          <w:numId w:val="2"/>
        </w:numPr>
        <w:spacing w:after="60" w:before="20"/>
        <w:ind w:left="1440" w:hanging="360"/>
      </w:pPr>
      <w:r>
        <w:rPr>
          <w:rFonts w:ascii="Garamond" w:cs="Garamond" w:eastAsia="Garamond" w:hAnsi="Garamond"/>
          <w:b/>
          <w:bCs/>
          <w:sz w:val="22"/>
          <w:szCs w:val="22"/>
        </w:rPr>
        <w:t xml:space="preserve">Commodities</w:t>
      </w:r>
      <w:r>
        <w:rPr>
          <w:rFonts w:ascii="Garamond" w:cs="Garamond" w:eastAsia="Garamond" w:hAnsi="Garamond"/>
          <w:sz w:val="22"/>
          <w:szCs w:val="22"/>
        </w:rPr>
        <w:t xml:space="preserve">  (gold)  —  representing tradable goods</w:t>
      </w:r>
    </w:p>
    <w:p>
      <w:pPr>
        <w:pStyle w:val="ListParagraph"/>
        <w:numPr>
          <w:ilvl w:val="0"/>
          <w:numId w:val="2"/>
        </w:numPr>
        <w:spacing w:after="60" w:before="20"/>
        <w:ind w:left="1440" w:hanging="360"/>
      </w:pPr>
      <w:r>
        <w:rPr>
          <w:rFonts w:ascii="Garamond" w:cs="Garamond" w:eastAsia="Garamond" w:hAnsi="Garamond"/>
          <w:b/>
          <w:bCs/>
          <w:sz w:val="22"/>
          <w:szCs w:val="22"/>
        </w:rPr>
        <w:t xml:space="preserve">Leverage</w:t>
      </w:r>
      <w:r>
        <w:rPr>
          <w:rFonts w:ascii="Garamond" w:cs="Garamond" w:eastAsia="Garamond" w:hAnsi="Garamond"/>
          <w:sz w:val="22"/>
          <w:szCs w:val="22"/>
        </w:rPr>
        <w:t xml:space="preserve">  (red)  —  representing power and coercion</w:t>
      </w:r>
    </w:p>
    <w:p>
      <w:pPr>
        <w:pStyle w:val="ListParagraph"/>
        <w:numPr>
          <w:ilvl w:val="0"/>
          <w:numId w:val="2"/>
        </w:numPr>
        <w:spacing w:after="100" w:before="20"/>
        <w:ind w:left="1440" w:hanging="360"/>
      </w:pPr>
      <w:r>
        <w:rPr>
          <w:rFonts w:ascii="Garamond" w:cs="Garamond" w:eastAsia="Garamond" w:hAnsi="Garamond"/>
          <w:b/>
          <w:bCs/>
          <w:sz w:val="22"/>
          <w:szCs w:val="22"/>
        </w:rPr>
        <w:t xml:space="preserve">Opportunities</w:t>
      </w:r>
      <w:r>
        <w:rPr>
          <w:rFonts w:ascii="Garamond" w:cs="Garamond" w:eastAsia="Garamond" w:hAnsi="Garamond"/>
          <w:sz w:val="22"/>
          <w:szCs w:val="22"/>
        </w:rPr>
        <w:t xml:space="preserve">  (black)  —  representing risk and chance</w:t>
      </w:r>
    </w:p>
    <w:p>
      <w:pPr>
        <w:pStyle w:val="ListParagraph"/>
        <w:numPr>
          <w:ilvl w:val="0"/>
          <w:numId w:val="2"/>
        </w:numPr>
        <w:spacing w:after="80" w:before="40"/>
      </w:pPr>
      <w:r>
        <w:rPr>
          <w:rFonts w:ascii="Garamond" w:cs="Garamond" w:eastAsia="Garamond" w:hAnsi="Garamond"/>
          <w:sz w:val="22"/>
          <w:szCs w:val="22"/>
        </w:rPr>
        <w:t xml:space="preserve">12 ranked cards per suit, numbered 1–10 plus Proxy and Grand Nagus.</w:t>
      </w:r>
    </w:p>
    <w:p>
      <w:pPr>
        <w:pStyle w:val="ListParagraph"/>
        <w:numPr>
          <w:ilvl w:val="0"/>
          <w:numId w:val="2"/>
        </w:numPr>
        <w:spacing w:after="80" w:before="40"/>
      </w:pPr>
      <w:r>
        <w:rPr>
          <w:rFonts w:ascii="Garamond" w:cs="Garamond" w:eastAsia="Garamond" w:hAnsi="Garamond"/>
          <w:sz w:val="22"/>
          <w:szCs w:val="22"/>
        </w:rPr>
        <w:t xml:space="preserve">6 Rule Cards (wild/special action cards, each printed with one of the 285 Rules of Acquisition).</w:t>
      </w:r>
    </w:p>
    <w:p>
      <w:pPr>
        <w:pStyle w:val="Heading2"/>
        <w:spacing w:after="120" w:before="360"/>
      </w:pPr>
      <w:r>
        <w:rPr>
          <w:rFonts w:ascii="Garamond" w:cs="Garamond" w:eastAsia="Garamond" w:hAnsi="Garamond"/>
          <w:b/>
          <w:bCs/>
          <w:color w:val="1A1A1A"/>
          <w:sz w:val="28"/>
          <w:szCs w:val="28"/>
        </w:rPr>
        <w:t xml:space="preserve">3. Action Tiles</w:t>
      </w:r>
    </w:p>
    <w:p>
      <w:pPr>
        <w:spacing w:after="120" w:before="40"/>
      </w:pPr>
      <w:r>
        <w:rPr>
          <w:rFonts w:ascii="Garamond" w:cs="Garamond" w:eastAsia="Garamond" w:hAnsi="Garamond"/>
          <w:sz w:val="22"/>
          <w:szCs w:val="22"/>
        </w:rPr>
        <w:t xml:space="preserve">Each player receives four heavy engraved tiles, one per available action, placed face-down when making a choice. Each tile bears both Ferengi script and the translated word:</w:t>
      </w:r>
    </w:p>
    <w:p>
      <w:pPr>
        <w:pStyle w:val="ListParagraph"/>
        <w:numPr>
          <w:ilvl w:val="0"/>
          <w:numId w:val="2"/>
        </w:numPr>
        <w:spacing w:after="80" w:before="40"/>
      </w:pPr>
      <w:r>
        <w:rPr>
          <w:rFonts w:ascii="Garamond" w:cs="Garamond" w:eastAsia="Garamond" w:hAnsi="Garamond"/>
          <w:sz w:val="22"/>
          <w:szCs w:val="22"/>
        </w:rPr>
        <w:t xml:space="preserve">EVADE</w:t>
      </w:r>
    </w:p>
    <w:p>
      <w:pPr>
        <w:pStyle w:val="ListParagraph"/>
        <w:numPr>
          <w:ilvl w:val="0"/>
          <w:numId w:val="2"/>
        </w:numPr>
        <w:spacing w:after="80" w:before="40"/>
      </w:pPr>
      <w:r>
        <w:rPr>
          <w:rFonts w:ascii="Garamond" w:cs="Garamond" w:eastAsia="Garamond" w:hAnsi="Garamond"/>
          <w:sz w:val="22"/>
          <w:szCs w:val="22"/>
        </w:rPr>
        <w:t xml:space="preserve">CONFRONT</w:t>
      </w:r>
    </w:p>
    <w:p>
      <w:pPr>
        <w:pStyle w:val="ListParagraph"/>
        <w:numPr>
          <w:ilvl w:val="0"/>
          <w:numId w:val="2"/>
        </w:numPr>
        <w:spacing w:after="80" w:before="40"/>
      </w:pPr>
      <w:r>
        <w:rPr>
          <w:rFonts w:ascii="Garamond" w:cs="Garamond" w:eastAsia="Garamond" w:hAnsi="Garamond"/>
          <w:sz w:val="22"/>
          <w:szCs w:val="22"/>
        </w:rPr>
        <w:t xml:space="preserve">ACQUIRE</w:t>
      </w:r>
    </w:p>
    <w:p>
      <w:pPr>
        <w:pStyle w:val="ListParagraph"/>
        <w:numPr>
          <w:ilvl w:val="0"/>
          <w:numId w:val="2"/>
        </w:numPr>
        <w:spacing w:after="80" w:before="40"/>
      </w:pPr>
      <w:r>
        <w:rPr>
          <w:rFonts w:ascii="Garamond" w:cs="Garamond" w:eastAsia="Garamond" w:hAnsi="Garamond"/>
          <w:sz w:val="22"/>
          <w:szCs w:val="22"/>
        </w:rPr>
        <w:t xml:space="preserve">RETREAT</w:t>
      </w:r>
    </w:p>
    <w:p>
      <w:pPr>
        <w:pStyle w:val="Heading2"/>
        <w:spacing w:after="120" w:before="360"/>
      </w:pPr>
      <w:r>
        <w:rPr>
          <w:rFonts w:ascii="Garamond" w:cs="Garamond" w:eastAsia="Garamond" w:hAnsi="Garamond"/>
          <w:b/>
          <w:bCs/>
          <w:color w:val="1A1A1A"/>
          <w:sz w:val="28"/>
          <w:szCs w:val="28"/>
        </w:rPr>
        <w:t xml:space="preserve">4. Latinum Chips</w:t>
      </w:r>
    </w:p>
    <w:p>
      <w:pPr>
        <w:spacing w:after="120" w:before="40"/>
      </w:pPr>
      <w:r>
        <w:rPr>
          <w:rFonts w:ascii="Garamond" w:cs="Garamond" w:eastAsia="Garamond" w:hAnsi="Garamond"/>
          <w:sz w:val="22"/>
          <w:szCs w:val="22"/>
        </w:rPr>
        <w:t xml:space="preserve">Four denominations stand in for strips, bars, slips, and bricks of latinum:</w:t>
      </w:r>
    </w:p>
    <w:p>
      <w:pPr>
        <w:spacing w:after="80" w:before="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Denomination</w:t>
            </w:r>
          </w:p>
        </w:tc>
        <w:tc>
          <w:tcPr>
            <w:tcW w:type="dxa" w:w="240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Colour</w:t>
            </w:r>
          </w:p>
        </w:tc>
        <w:tc>
          <w:tcPr>
            <w:tcW w:type="dxa" w:w="456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Slip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White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val="false"/>
                <w:bCs w:val="false"/>
                <w:sz w:val="20"/>
                <w:szCs w:val="20"/>
              </w:rPr>
              <w:t xml:space="preserve">1</w:t>
            </w:r>
          </w:p>
        </w:tc>
      </w:tr>
      <w:tr>
        <w:tc>
          <w:tcPr>
            <w:tcW w:type="dxa" w:w="24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Strip</w:t>
            </w:r>
          </w:p>
        </w:tc>
        <w:tc>
          <w:tcPr>
            <w:tcW w:type="dxa" w:w="24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Silver</w:t>
            </w:r>
          </w:p>
        </w:tc>
        <w:tc>
          <w:tcPr>
            <w:tcW w:type="dxa" w:w="456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val="false"/>
                <w:bCs w:val="false"/>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Gold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val="false"/>
                <w:bCs w:val="false"/>
                <w:sz w:val="20"/>
                <w:szCs w:val="20"/>
              </w:rPr>
              <w:t xml:space="preserve">25</w:t>
            </w:r>
          </w:p>
        </w:tc>
      </w:tr>
      <w:tr>
        <w:tc>
          <w:tcPr>
            <w:tcW w:type="dxa" w:w="24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Brick</w:t>
            </w:r>
          </w:p>
        </w:tc>
        <w:tc>
          <w:tcPr>
            <w:tcW w:type="dxa" w:w="24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Black</w:t>
            </w:r>
          </w:p>
        </w:tc>
        <w:tc>
          <w:tcPr>
            <w:tcW w:type="dxa" w:w="456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val="false"/>
                <w:bCs w:val="false"/>
                <w:sz w:val="20"/>
                <w:szCs w:val="20"/>
              </w:rPr>
              <w:t xml:space="preserve">100</w:t>
            </w:r>
          </w:p>
        </w:tc>
      </w:tr>
    </w:tbl>
    <w:p>
      <w:pPr>
        <w:spacing w:after="160" w:before="0"/>
      </w:pPr>
      <w:r>
        <w:rPr>
          <w:rFonts w:ascii="Garamond" w:cs="Garamond" w:eastAsia="Garamond" w:hAnsi="Garamond"/>
        </w:rPr>
        <w:t xml:space="preserve"/>
      </w:r>
    </w:p>
    <w:p>
      <w:pPr>
        <w:spacing w:after="120" w:before="40"/>
      </w:pPr>
      <w:r>
        <w:rPr>
          <w:rFonts w:ascii="Garamond" w:cs="Garamond" w:eastAsia="Garamond" w:hAnsi="Garamond"/>
          <w:sz w:val="22"/>
          <w:szCs w:val="22"/>
        </w:rPr>
        <w:t xml:space="preserve">Each player begins the game with chips totalling 200 Slips in value. A suggested starting distribution is 10 Bricks, 3 Bars, 3 Strips, and 5 Slips.</w:t>
      </w:r>
    </w:p>
    <w:p>
      <w:pPr>
        <w:pStyle w:val="Heading2"/>
        <w:spacing w:after="120" w:before="360"/>
      </w:pPr>
      <w:r>
        <w:rPr>
          <w:rFonts w:ascii="Garamond" w:cs="Garamond" w:eastAsia="Garamond" w:hAnsi="Garamond"/>
          <w:b/>
          <w:bCs/>
          <w:color w:val="1A1A1A"/>
          <w:sz w:val="28"/>
          <w:szCs w:val="28"/>
        </w:rPr>
        <w:t xml:space="preserve">5. The Pot Tray</w:t>
      </w:r>
    </w:p>
    <w:p>
      <w:pPr>
        <w:spacing w:after="120" w:before="40"/>
      </w:pPr>
      <w:r>
        <w:rPr>
          <w:rFonts w:ascii="Garamond" w:cs="Garamond" w:eastAsia="Garamond" w:hAnsi="Garamond"/>
          <w:sz w:val="22"/>
          <w:szCs w:val="22"/>
        </w:rPr>
        <w:t xml:space="preserve">A shallow multi-compartment tray placed at the base of the wheel. All antes and wagered chips are deposited here. The tray is communal and visible to all players at all times.</w:t>
      </w:r>
    </w:p>
    <w:p>
      <w:pPr>
        <w:pStyle w:val="Heading2"/>
        <w:spacing w:after="120" w:before="360"/>
      </w:pPr>
      <w:r>
        <w:rPr>
          <w:rFonts w:ascii="Garamond" w:cs="Garamond" w:eastAsia="Garamond" w:hAnsi="Garamond"/>
          <w:b/>
          <w:bCs/>
          <w:color w:val="1A1A1A"/>
          <w:sz w:val="28"/>
          <w:szCs w:val="28"/>
        </w:rPr>
        <w:t xml:space="preserve">6. Profit Ledgers</w:t>
      </w:r>
    </w:p>
    <w:p>
      <w:pPr>
        <w:spacing w:after="120" w:before="40"/>
      </w:pPr>
      <w:r>
        <w:rPr>
          <w:rFonts w:ascii="Garamond" w:cs="Garamond" w:eastAsia="Garamond" w:hAnsi="Garamond"/>
          <w:sz w:val="22"/>
          <w:szCs w:val="22"/>
        </w:rPr>
        <w:t xml:space="preserve">One folded reference card per player, used to track net acquisition across rounds. Personal and not shared.</w:t>
      </w:r>
    </w:p>
    <w:p>
      <w:r>
        <w:br w:type="page"/>
      </w:r>
    </w:p>
    <w:p>
      <w:pPr>
        <w:pStyle w:val="Heading1"/>
        <w:pBdr>
          <w:bottom w:val="single" w:color="B8860B" w:sz="6" w:space="6"/>
        </w:pBdr>
        <w:spacing w:after="160" w:before="480"/>
      </w:pPr>
      <w:r>
        <w:rPr>
          <w:rFonts w:ascii="Garamond" w:cs="Garamond" w:eastAsia="Garamond" w:hAnsi="Garamond"/>
          <w:b/>
          <w:bCs/>
          <w:color w:val="1A1A1A"/>
          <w:sz w:val="36"/>
          <w:szCs w:val="36"/>
        </w:rPr>
        <w:t xml:space="preserve">Setup</w:t>
      </w:r>
    </w:p>
    <w:p>
      <w:pPr>
        <w:pStyle w:val="ListParagraph"/>
        <w:numPr>
          <w:ilvl w:val="0"/>
          <w:numId w:val="2"/>
        </w:numPr>
        <w:spacing w:after="80" w:before="40"/>
      </w:pPr>
      <w:r>
        <w:rPr>
          <w:rFonts w:ascii="Garamond" w:cs="Garamond" w:eastAsia="Garamond" w:hAnsi="Garamond"/>
          <w:sz w:val="22"/>
          <w:szCs w:val="22"/>
        </w:rPr>
        <w:t xml:space="preserve">Seat 3–6 players around the table. Four is the canonical standard.</w:t>
      </w:r>
    </w:p>
    <w:p>
      <w:pPr>
        <w:pStyle w:val="ListParagraph"/>
        <w:numPr>
          <w:ilvl w:val="0"/>
          <w:numId w:val="2"/>
        </w:numPr>
        <w:spacing w:after="80" w:before="40"/>
      </w:pPr>
      <w:r>
        <w:rPr>
          <w:rFonts w:ascii="Garamond" w:cs="Garamond" w:eastAsia="Garamond" w:hAnsi="Garamond"/>
          <w:sz w:val="22"/>
          <w:szCs w:val="22"/>
        </w:rPr>
        <w:t xml:space="preserve">Place the Wheel at the centre of the table with the Pot Tray beside it, empty.</w:t>
      </w:r>
    </w:p>
    <w:p>
      <w:pPr>
        <w:pStyle w:val="ListParagraph"/>
        <w:numPr>
          <w:ilvl w:val="0"/>
          <w:numId w:val="2"/>
        </w:numPr>
        <w:spacing w:after="80" w:before="40"/>
      </w:pPr>
      <w:r>
        <w:rPr>
          <w:rFonts w:ascii="Garamond" w:cs="Garamond" w:eastAsia="Garamond" w:hAnsi="Garamond"/>
          <w:sz w:val="22"/>
          <w:szCs w:val="22"/>
        </w:rPr>
        <w:t xml:space="preserve">Shuffle the Tongo Deck thoroughly. Deal five cards to each player, face-down.</w:t>
      </w:r>
    </w:p>
    <w:p>
      <w:pPr>
        <w:pStyle w:val="ListParagraph"/>
        <w:numPr>
          <w:ilvl w:val="0"/>
          <w:numId w:val="2"/>
        </w:numPr>
        <w:spacing w:after="80" w:before="40"/>
      </w:pPr>
      <w:r>
        <w:rPr>
          <w:rFonts w:ascii="Garamond" w:cs="Garamond" w:eastAsia="Garamond" w:hAnsi="Garamond"/>
          <w:sz w:val="22"/>
          <w:szCs w:val="22"/>
        </w:rPr>
        <w:t xml:space="preserve">Distribute starting chips: 200 Slips’ worth per player.</w:t>
      </w:r>
    </w:p>
    <w:p>
      <w:pPr>
        <w:pStyle w:val="ListParagraph"/>
        <w:numPr>
          <w:ilvl w:val="0"/>
          <w:numId w:val="2"/>
        </w:numPr>
        <w:spacing w:after="80" w:before="40"/>
      </w:pPr>
      <w:r>
        <w:rPr>
          <w:rFonts w:ascii="Garamond" w:cs="Garamond" w:eastAsia="Garamond" w:hAnsi="Garamond"/>
          <w:sz w:val="22"/>
          <w:szCs w:val="22"/>
        </w:rPr>
        <w:t xml:space="preserve">Each player takes their set of four Action Tiles and places them face-down in front of them.</w:t>
      </w:r>
    </w:p>
    <w:p>
      <w:pPr>
        <w:pStyle w:val="ListParagraph"/>
        <w:numPr>
          <w:ilvl w:val="0"/>
          <w:numId w:val="2"/>
        </w:numPr>
        <w:spacing w:after="80" w:before="40"/>
      </w:pPr>
      <w:r>
        <w:rPr>
          <w:rFonts w:ascii="Garamond" w:cs="Garamond" w:eastAsia="Garamond" w:hAnsi="Garamond"/>
          <w:sz w:val="22"/>
          <w:szCs w:val="22"/>
        </w:rPr>
        <w:t xml:space="preserve">Designate the first Dealer by any agreed method (highest bidder buys the honour, as Ferengi tradition demands). The Dealer role rotates clockwise after each round.</w:t>
      </w:r>
    </w:p>
    <w:p>
      <w:pPr>
        <w:pStyle w:val="Heading1"/>
        <w:pBdr>
          <w:bottom w:val="single" w:color="B8860B" w:sz="6" w:space="6"/>
        </w:pBdr>
        <w:spacing w:after="160" w:before="480"/>
      </w:pPr>
      <w:r>
        <w:rPr>
          <w:rFonts w:ascii="Garamond" w:cs="Garamond" w:eastAsia="Garamond" w:hAnsi="Garamond"/>
          <w:b/>
          <w:bCs/>
          <w:color w:val="1A1A1A"/>
          <w:sz w:val="36"/>
          <w:szCs w:val="36"/>
        </w:rPr>
        <w:t xml:space="preserve">Round Structure</w:t>
      </w:r>
    </w:p>
    <w:p>
      <w:pPr>
        <w:spacing w:after="120" w:before="40"/>
      </w:pPr>
      <w:r>
        <w:rPr>
          <w:rFonts w:ascii="Garamond" w:cs="Garamond" w:eastAsia="Garamond" w:hAnsi="Garamond"/>
          <w:sz w:val="22"/>
          <w:szCs w:val="22"/>
        </w:rPr>
        <w:t xml:space="preserve">Each of the seven rounds proceeds through five phases in sequence.</w:t>
      </w:r>
    </w:p>
    <w:p>
      <w:pPr>
        <w:pStyle w:val="Heading2"/>
        <w:spacing w:after="120" w:before="360"/>
      </w:pPr>
      <w:r>
        <w:rPr>
          <w:rFonts w:ascii="Garamond" w:cs="Garamond" w:eastAsia="Garamond" w:hAnsi="Garamond"/>
          <w:b/>
          <w:bCs/>
          <w:color w:val="1A1A1A"/>
          <w:sz w:val="28"/>
          <w:szCs w:val="28"/>
        </w:rPr>
        <w:t xml:space="preserve">Phase 1 — The Ante</w:t>
      </w:r>
    </w:p>
    <w:p>
      <w:pPr>
        <w:spacing w:after="120" w:before="40"/>
      </w:pPr>
      <w:r>
        <w:rPr>
          <w:rFonts w:ascii="Garamond" w:cs="Garamond" w:eastAsia="Garamond" w:hAnsi="Garamond"/>
          <w:sz w:val="22"/>
          <w:szCs w:val="22"/>
        </w:rPr>
        <w:t xml:space="preserve">All players pay 10 Slips into the Pot Tray before any cards are touched. This is not optional. A player who cannot afford the ante is immediately eliminated — the Final Disgrace.</w:t>
      </w:r>
    </w:p>
    <w:p>
      <w:pPr>
        <w:pStyle w:val="Heading2"/>
        <w:spacing w:after="120" w:before="360"/>
      </w:pPr>
      <w:r>
        <w:rPr>
          <w:rFonts w:ascii="Garamond" w:cs="Garamond" w:eastAsia="Garamond" w:hAnsi="Garamond"/>
          <w:b/>
          <w:bCs/>
          <w:color w:val="1A1A1A"/>
          <w:sz w:val="28"/>
          <w:szCs w:val="28"/>
        </w:rPr>
        <w:t xml:space="preserve">Phase 2 — The Draw</w:t>
      </w:r>
    </w:p>
    <w:p>
      <w:pPr>
        <w:spacing w:after="120" w:before="40"/>
      </w:pPr>
      <w:r>
        <w:rPr>
          <w:rFonts w:ascii="Garamond" w:cs="Garamond" w:eastAsia="Garamond" w:hAnsi="Garamond"/>
          <w:sz w:val="22"/>
          <w:szCs w:val="22"/>
        </w:rPr>
        <w:t xml:space="preserve">Starting with the player to the left of the Dealer and proceeding clockwise, each player may discard 0–3 cards from their hand and draw replacements from the Tongo Deck. Drawing is free. Discards go face-down to a discard pile. When the deck is exhausted, shuffle the discard pile to form a new deck.</w:t>
      </w:r>
    </w:p>
    <w:p>
      <w:pPr>
        <w:pStyle w:val="Heading2"/>
        <w:spacing w:after="120" w:before="360"/>
      </w:pPr>
      <w:r>
        <w:rPr>
          <w:rFonts w:ascii="Garamond" w:cs="Garamond" w:eastAsia="Garamond" w:hAnsi="Garamond"/>
          <w:b/>
          <w:bCs/>
          <w:color w:val="1A1A1A"/>
          <w:sz w:val="28"/>
          <w:szCs w:val="28"/>
        </w:rPr>
        <w:t xml:space="preserve">Phase 3 — The Spin</w:t>
      </w:r>
    </w:p>
    <w:p>
      <w:pPr>
        <w:spacing w:after="120" w:before="40"/>
      </w:pPr>
      <w:r>
        <w:rPr>
          <w:rFonts w:ascii="Garamond" w:cs="Garamond" w:eastAsia="Garamond" w:hAnsi="Garamond"/>
          <w:sz w:val="22"/>
          <w:szCs w:val="22"/>
        </w:rPr>
        <w:t xml:space="preserve">The Dealer flicks the Tongo Wheel. All players watch in silence — speaking during the Spin is a grave social offence in Ferengi culture, and at the table it earns a 2-Slip fine to the Pot.</w:t>
      </w:r>
    </w:p>
    <w:p>
      <w:pPr>
        <w:spacing w:after="120" w:before="40"/>
      </w:pPr>
      <w:r>
        <w:rPr>
          <w:rFonts w:ascii="Garamond" w:cs="Garamond" w:eastAsia="Garamond" w:hAnsi="Garamond"/>
          <w:sz w:val="22"/>
          <w:szCs w:val="22"/>
        </w:rPr>
        <w:t xml:space="preserve">The sector on which the spinner stops determines the Force Value for this round:</w:t>
      </w:r>
    </w:p>
    <w:p>
      <w:pPr>
        <w:spacing w:after="80" w:before="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Sector</w:t>
            </w:r>
          </w:p>
        </w:tc>
        <w:tc>
          <w:tcPr>
            <w:tcW w:type="dxa" w:w="144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Multiplier</w:t>
            </w:r>
          </w:p>
        </w:tc>
        <w:tc>
          <w:tcPr>
            <w:tcW w:type="dxa" w:w="648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Market Condition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Thin Market</w:t>
            </w:r>
          </w:p>
        </w:tc>
      </w:tr>
      <w:tr>
        <w:tc>
          <w:tcPr>
            <w:tcW w:type="dxa" w:w="14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5–8</w:t>
            </w:r>
          </w:p>
        </w:tc>
        <w:tc>
          <w:tcPr>
            <w:tcW w:type="dxa" w:w="14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×2</w:t>
            </w:r>
          </w:p>
        </w:tc>
        <w:tc>
          <w:tcPr>
            <w:tcW w:type="dxa" w:w="648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Fair Trade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9–12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Seller’s Market</w:t>
            </w:r>
          </w:p>
        </w:tc>
      </w:tr>
      <w:tr>
        <w:tc>
          <w:tcPr>
            <w:tcW w:type="dxa" w:w="14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13–15</w:t>
            </w:r>
          </w:p>
        </w:tc>
        <w:tc>
          <w:tcPr>
            <w:tcW w:type="dxa" w:w="14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×4</w:t>
            </w:r>
          </w:p>
        </w:tc>
        <w:tc>
          <w:tcPr>
            <w:tcW w:type="dxa" w:w="648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Windfall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Grand Opportunity — Rule Cards may be freely played</w:t>
            </w:r>
          </w:p>
        </w:tc>
      </w:tr>
    </w:tbl>
    <w:p>
      <w:pPr>
        <w:spacing w:after="160" w:before="0"/>
      </w:pPr>
      <w:r>
        <w:rPr>
          <w:rFonts w:ascii="Garamond" w:cs="Garamond" w:eastAsia="Garamond" w:hAnsi="Garamond"/>
        </w:rPr>
        <w:t xml:space="preserve"/>
      </w:r>
    </w:p>
    <w:p>
      <w:pPr>
        <w:spacing w:after="120" w:before="40"/>
      </w:pPr>
      <w:r>
        <w:rPr>
          <w:rFonts w:ascii="Garamond" w:cs="Garamond" w:eastAsia="Garamond" w:hAnsi="Garamond"/>
          <w:sz w:val="22"/>
          <w:szCs w:val="22"/>
        </w:rPr>
        <w:t xml:space="preserve">On a sector 16 result (Grand Opportunity), Rule Cards may be played freely and without restriction during Phase 5. On any other result, each player may play at most one Rule Card.</w:t>
      </w:r>
    </w:p>
    <w:p>
      <w:pPr>
        <w:pStyle w:val="Heading2"/>
        <w:spacing w:after="120" w:before="360"/>
      </w:pPr>
      <w:r>
        <w:rPr>
          <w:rFonts w:ascii="Garamond" w:cs="Garamond" w:eastAsia="Garamond" w:hAnsi="Garamond"/>
          <w:b/>
          <w:bCs/>
          <w:color w:val="1A1A1A"/>
          <w:sz w:val="28"/>
          <w:szCs w:val="28"/>
        </w:rPr>
        <w:t xml:space="preserve">Phase 4 — The Action</w:t>
      </w:r>
    </w:p>
    <w:p>
      <w:pPr>
        <w:spacing w:after="120" w:before="40"/>
      </w:pPr>
      <w:r>
        <w:rPr>
          <w:rFonts w:ascii="Garamond" w:cs="Garamond" w:eastAsia="Garamond" w:hAnsi="Garamond"/>
          <w:sz w:val="22"/>
          <w:szCs w:val="22"/>
        </w:rPr>
        <w:t xml:space="preserve">This is the heart of Tongo. All players simultaneously select one Action Tile, place it face-down in front of them, and reveal on a shared count of three. Resolve in the following order: Confront, then Acquire, then Evade, then Retreat.</w:t>
      </w:r>
    </w:p>
    <w:p>
      <w:pPr>
        <w:pStyle w:val="Heading3"/>
        <w:spacing w:after="80" w:before="240"/>
      </w:pPr>
      <w:r>
        <w:rPr>
          <w:rFonts w:ascii="Garamond" w:cs="Garamond" w:eastAsia="Garamond" w:hAnsi="Garamond"/>
          <w:b/>
          <w:bCs/>
          <w:color w:val="B8860B"/>
          <w:sz w:val="24"/>
          <w:szCs w:val="24"/>
        </w:rPr>
        <w:t xml:space="preserve">CONFRONT</w:t>
      </w:r>
    </w:p>
    <w:p>
      <w:pPr>
        <w:spacing w:after="120" w:before="40"/>
      </w:pPr>
      <w:r>
        <w:rPr>
          <w:rFonts w:ascii="Garamond" w:cs="Garamond" w:eastAsia="Garamond" w:hAnsi="Garamond"/>
          <w:sz w:val="22"/>
          <w:szCs w:val="22"/>
        </w:rPr>
        <w:t xml:space="preserve">The Confronting player declares a Confront Wager of any amount up to the current Pot total, then reveals their best three-card combination. Any other player who also played Confront must match the wager and reveal their own best three-card combination. The player with the highest-ranked combination collects all matched wagers. The main Pot is not affected by Confront outcomes unless a Tongo hand is revealed (see Hand Rankings).</w:t>
      </w:r>
    </w:p>
    <w:p>
      <w:pPr>
        <w:pStyle w:val="Heading3"/>
        <w:spacing w:after="80" w:before="240"/>
      </w:pPr>
      <w:r>
        <w:rPr>
          <w:rFonts w:ascii="Garamond" w:cs="Garamond" w:eastAsia="Garamond" w:hAnsi="Garamond"/>
          <w:b/>
          <w:bCs/>
          <w:color w:val="B8860B"/>
          <w:sz w:val="24"/>
          <w:szCs w:val="24"/>
        </w:rPr>
        <w:t xml:space="preserve">ACQUIRE</w:t>
      </w:r>
    </w:p>
    <w:p>
      <w:pPr>
        <w:spacing w:after="120" w:before="40"/>
      </w:pPr>
      <w:r>
        <w:rPr>
          <w:rFonts w:ascii="Garamond" w:cs="Garamond" w:eastAsia="Garamond" w:hAnsi="Garamond"/>
          <w:sz w:val="22"/>
          <w:szCs w:val="22"/>
        </w:rPr>
        <w:t xml:space="preserve">The Acquiring player stakes all of their current chips against the full Pot. They reveal their complete five-card hand.</w:t>
      </w:r>
    </w:p>
    <w:p>
      <w:pPr>
        <w:pStyle w:val="ListParagraph"/>
        <w:numPr>
          <w:ilvl w:val="0"/>
          <w:numId w:val="2"/>
        </w:numPr>
        <w:spacing w:after="80" w:before="40"/>
      </w:pPr>
      <w:r>
        <w:rPr>
          <w:rFonts w:ascii="Garamond" w:cs="Garamond" w:eastAsia="Garamond" w:hAnsi="Garamond"/>
          <w:sz w:val="22"/>
          <w:szCs w:val="22"/>
        </w:rPr>
        <w:t xml:space="preserve">If the hand contains a Tongo, they take the entire Pot multiplied by the Force Value. Declaring “TONGO!” aloud at this moment is traditional and expected.</w:t>
      </w:r>
    </w:p>
    <w:p>
      <w:pPr>
        <w:pStyle w:val="ListParagraph"/>
        <w:numPr>
          <w:ilvl w:val="0"/>
          <w:numId w:val="2"/>
        </w:numPr>
        <w:spacing w:after="80" w:before="40"/>
      </w:pPr>
      <w:r>
        <w:rPr>
          <w:rFonts w:ascii="Garamond" w:cs="Garamond" w:eastAsia="Garamond" w:hAnsi="Garamond"/>
          <w:sz w:val="22"/>
          <w:szCs w:val="22"/>
        </w:rPr>
        <w:t xml:space="preserve">If the hand does not contain a Tongo, they forfeit chips equal to the current Pot value into the Pot, and are locked out of the Acquire action for the following two rounds.</w:t>
      </w:r>
    </w:p>
    <w:p>
      <w:pPr>
        <w:spacing w:after="120" w:before="40"/>
      </w:pPr>
      <w:r>
        <w:rPr>
          <w:rFonts w:ascii="Garamond" w:cs="Garamond" w:eastAsia="Garamond" w:hAnsi="Garamond"/>
          <w:sz w:val="22"/>
          <w:szCs w:val="22"/>
        </w:rPr>
        <w:t xml:space="preserve">A player who reveals a Tongo during a round in which Confront was also played collects the Confront wagers in addition to the Pot.</w:t>
      </w:r>
    </w:p>
    <w:p>
      <w:pPr>
        <w:pStyle w:val="Heading3"/>
        <w:spacing w:after="80" w:before="240"/>
      </w:pPr>
      <w:r>
        <w:rPr>
          <w:rFonts w:ascii="Garamond" w:cs="Garamond" w:eastAsia="Garamond" w:hAnsi="Garamond"/>
          <w:b/>
          <w:bCs/>
          <w:color w:val="B8860B"/>
          <w:sz w:val="24"/>
          <w:szCs w:val="24"/>
        </w:rPr>
        <w:t xml:space="preserve">EVADE</w:t>
      </w:r>
    </w:p>
    <w:p>
      <w:pPr>
        <w:spacing w:after="120" w:before="40"/>
      </w:pPr>
      <w:r>
        <w:rPr>
          <w:rFonts w:ascii="Garamond" w:cs="Garamond" w:eastAsia="Garamond" w:hAnsi="Garamond"/>
          <w:sz w:val="22"/>
          <w:szCs w:val="22"/>
        </w:rPr>
        <w:t xml:space="preserve">The Evading player takes no chip losses this round from Confront challenges and cannot be targeted by Leverage Rule Cards. They draw one additional card, up to a hand maximum of six. Their ante position is normal in the following round.</w:t>
      </w:r>
    </w:p>
    <w:p>
      <w:pPr>
        <w:pStyle w:val="Heading3"/>
        <w:spacing w:after="80" w:before="240"/>
      </w:pPr>
      <w:r>
        <w:rPr>
          <w:rFonts w:ascii="Garamond" w:cs="Garamond" w:eastAsia="Garamond" w:hAnsi="Garamond"/>
          <w:b/>
          <w:bCs/>
          <w:color w:val="B8860B"/>
          <w:sz w:val="24"/>
          <w:szCs w:val="24"/>
        </w:rPr>
        <w:t xml:space="preserve">RETREAT</w:t>
      </w:r>
    </w:p>
    <w:p>
      <w:pPr>
        <w:spacing w:after="120" w:before="40"/>
      </w:pPr>
      <w:r>
        <w:rPr>
          <w:rFonts w:ascii="Garamond" w:cs="Garamond" w:eastAsia="Garamond" w:hAnsi="Garamond"/>
          <w:sz w:val="22"/>
          <w:szCs w:val="22"/>
        </w:rPr>
        <w:t xml:space="preserve">The Retreating player exits the round entirely, forfeiting only the ante already paid. They sit out Phase 5 but return normally next round. A player who Retreats three consecutive rounds pays a social fine of 5 Slips to the Pot.</w:t>
      </w:r>
    </w:p>
    <w:p>
      <w:pPr>
        <w:pStyle w:val="Heading2"/>
        <w:spacing w:after="120" w:before="360"/>
      </w:pPr>
      <w:r>
        <w:rPr>
          <w:rFonts w:ascii="Garamond" w:cs="Garamond" w:eastAsia="Garamond" w:hAnsi="Garamond"/>
          <w:b/>
          <w:bCs/>
          <w:color w:val="1A1A1A"/>
          <w:sz w:val="28"/>
          <w:szCs w:val="28"/>
        </w:rPr>
        <w:t xml:space="preserve">Phase 5 — Rule Cards</w:t>
      </w:r>
    </w:p>
    <w:p>
      <w:pPr>
        <w:spacing w:after="120" w:before="40"/>
      </w:pPr>
      <w:r>
        <w:rPr>
          <w:rFonts w:ascii="Garamond" w:cs="Garamond" w:eastAsia="Garamond" w:hAnsi="Garamond"/>
          <w:sz w:val="22"/>
          <w:szCs w:val="22"/>
        </w:rPr>
        <w:t xml:space="preserve">Any player holding a Rule Card may play one per round (all Rule Cards may be played freely on a Grand Opportunity spin). Played face-up, their effect takes place immediately. Rule Cards already played are removed from the game.</w:t>
      </w:r>
    </w:p>
    <w:p>
      <w:pPr>
        <w:spacing w:after="80" w:before="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w:t>
            </w:r>
          </w:p>
        </w:tc>
        <w:tc>
          <w:tcPr>
            <w:tcW w:type="dxa" w:w="416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Acquisition</w:t>
            </w:r>
          </w:p>
        </w:tc>
        <w:tc>
          <w:tcPr>
            <w:tcW w:type="dxa" w:w="400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Effect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Never spend more for an acquisition than you have 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Reduce your ante by half (rounded down) next round.</w:t>
            </w:r>
          </w:p>
        </w:tc>
      </w:tr>
      <w:tr>
        <w:tc>
          <w:tcPr>
            <w:tcW w:type="dxa" w:w="12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9</w:t>
            </w:r>
          </w:p>
        </w:tc>
        <w:tc>
          <w:tcPr>
            <w:tcW w:type="dxa" w:w="416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Opportunity plus instinct equals profit</w:t>
            </w:r>
          </w:p>
        </w:tc>
        <w:tc>
          <w:tcPr>
            <w:tcW w:type="dxa" w:w="4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Look at any one opponent’s hand for five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A wise man can hear profit in the wind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Re-spin the Wheel once this round; use the new result.</w:t>
            </w:r>
          </w:p>
        </w:tc>
      </w:tr>
      <w:tr>
        <w:tc>
          <w:tcPr>
            <w:tcW w:type="dxa" w:w="12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34</w:t>
            </w:r>
          </w:p>
        </w:tc>
        <w:tc>
          <w:tcPr>
            <w:tcW w:type="dxa" w:w="416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War is good for business</w:t>
            </w:r>
          </w:p>
        </w:tc>
        <w:tc>
          <w:tcPr>
            <w:tcW w:type="dxa" w:w="4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Force all Evade players to re-choose their action tile.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62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The riskier the road, the greater the profit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Double your Acquire payout — or double your penalty.</w:t>
            </w:r>
          </w:p>
        </w:tc>
      </w:tr>
      <w:tr>
        <w:tc>
          <w:tcPr>
            <w:tcW w:type="dxa" w:w="12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Rule 76</w:t>
            </w:r>
          </w:p>
        </w:tc>
        <w:tc>
          <w:tcPr>
            <w:tcW w:type="dxa" w:w="416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bCs/>
                <w:sz w:val="20"/>
                <w:szCs w:val="20"/>
              </w:rPr>
              <w:t xml:space="preserve">Every once in a while, declare peace</w:t>
            </w:r>
          </w:p>
        </w:tc>
        <w:tc>
          <w:tcPr>
            <w:tcW w:type="dxa" w:w="4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left"/>
            </w:pPr>
            <w:r>
              <w:rPr>
                <w:rFonts w:ascii="Garamond" w:cs="Garamond" w:eastAsia="Garamond" w:hAnsi="Garamond"/>
                <w:b w:val="false"/>
                <w:bCs w:val="false"/>
                <w:sz w:val="20"/>
                <w:szCs w:val="20"/>
              </w:rPr>
              <w:t xml:space="preserve">Cancel all Confront outcomes this round; all wagers returned.</w:t>
            </w:r>
          </w:p>
        </w:tc>
      </w:tr>
    </w:tbl>
    <w:p>
      <w:pPr>
        <w:spacing w:after="160" w:before="0"/>
      </w:pPr>
      <w:r>
        <w:rPr>
          <w:rFonts w:ascii="Garamond" w:cs="Garamond" w:eastAsia="Garamond" w:hAnsi="Garamond"/>
        </w:rPr>
        <w:t xml:space="preserve"/>
      </w:r>
    </w:p>
    <w:p>
      <w:pPr>
        <w:spacing w:after="120" w:before="40"/>
      </w:pPr>
      <w:r>
        <w:rPr>
          <w:rFonts w:ascii="Garamond" w:cs="Garamond" w:eastAsia="Garamond" w:hAnsi="Garamond"/>
          <w:sz w:val="22"/>
          <w:szCs w:val="22"/>
        </w:rPr>
        <w:t xml:space="preserve">The Grand Nagus card, when played as a Rule Card rather than as part of a hand, grants the player the right to change any one rule of the current round, announced aloud before Phase 4 begins. Other players may not object. This is absolute.</w:t>
      </w:r>
    </w:p>
    <w:p>
      <w:r>
        <w:br w:type="page"/>
      </w:r>
    </w:p>
    <w:p>
      <w:pPr>
        <w:pStyle w:val="Heading1"/>
        <w:pBdr>
          <w:bottom w:val="single" w:color="B8860B" w:sz="6" w:space="6"/>
        </w:pBdr>
        <w:spacing w:after="160" w:before="480"/>
      </w:pPr>
      <w:r>
        <w:rPr>
          <w:rFonts w:ascii="Garamond" w:cs="Garamond" w:eastAsia="Garamond" w:hAnsi="Garamond"/>
          <w:b/>
          <w:bCs/>
          <w:color w:val="1A1A1A"/>
          <w:sz w:val="36"/>
          <w:szCs w:val="36"/>
        </w:rPr>
        <w:t xml:space="preserve">Hand Rankings</w:t>
      </w:r>
    </w:p>
    <w:p>
      <w:pPr>
        <w:spacing w:after="120" w:before="40"/>
      </w:pPr>
      <w:r>
        <w:rPr>
          <w:rFonts w:ascii="Garamond" w:cs="Garamond" w:eastAsia="Garamond" w:hAnsi="Garamond"/>
          <w:sz w:val="22"/>
          <w:szCs w:val="22"/>
        </w:rPr>
        <w:t xml:space="preserve">Used to resolve Confront outcomes and determine whether an Acquire attempt succeeds. Ranked from lowest to highest:</w:t>
      </w:r>
    </w:p>
    <w:p>
      <w:pPr>
        <w:spacing w:after="80" w:before="0"/>
      </w:pPr>
      <w:r>
        <w:rPr>
          <w:rFonts w:ascii="Garamond" w:cs="Garamond" w:eastAsia="Garamond" w:hAnsi="Garamond"/>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Rank</w:t>
            </w:r>
          </w:p>
        </w:tc>
        <w:tc>
          <w:tcPr>
            <w:tcW w:type="dxa" w:w="264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Name</w:t>
            </w:r>
          </w:p>
        </w:tc>
        <w:tc>
          <w:tcPr>
            <w:tcW w:type="dxa" w:w="6000"/>
            <w:tcBorders>
              <w:top w:val="single" w:color="B8860B" w:sz="4"/>
              <w:left w:val="single" w:color="CCCCCC" w:sz="1"/>
              <w:bottom w:val="single" w:color="B8860B" w:sz="4"/>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Losing Margin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No matching cards. Highest single card wins ties.</w:t>
            </w:r>
          </w:p>
        </w:tc>
      </w:tr>
      <w:tr>
        <w:tc>
          <w:tcPr>
            <w:tcW w:type="dxa" w:w="72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2</w:t>
            </w:r>
          </w:p>
        </w:tc>
        <w:tc>
          <w:tcPr>
            <w:tcW w:type="dxa" w:w="26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Market Pair</w:t>
            </w:r>
          </w:p>
        </w:tc>
        <w:tc>
          <w:tcPr>
            <w:tcW w:type="dxa" w:w="6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Two cards of the same rank.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Double Ledger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Two pairs.</w:t>
            </w:r>
          </w:p>
        </w:tc>
      </w:tr>
      <w:tr>
        <w:tc>
          <w:tcPr>
            <w:tcW w:type="dxa" w:w="72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4</w:t>
            </w:r>
          </w:p>
        </w:tc>
        <w:tc>
          <w:tcPr>
            <w:tcW w:type="dxa" w:w="26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Latinum Run</w:t>
            </w:r>
          </w:p>
        </w:tc>
        <w:tc>
          <w:tcPr>
            <w:tcW w:type="dxa" w:w="6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Three consecutive ranks, any suits.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Merger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Three cards of the same rank.</w:t>
            </w:r>
          </w:p>
        </w:tc>
      </w:tr>
      <w:tr>
        <w:tc>
          <w:tcPr>
            <w:tcW w:type="dxa" w:w="72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6</w:t>
            </w:r>
          </w:p>
        </w:tc>
        <w:tc>
          <w:tcPr>
            <w:tcW w:type="dxa" w:w="26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Full Manifest</w:t>
            </w:r>
          </w:p>
        </w:tc>
        <w:tc>
          <w:tcPr>
            <w:tcW w:type="dxa" w:w="6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A pair plus a three-of-a-kind.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Liquidation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Four cards of the same suit (not consecutive).</w:t>
            </w:r>
          </w:p>
        </w:tc>
      </w:tr>
      <w:tr>
        <w:tc>
          <w:tcPr>
            <w:tcW w:type="dxa" w:w="72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8</w:t>
            </w:r>
          </w:p>
        </w:tc>
        <w:tc>
          <w:tcPr>
            <w:tcW w:type="dxa" w:w="26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Grand Acquisition</w:t>
            </w:r>
          </w:p>
        </w:tc>
        <w:tc>
          <w:tcPr>
            <w:tcW w:type="dxa" w:w="6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Five consecutive ranks, any suits.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Monopoly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Four cards of the same rank.</w:t>
            </w:r>
          </w:p>
        </w:tc>
      </w:tr>
      <w:tr>
        <w:tc>
          <w:tcPr>
            <w:tcW w:type="dxa" w:w="72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pPr>
              <w:jc w:val="center"/>
            </w:pPr>
            <w:r>
              <w:rPr>
                <w:rFonts w:ascii="Garamond" w:cs="Garamond" w:eastAsia="Garamond" w:hAnsi="Garamond"/>
                <w:b/>
                <w:bCs/>
                <w:color w:val="1A1A1A"/>
                <w:sz w:val="20"/>
                <w:szCs w:val="20"/>
              </w:rPr>
              <w:t xml:space="preserve">10</w:t>
            </w:r>
          </w:p>
        </w:tc>
        <w:tc>
          <w:tcPr>
            <w:tcW w:type="dxa" w:w="264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Pure Profit</w:t>
            </w:r>
          </w:p>
        </w:tc>
        <w:tc>
          <w:tcPr>
            <w:tcW w:type="dxa" w:w="6000"/>
            <w:tcBorders>
              <w:top w:val="single" w:color="CCCCCC" w:sz="1"/>
              <w:left w:val="single" w:color="CCCCCC" w:sz="1"/>
              <w:bottom w:val="single" w:color="CCCCCC" w:sz="1"/>
              <w:right w:val="single" w:color="CCCCCC" w:sz="1"/>
            </w:tcBorders>
            <w:shd w:fill="F5EDD4" w:val="clear"/>
            <w:tcMar>
              <w:top w:type="dxa" w:w="80"/>
              <w:left w:type="dxa" w:w="120"/>
              <w:bottom w:type="dxa" w:w="80"/>
              <w:right w:type="dxa" w:w="120"/>
            </w:tcMar>
            <w:vAlign w:val="center"/>
          </w:tcPr>
          <w:p>
            <w:r>
              <w:rPr>
                <w:rFonts w:ascii="Garamond" w:cs="Garamond" w:eastAsia="Garamond" w:hAnsi="Garamond"/>
                <w:b w:val="false"/>
                <w:bCs w:val="false"/>
                <w:color w:val="1A1A1A"/>
                <w:sz w:val="20"/>
                <w:szCs w:val="20"/>
              </w:rPr>
              <w:t xml:space="preserve">Five consecutive cards, all the same suit.</w:t>
            </w:r>
          </w:p>
        </w:tc>
      </w:tr>
      <w:tr>
        <w:tc>
          <w:tcPr>
            <w:tcW w:type="dxa" w:w="72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vAlign w:val="center"/>
          </w:tcPr>
          <w:p>
            <w:pPr>
              <w:jc w:val="center"/>
            </w:pPr>
            <w:r>
              <w:rPr>
                <w:rFonts w:ascii="Garamond" w:cs="Garamond" w:eastAsia="Garamond" w:hAnsi="Garamond"/>
                <w:b/>
                <w:bCs/>
                <w:color w:val="B8860B"/>
                <w:sz w:val="20"/>
                <w:szCs w:val="20"/>
              </w:rPr>
              <w:t xml:space="preserve">★</w:t>
            </w:r>
          </w:p>
        </w:tc>
        <w:tc>
          <w:tcPr>
            <w:tcW w:type="dxa" w:w="264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vAlign w:val="center"/>
          </w:tcPr>
          <w:p>
            <w:r>
              <w:rPr>
                <w:rFonts w:ascii="Garamond" w:cs="Garamond" w:eastAsia="Garamond" w:hAnsi="Garamond"/>
                <w:b/>
                <w:bCs/>
                <w:color w:val="B8860B"/>
                <w:sz w:val="20"/>
                <w:szCs w:val="20"/>
              </w:rPr>
              <w:t xml:space="preserve">TONGO</w:t>
            </w:r>
          </w:p>
        </w:tc>
        <w:tc>
          <w:tcPr>
            <w:tcW w:type="dxa" w:w="600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vAlign w:val="center"/>
          </w:tcPr>
          <w:p>
            <w:r>
              <w:rPr>
                <w:rFonts w:ascii="Garamond" w:cs="Garamond" w:eastAsia="Garamond" w:hAnsi="Garamond"/>
                <w:b/>
                <w:bCs/>
                <w:color w:val="B8860B"/>
                <w:sz w:val="20"/>
                <w:szCs w:val="20"/>
              </w:rPr>
              <w:t xml:space="preserve">One card of each suit plus the Grand Nagus card. Wins any Acquire outright.</w:t>
            </w:r>
          </w:p>
        </w:tc>
      </w:tr>
    </w:tbl>
    <w:p>
      <w:pPr>
        <w:spacing w:after="160" w:before="0"/>
      </w:pPr>
      <w:r>
        <w:rPr>
          <w:rFonts w:ascii="Garamond" w:cs="Garamond" w:eastAsia="Garamond" w:hAnsi="Garamond"/>
        </w:rPr>
        <w:t xml:space="preserve"/>
      </w:r>
    </w:p>
    <w:p>
      <w:pPr>
        <w:spacing w:after="120" w:before="40"/>
      </w:pPr>
      <w:r>
        <w:rPr>
          <w:rFonts w:ascii="Garamond" w:cs="Garamond" w:eastAsia="Garamond" w:hAnsi="Garamond"/>
          <w:sz w:val="22"/>
          <w:szCs w:val="22"/>
        </w:rPr>
        <w:t xml:space="preserve">Only a Tongo wins an Acquire. In a Confront, a Tongo beats all other hands, and the holder collects all Confronters’ wagers as well as the Pot.</w:t>
      </w:r>
    </w:p>
    <w:p>
      <w:pPr>
        <w:spacing w:after="120" w:before="40"/>
      </w:pPr>
      <w:r>
        <w:rPr>
          <w:rFonts w:ascii="Garamond" w:cs="Garamond" w:eastAsia="Garamond" w:hAnsi="Garamond"/>
          <w:sz w:val="22"/>
          <w:szCs w:val="22"/>
        </w:rPr>
        <w:t xml:space="preserve">When two Confront players hold hands of equal rank, the player with the higher individual cards wins. If still tied, the wager is split evenly (odd chips go to the Pot).</w:t>
      </w:r>
    </w:p>
    <w:p>
      <w:pPr>
        <w:pStyle w:val="Heading1"/>
        <w:pBdr>
          <w:bottom w:val="single" w:color="B8860B" w:sz="6" w:space="6"/>
        </w:pBdr>
        <w:spacing w:after="160" w:before="480"/>
      </w:pPr>
      <w:r>
        <w:rPr>
          <w:rFonts w:ascii="Garamond" w:cs="Garamond" w:eastAsia="Garamond" w:hAnsi="Garamond"/>
          <w:b/>
          <w:bCs/>
          <w:color w:val="1A1A1A"/>
          <w:sz w:val="36"/>
          <w:szCs w:val="36"/>
        </w:rPr>
        <w:t xml:space="preserve">Winning the Game</w:t>
      </w:r>
    </w:p>
    <w:p>
      <w:pPr>
        <w:spacing w:after="120" w:before="40"/>
      </w:pPr>
      <w:r>
        <w:rPr>
          <w:rFonts w:ascii="Garamond" w:cs="Garamond" w:eastAsia="Garamond" w:hAnsi="Garamond"/>
          <w:sz w:val="22"/>
          <w:szCs w:val="22"/>
        </w:rPr>
        <w:t xml:space="preserve">After seven rounds, the player with the most latinum is acclaimed First Adjutant of Commerce for the session.</w:t>
      </w:r>
    </w:p>
    <w:p>
      <w:pPr>
        <w:spacing w:after="120" w:before="40"/>
      </w:pPr>
      <w:r>
        <w:rPr>
          <w:rFonts w:ascii="Garamond" w:cs="Garamond" w:eastAsia="Garamond" w:hAnsi="Garamond"/>
          <w:sz w:val="22"/>
          <w:szCs w:val="22"/>
        </w:rPr>
        <w:t xml:space="preserve">In the event of a tie, tied players each spin the Wheel once. The highest sector wins. If still tied, spin again.</w:t>
      </w:r>
    </w:p>
    <w:p>
      <w:pPr>
        <w:spacing w:after="120" w:before="40"/>
      </w:pPr>
      <w:r>
        <w:rPr>
          <w:rFonts w:ascii="Garamond" w:cs="Garamond" w:eastAsia="Garamond" w:hAnsi="Garamond"/>
          <w:sz w:val="22"/>
          <w:szCs w:val="22"/>
        </w:rPr>
        <w:t xml:space="preserve">A player whose chips reach zero at any point is bankrupt and immediately eliminated. If all remaining players go bankrupt simultaneously — an exceedingly unlikely event Ferengi call a Total Market Collapse — the player who lasted the most rounds wins. If even this is tied, no winner is declared: the game ended in disgrace.</w:t>
      </w:r>
    </w:p>
    <w:p>
      <w:pPr>
        <w:spacing w:after="120" w:before="40"/>
      </w:pPr>
      <w:r>
        <w:rPr>
          <w:rFonts w:ascii="Garamond" w:cs="Garamond" w:eastAsia="Garamond" w:hAnsi="Garamond"/>
          <w:sz w:val="22"/>
          <w:szCs w:val="22"/>
        </w:rPr>
        <w:t xml:space="preserve">A player who bankrupts all opponents before the seventh round wins immediately, though Ferengi custom holds this a hollow victory — there was no one left to truly fleece.</w:t>
      </w:r>
    </w:p>
    <w:p>
      <w:r>
        <w:br w:type="page"/>
      </w:r>
    </w:p>
    <w:p>
      <w:pPr>
        <w:pStyle w:val="Heading1"/>
        <w:pBdr>
          <w:bottom w:val="single" w:color="B8860B" w:sz="6" w:space="6"/>
        </w:pBdr>
        <w:spacing w:after="160" w:before="480"/>
      </w:pPr>
      <w:r>
        <w:rPr>
          <w:rFonts w:ascii="Garamond" w:cs="Garamond" w:eastAsia="Garamond" w:hAnsi="Garamond"/>
          <w:b/>
          <w:bCs/>
          <w:color w:val="1A1A1A"/>
          <w:sz w:val="36"/>
          <w:szCs w:val="36"/>
        </w:rPr>
        <w:t xml:space="preserve">Optional Rules</w:t>
      </w:r>
    </w:p>
    <w:p>
      <w:pPr>
        <w:pStyle w:val="Heading2"/>
        <w:spacing w:after="120" w:before="360"/>
      </w:pPr>
      <w:r>
        <w:rPr>
          <w:rFonts w:ascii="Garamond" w:cs="Garamond" w:eastAsia="Garamond" w:hAnsi="Garamond"/>
          <w:b/>
          <w:bCs/>
          <w:color w:val="1A1A1A"/>
          <w:sz w:val="28"/>
          <w:szCs w:val="28"/>
        </w:rPr>
        <w:t xml:space="preserve">The Dax Rule</w:t>
      </w:r>
    </w:p>
    <w:p>
      <w:pPr>
        <w:spacing w:after="120" w:before="40"/>
      </w:pPr>
      <w:r>
        <w:rPr>
          <w:rFonts w:ascii="Garamond" w:cs="Garamond" w:eastAsia="Garamond" w:hAnsi="Garamond"/>
          <w:sz w:val="22"/>
          <w:szCs w:val="22"/>
        </w:rPr>
        <w:t xml:space="preserve">If a non-Ferengi player wins the game outright, all Ferengi players must each pay that player 5 additional Strips from their personal reserves at the conclusion of the game. Named in honour of Commander Jadzia Dax of Starbase Deep Space Nine, whose legendary defeat of a full table of Ferengi traders is considered one of the most humiliating events in the modern history of Ferengi commerce.</w:t>
      </w:r>
    </w:p>
    <w:p>
      <w:pPr>
        <w:pStyle w:val="Heading2"/>
        <w:spacing w:after="120" w:before="360"/>
      </w:pPr>
      <w:r>
        <w:rPr>
          <w:rFonts w:ascii="Garamond" w:cs="Garamond" w:eastAsia="Garamond" w:hAnsi="Garamond"/>
          <w:b/>
          <w:bCs/>
          <w:color w:val="1A1A1A"/>
          <w:sz w:val="28"/>
          <w:szCs w:val="28"/>
        </w:rPr>
        <w:t xml:space="preserve">The Rom Handicap</w:t>
      </w:r>
    </w:p>
    <w:p>
      <w:pPr>
        <w:spacing w:after="120" w:before="40"/>
      </w:pPr>
      <w:r>
        <w:rPr>
          <w:rFonts w:ascii="Garamond" w:cs="Garamond" w:eastAsia="Garamond" w:hAnsi="Garamond"/>
          <w:sz w:val="22"/>
          <w:szCs w:val="22"/>
        </w:rPr>
        <w:t xml:space="preserve">A player may voluntarily declare themselves playing as Rom at the start of the game. They receive six cards instead of five throughout the game, but must reveal their Action Tile one full second before all other players. This rule is played for the comedy of it.</w:t>
      </w:r>
    </w:p>
    <w:p>
      <w:pPr>
        <w:pStyle w:val="Heading2"/>
        <w:spacing w:after="120" w:before="360"/>
      </w:pPr>
      <w:r>
        <w:rPr>
          <w:rFonts w:ascii="Garamond" w:cs="Garamond" w:eastAsia="Garamond" w:hAnsi="Garamond"/>
          <w:b/>
          <w:bCs/>
          <w:color w:val="1A1A1A"/>
          <w:sz w:val="28"/>
          <w:szCs w:val="28"/>
        </w:rPr>
        <w:t xml:space="preserve">Extended Session</w:t>
      </w:r>
    </w:p>
    <w:p>
      <w:pPr>
        <w:spacing w:after="120" w:before="40"/>
      </w:pPr>
      <w:r>
        <w:rPr>
          <w:rFonts w:ascii="Garamond" w:cs="Garamond" w:eastAsia="Garamond" w:hAnsi="Garamond"/>
          <w:sz w:val="22"/>
          <w:szCs w:val="22"/>
        </w:rPr>
        <w:t xml:space="preserve">For a longer game, play nine rounds instead of seven (one for each month of the Ferengi fiscal year). Increase starting chips to 300 Slips per player and the ante to 15 Slips per round.</w:t>
      </w:r>
    </w:p>
    <w:p>
      <w:pPr>
        <w:pStyle w:val="Heading2"/>
        <w:spacing w:after="120" w:before="360"/>
      </w:pPr>
      <w:r>
        <w:rPr>
          <w:rFonts w:ascii="Garamond" w:cs="Garamond" w:eastAsia="Garamond" w:hAnsi="Garamond"/>
          <w:b/>
          <w:bCs/>
          <w:color w:val="1A1A1A"/>
          <w:sz w:val="28"/>
          <w:szCs w:val="28"/>
        </w:rPr>
        <w:t xml:space="preserve">Open Market Variant</w:t>
      </w:r>
    </w:p>
    <w:p>
      <w:pPr>
        <w:spacing w:after="120" w:before="40"/>
      </w:pPr>
      <w:r>
        <w:rPr>
          <w:rFonts w:ascii="Garamond" w:cs="Garamond" w:eastAsia="Garamond" w:hAnsi="Garamond"/>
          <w:sz w:val="22"/>
          <w:szCs w:val="22"/>
        </w:rPr>
        <w:t xml:space="preserve">After Phase 2 each round, players may offer cards from their hand for sale to other players at any mutually agreed price, paid immediately from chip reserves. This negotiation phase lasts 60 seconds. Cards may not be revealed before purchase — the buyer takes the risk.</w:t>
      </w:r>
    </w:p>
    <w:p>
      <w:pPr>
        <w:pStyle w:val="Heading1"/>
        <w:pBdr>
          <w:bottom w:val="single" w:color="B8860B" w:sz="6" w:space="6"/>
        </w:pBdr>
        <w:spacing w:after="160" w:before="480"/>
      </w:pPr>
      <w:r>
        <w:rPr>
          <w:rFonts w:ascii="Garamond" w:cs="Garamond" w:eastAsia="Garamond" w:hAnsi="Garamond"/>
          <w:b/>
          <w:bCs/>
          <w:color w:val="1A1A1A"/>
          <w:sz w:val="36"/>
          <w:szCs w:val="36"/>
        </w:rPr>
        <w:t xml:space="preserve">Quick Reference</w:t>
      </w:r>
    </w:p>
    <w:p>
      <w:pPr>
        <w:pStyle w:val="Heading2"/>
        <w:spacing w:after="120" w:before="360"/>
      </w:pPr>
      <w:r>
        <w:rPr>
          <w:rFonts w:ascii="Garamond" w:cs="Garamond" w:eastAsia="Garamond" w:hAnsi="Garamond"/>
          <w:b/>
          <w:bCs/>
          <w:color w:val="1A1A1A"/>
          <w:sz w:val="28"/>
          <w:szCs w:val="28"/>
        </w:rPr>
        <w:t xml:space="preserve">Round at a Glance</w:t>
      </w:r>
    </w:p>
    <w:p>
      <w:pPr>
        <w:pStyle w:val="ListParagraph"/>
        <w:numPr>
          <w:ilvl w:val="0"/>
          <w:numId w:val="2"/>
        </w:numPr>
        <w:spacing w:after="80" w:before="40"/>
      </w:pPr>
      <w:r>
        <w:rPr>
          <w:rFonts w:ascii="Garamond" w:cs="Garamond" w:eastAsia="Garamond" w:hAnsi="Garamond"/>
          <w:sz w:val="22"/>
          <w:szCs w:val="22"/>
        </w:rPr>
        <w:t xml:space="preserve">Phase 1 — Ante: All players pay 10 Slips to the Pot.</w:t>
      </w:r>
    </w:p>
    <w:p>
      <w:pPr>
        <w:pStyle w:val="ListParagraph"/>
        <w:numPr>
          <w:ilvl w:val="0"/>
          <w:numId w:val="2"/>
        </w:numPr>
        <w:spacing w:after="80" w:before="40"/>
      </w:pPr>
      <w:r>
        <w:rPr>
          <w:rFonts w:ascii="Garamond" w:cs="Garamond" w:eastAsia="Garamond" w:hAnsi="Garamond"/>
          <w:sz w:val="22"/>
          <w:szCs w:val="22"/>
        </w:rPr>
        <w:t xml:space="preserve">Phase 2 — Draw: Discard 0–3 cards, draw replacements.</w:t>
      </w:r>
    </w:p>
    <w:p>
      <w:pPr>
        <w:pStyle w:val="ListParagraph"/>
        <w:numPr>
          <w:ilvl w:val="0"/>
          <w:numId w:val="2"/>
        </w:numPr>
        <w:spacing w:after="80" w:before="40"/>
      </w:pPr>
      <w:r>
        <w:rPr>
          <w:rFonts w:ascii="Garamond" w:cs="Garamond" w:eastAsia="Garamond" w:hAnsi="Garamond"/>
          <w:sz w:val="22"/>
          <w:szCs w:val="22"/>
        </w:rPr>
        <w:t xml:space="preserve">Phase 3 — Spin: Dealer spins the Wheel. Note the Force Value.</w:t>
      </w:r>
    </w:p>
    <w:p>
      <w:pPr>
        <w:pStyle w:val="ListParagraph"/>
        <w:numPr>
          <w:ilvl w:val="0"/>
          <w:numId w:val="2"/>
        </w:numPr>
        <w:spacing w:after="80" w:before="40"/>
      </w:pPr>
      <w:r>
        <w:rPr>
          <w:rFonts w:ascii="Garamond" w:cs="Garamond" w:eastAsia="Garamond" w:hAnsi="Garamond"/>
          <w:sz w:val="22"/>
          <w:szCs w:val="22"/>
        </w:rPr>
        <w:t xml:space="preserve">Phase 4 — Action: Choose a tile, reveal simultaneously, resolve.</w:t>
      </w:r>
    </w:p>
    <w:p>
      <w:pPr>
        <w:pStyle w:val="ListParagraph"/>
        <w:numPr>
          <w:ilvl w:val="0"/>
          <w:numId w:val="2"/>
        </w:numPr>
        <w:spacing w:after="120" w:before="40"/>
      </w:pPr>
      <w:r>
        <w:rPr>
          <w:rFonts w:ascii="Garamond" w:cs="Garamond" w:eastAsia="Garamond" w:hAnsi="Garamond"/>
          <w:sz w:val="22"/>
          <w:szCs w:val="22"/>
        </w:rPr>
        <w:t xml:space="preserve">Phase 5 — Rule Cards: Play 0–1 Rule Card (unlimited on Sector 16).</w:t>
      </w:r>
    </w:p>
    <w:p>
      <w:pPr>
        <w:pStyle w:val="Heading2"/>
        <w:spacing w:after="120" w:before="360"/>
      </w:pPr>
      <w:r>
        <w:rPr>
          <w:rFonts w:ascii="Garamond" w:cs="Garamond" w:eastAsia="Garamond" w:hAnsi="Garamond"/>
          <w:b/>
          <w:bCs/>
          <w:color w:val="1A1A1A"/>
          <w:sz w:val="28"/>
          <w:szCs w:val="28"/>
        </w:rPr>
        <w:t xml:space="preserve">Action Tile Summary</w:t>
      </w:r>
    </w:p>
    <w:p>
      <w:pPr>
        <w:pStyle w:val="ListParagraph"/>
        <w:numPr>
          <w:ilvl w:val="0"/>
          <w:numId w:val="2"/>
        </w:numPr>
        <w:spacing w:after="80" w:before="40"/>
      </w:pPr>
      <w:r>
        <w:rPr>
          <w:rFonts w:ascii="Garamond" w:cs="Garamond" w:eastAsia="Garamond" w:hAnsi="Garamond"/>
          <w:sz w:val="22"/>
          <w:szCs w:val="22"/>
        </w:rPr>
        <w:t xml:space="preserve">CONFRONT: Wager up to Pot value; reveal best 3 cards; high hand wins wagers.</w:t>
      </w:r>
    </w:p>
    <w:p>
      <w:pPr>
        <w:pStyle w:val="ListParagraph"/>
        <w:numPr>
          <w:ilvl w:val="0"/>
          <w:numId w:val="2"/>
        </w:numPr>
        <w:spacing w:after="80" w:before="40"/>
      </w:pPr>
      <w:r>
        <w:rPr>
          <w:rFonts w:ascii="Garamond" w:cs="Garamond" w:eastAsia="Garamond" w:hAnsi="Garamond"/>
          <w:sz w:val="22"/>
          <w:szCs w:val="22"/>
        </w:rPr>
        <w:t xml:space="preserve">ACQUIRE: Stake all chips vs. Pot; reveal full hand; Tongo wins Pot × Force Value.</w:t>
      </w:r>
    </w:p>
    <w:p>
      <w:pPr>
        <w:pStyle w:val="ListParagraph"/>
        <w:numPr>
          <w:ilvl w:val="0"/>
          <w:numId w:val="2"/>
        </w:numPr>
        <w:spacing w:after="80" w:before="40"/>
      </w:pPr>
      <w:r>
        <w:rPr>
          <w:rFonts w:ascii="Garamond" w:cs="Garamond" w:eastAsia="Garamond" w:hAnsi="Garamond"/>
          <w:sz w:val="22"/>
          <w:szCs w:val="22"/>
        </w:rPr>
        <w:t xml:space="preserve">EVADE: No losses this round; draw 1 extra card (max 6 in hand).</w:t>
      </w:r>
    </w:p>
    <w:p>
      <w:pPr>
        <w:pStyle w:val="ListParagraph"/>
        <w:numPr>
          <w:ilvl w:val="0"/>
          <w:numId w:val="2"/>
        </w:numPr>
        <w:spacing w:after="80" w:before="40"/>
      </w:pPr>
      <w:r>
        <w:rPr>
          <w:rFonts w:ascii="Garamond" w:cs="Garamond" w:eastAsia="Garamond" w:hAnsi="Garamond"/>
          <w:sz w:val="22"/>
          <w:szCs w:val="22"/>
        </w:rPr>
        <w:t xml:space="preserve">RETREAT: Forfeit ante only; sit out Phase 5.</w:t>
      </w:r>
    </w:p>
    <w:p>
      <w:pPr>
        <w:spacing w:after="480" w:before="0"/>
      </w:pPr>
      <w:r>
        <w:rPr>
          <w:rFonts w:ascii="Garamond" w:cs="Garamond" w:eastAsia="Garamond" w:hAnsi="Garamond"/>
        </w:rPr>
        <w:t xml:space="preserve"/>
      </w:r>
    </w:p>
    <w:p>
      <w:pPr>
        <w:jc w:val="center"/>
      </w:pPr>
      <w:r>
        <w:rPr>
          <w:rFonts w:ascii="Garamond" w:cs="Garamond" w:eastAsia="Garamond" w:hAnsi="Garamond"/>
          <w:b/>
          <w:bCs/>
          <w:i/>
          <w:iCs/>
          <w:color w:val="B8860B"/>
          <w:sz w:val="24"/>
          <w:szCs w:val="24"/>
        </w:rPr>
        <w:t xml:space="preserve">“Greed is eternal.”</w:t>
      </w:r>
    </w:p>
    <w:p>
      <w:pPr>
        <w:spacing w:after="0" w:before="80"/>
        <w:jc w:val="center"/>
      </w:pPr>
      <w:r>
        <w:rPr>
          <w:rFonts w:ascii="Garamond" w:cs="Garamond" w:eastAsia="Garamond" w:hAnsi="Garamond"/>
          <w:i/>
          <w:iCs/>
          <w:color w:val="888888"/>
          <w:sz w:val="20"/>
          <w:szCs w:val="20"/>
        </w:rPr>
        <w:t xml:space="preserve">— Rule of Acquisition #10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360"/>
      </w:tabs>
      <w:spacing w:before="120"/>
    </w:pPr>
    <w:r>
      <w:rPr>
        <w:rFonts w:ascii="Garamond" w:cs="Garamond" w:eastAsia="Garamond" w:hAnsi="Garamond"/>
        <w:i/>
        <w:iCs/>
        <w:color w:val="888888"/>
        <w:sz w:val="18"/>
        <w:szCs w:val="18"/>
      </w:rPr>
      <w:t xml:space="preserve">“Greed is eternal.”  —  Rule of Acquisition #10</w:t>
    </w:r>
    <w:r>
      <w:rPr>
        <w:rFonts w:ascii="Garamond" w:cs="Garamond" w:eastAsia="Garamond" w:hAnsi="Garamond"/>
      </w:rPr>
      <w:t xml:space="preserve">	</w:t>
    </w:r>
    <w:r>
      <w:rPr>
        <w:rFonts w:ascii="Garamond" w:cs="Garamond" w:eastAsia="Garamond" w:hAnsi="Garamond"/>
        <w:color w:val="B8860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120"/>
    </w:pPr>
    <w:r>
      <w:rPr>
        <w:rFonts w:ascii="Garamond" w:cs="Garamond" w:eastAsia="Garamond" w:hAnsi="Garamond"/>
        <w:b/>
        <w:bCs/>
        <w:color w:val="B8860B"/>
        <w:sz w:val="18"/>
        <w:szCs w:val="18"/>
      </w:rPr>
      <w:t xml:space="preserve">TONGO</w:t>
    </w:r>
    <w:r>
      <w:rPr>
        <w:rFonts w:ascii="Garamond" w:cs="Garamond" w:eastAsia="Garamond" w:hAnsi="Garamond"/>
        <w:color w:val="888888"/>
        <w:sz w:val="18"/>
        <w:szCs w:val="18"/>
      </w:rPr>
      <w:t xml:space="preserve">  —  The Ferengi Game of Acquisition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aramond" w:cs="Garamond" w:eastAsia="Garamond" w:hAnsi="Garamond"/>
      <w:b/>
      <w:bCs/>
      <w:color w:val="1A1A1A"/>
      <w:sz w:val="36"/>
      <w:szCs w:val="36"/>
    </w:rPr>
  </w:style>
  <w:style w:type="paragraph" w:styleId="Heading2">
    <w:name w:val="Heading 2"/>
    <w:basedOn w:val="Normal"/>
    <w:next w:val="Normal"/>
    <w:qFormat/>
    <w:pPr>
      <w:spacing w:after="120" w:before="360"/>
      <w:outlineLvl w:val="1"/>
    </w:pPr>
    <w:rPr>
      <w:rFonts w:ascii="Garamond" w:cs="Garamond" w:eastAsia="Garamond" w:hAnsi="Garamond"/>
      <w:b/>
      <w:bCs/>
      <w:color w:val="1A1A1A"/>
      <w:sz w:val="28"/>
      <w:szCs w:val="28"/>
    </w:rPr>
  </w:style>
  <w:style w:type="paragraph" w:styleId="Heading3">
    <w:name w:val="Heading 3"/>
    <w:basedOn w:val="Normal"/>
    <w:next w:val="Normal"/>
    <w:qFormat/>
    <w:pPr>
      <w:spacing w:after="80" w:before="240"/>
      <w:outlineLvl w:val="2"/>
    </w:pPr>
    <w:rPr>
      <w:rFonts w:ascii="Garamond" w:cs="Garamond" w:eastAsia="Garamond" w:hAnsi="Garamond"/>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2026-03-14T19:21:52.429Z</dcterms:created>
  <dcterms:modified xsi:type="dcterms:W3CDTF">2026-03-14T19:21:52.430Z</dcterms:modified>
</cp:coreProperties>
</file>

<file path=docProps/custom.xml><?xml version="1.0" encoding="utf-8"?>
<Properties xmlns="http://schemas.openxmlformats.org/officeDocument/2006/custom-properties" xmlns:vt="http://schemas.openxmlformats.org/officeDocument/2006/docPropsVTypes"/>
</file>