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柑橘采摘入库分析报告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4F8" w:val="clear"/>
          </w:tcPr>
          <w:p>
            <w:r>
              <w:rPr>
                <w:b/>
                <w:bCs/>
              </w:rPr>
              <w:t xml:space="preserve">种植地点</w:t>
            </w:r>
          </w:p>
        </w:tc>
        <w:tc>
          <w:tcPr>
            <w:tcW w:type="dxa" w:w="6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湖北省荆门市钟祥市附近 (31.09°N, 112.29°E)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4F8" w:val="clear"/>
          </w:tcPr>
          <w:p>
            <w:r>
              <w:rPr>
                <w:b/>
                <w:bCs/>
              </w:rPr>
              <w:t xml:space="preserve">柑橘品种</w:t>
            </w:r>
          </w:p>
        </w:tc>
        <w:tc>
          <w:tcPr>
            <w:tcW w:type="dxa" w:w="6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夏橙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4F8" w:val="clear"/>
          </w:tcPr>
          <w:p>
            <w:r>
              <w:rPr>
                <w:b/>
                <w:bCs/>
              </w:rPr>
              <w:t xml:space="preserve">分析日期</w:t>
            </w:r>
          </w:p>
        </w:tc>
        <w:tc>
          <w:tcPr>
            <w:tcW w:type="dxa" w:w="6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 年 6 月 30 日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F4F8" w:val="clear"/>
          </w:tcPr>
          <w:p>
            <w:r>
              <w:rPr>
                <w:b/>
                <w:bCs/>
              </w:rPr>
              <w:t xml:space="preserve">开发者</w:t>
            </w:r>
          </w:p>
        </w:tc>
        <w:tc>
          <w:tcPr>
            <w:tcW w:type="dxa" w:w="6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WHM · 华中农业大学 AIoT 团队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一、推荐采摘时间</w:t>
      </w:r>
    </w:p>
    <w:p>
      <w:pPr>
        <w:pStyle w:val="Heading2"/>
      </w:pPr>
      <w:r>
        <w:t xml:space="preserve">1.1 适宜采摘窗口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首选窗口：6 月 30 日（今日）</w:t>
      </w:r>
    </w:p>
    <w:p>
      <w:pPr>
        <w:pStyle w:val="ListParagraph"/>
        <w:numPr>
          <w:ilvl w:val="0"/>
          <w:numId w:val="{bullets-0}"/>
        </w:numPr>
      </w:pPr>
      <w:r>
        <w:t xml:space="preserve">理由：未来 16 天内天气最为稳定的一天，阴天、气温适中（22-26℃）、湿度 81%，无降水风险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次选窗口：7 月 6 日、7 月 10-12 日、7 月 15 日</w:t>
      </w:r>
    </w:p>
    <w:p>
      <w:pPr>
        <w:pStyle w:val="ListParagraph"/>
        <w:numPr>
          <w:ilvl w:val="0"/>
          <w:numId w:val="{bullets-0}"/>
        </w:numPr>
      </w:pPr>
      <w:r>
        <w:t xml:space="preserve">理由：这些时段天气转晴，但 7 月 6 日后气温显著升高（最高 33-35℃），需加强预冷措施</w:t>
      </w:r>
    </w:p>
    <w:p>
      <w:pPr>
        <w:pStyle w:val="Heading2"/>
      </w:pPr>
      <w:r>
        <w:t xml:space="preserve">1.2 不宜采摘时段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7 月 1-5 日：连续阴雨期</w:t>
      </w:r>
    </w:p>
    <w:p>
      <w:pPr>
        <w:pStyle w:val="ListParagraph"/>
        <w:numPr>
          <w:ilvl w:val="0"/>
          <w:numId w:val="{bullets-0}"/>
        </w:numPr>
      </w:pPr>
      <w:r>
        <w:t xml:space="preserve">风险：持续高湿（86-89%）、雷阵雨频繁，采摘后果实带水易腐烂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7 月 7-9 日：雷阵雨集中期</w:t>
      </w:r>
    </w:p>
    <w:p>
      <w:pPr>
        <w:pStyle w:val="ListParagraph"/>
        <w:numPr>
          <w:ilvl w:val="0"/>
          <w:numId w:val="{bullets-0}"/>
        </w:numPr>
      </w:pPr>
      <w:r>
        <w:t xml:space="preserve">风险：连续雷阵雨天气，采摘作业困难，果实易受雨水污染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7 月 13-14 日：极端天气预警</w:t>
      </w:r>
    </w:p>
    <w:p>
      <w:pPr>
        <w:pStyle w:val="ListParagraph"/>
        <w:numPr>
          <w:ilvl w:val="0"/>
          <w:numId w:val="{bullets-0}"/>
        </w:numPr>
      </w:pPr>
      <w:r>
        <w:t xml:space="preserve">风险：雷阵雨伴冰雹，气温骤降后回升，对采后贮藏极为不利</w:t>
      </w:r>
    </w:p>
    <w:p>
      <w:pPr>
        <w:pStyle w:val="Heading2"/>
      </w:pPr>
      <w:r>
        <w:t xml:space="preserve">1.3 价格因素分析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时间段</w:t>
            </w:r>
          </w:p>
        </w:tc>
        <w:tc>
          <w:tcPr>
            <w:tcW w:type="dxa" w:w="28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价格趋势</w:t>
            </w:r>
          </w:p>
        </w:tc>
        <w:tc>
          <w:tcPr>
            <w:tcW w:type="dxa" w:w="37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采摘建议</w:t>
            </w:r>
          </w:p>
        </w:tc>
      </w:tr>
      <w:tr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月 19 日（最新）</w:t>
            </w:r>
          </w:p>
        </w:tc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5.63 元/公斤（↑0.20）</w:t>
            </w:r>
          </w:p>
        </w:tc>
        <w:tc>
          <w:tcPr>
            <w:tcW w:type="dxa" w:w="37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价格回升，建议适时采摘</w:t>
            </w:r>
          </w:p>
        </w:tc>
      </w:tr>
      <w:tr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过去一年</w:t>
            </w:r>
          </w:p>
        </w:tc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7.54→5.63 元（↓25%）</w:t>
            </w:r>
          </w:p>
        </w:tc>
        <w:tc>
          <w:tcPr>
            <w:tcW w:type="dxa" w:w="37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整体下行，不宜长期贮藏待涨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二、推荐入库时间</w:t>
      </w:r>
    </w:p>
    <w:p>
      <w:pPr>
        <w:pStyle w:val="Heading2"/>
      </w:pPr>
      <w:r>
        <w:t xml:space="preserve">2.1 采摘后处理流程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步骤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时间要求</w:t>
            </w:r>
          </w:p>
        </w:tc>
        <w:tc>
          <w:tcPr>
            <w:tcW w:type="dxa" w:w="38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操作要点</w:t>
            </w:r>
          </w:p>
        </w:tc>
      </w:tr>
      <w:t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田间预冷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采摘后 2 小时内</w:t>
            </w:r>
          </w:p>
        </w:tc>
        <w:tc>
          <w:tcPr>
            <w:tcW w:type="dxa" w:w="3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遮阳通风处摊放，避免阳光直射和堆积发热</w:t>
            </w:r>
          </w:p>
        </w:tc>
      </w:tr>
      <w:t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分级筛选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预冷后进行</w:t>
            </w:r>
          </w:p>
        </w:tc>
        <w:tc>
          <w:tcPr>
            <w:tcW w:type="dxa" w:w="3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剔除病果、伤果、畸形果，按大小分级</w:t>
            </w:r>
          </w:p>
        </w:tc>
      </w:tr>
      <w:t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防腐处理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分级后 4 小时内</w:t>
            </w:r>
          </w:p>
        </w:tc>
        <w:tc>
          <w:tcPr>
            <w:tcW w:type="dxa" w:w="3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使用咪鲜胺或噻菌灵浸果，晾干后入库</w:t>
            </w:r>
          </w:p>
        </w:tc>
      </w:tr>
      <w:t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正式入库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采摘后 12 小时内，最好 6 小时内</w:t>
            </w:r>
          </w:p>
        </w:tc>
        <w:tc>
          <w:tcPr>
            <w:tcW w:type="dxa" w:w="3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入库前冷库预冷至 5-8℃再入库</w:t>
            </w:r>
          </w:p>
        </w:tc>
      </w:tr>
    </w:tbl>
    <w:p>
      <w:pPr>
        <w:pStyle w:val="Heading2"/>
      </w:pPr>
      <w:r>
        <w:t xml:space="preserve">2.2 褪绿安排（如需要）</w:t>
      </w:r>
    </w:p>
    <w:p>
      <w:pPr>
        <w:pStyle w:val="ListParagraph"/>
        <w:numPr>
          <w:ilvl w:val="0"/>
          <w:numId w:val="{bullets-0}"/>
        </w:numPr>
      </w:pPr>
      <w:r>
        <w:t xml:space="preserve">夏橙成熟度较高，一般无需褪绿处理</w:t>
      </w:r>
    </w:p>
    <w:p>
      <w:pPr>
        <w:pStyle w:val="ListParagraph"/>
        <w:numPr>
          <w:ilvl w:val="0"/>
          <w:numId w:val="{bullets-0}"/>
        </w:numPr>
      </w:pPr>
      <w:r>
        <w:t xml:space="preserve">如市场要求统一色泽，可在 20-22℃下用 10-15ppm 乙烯利处理 24-48 小时</w:t>
      </w:r>
    </w:p>
    <w:p>
      <w:pPr>
        <w:pStyle w:val="ListParagraph"/>
        <w:numPr>
          <w:ilvl w:val="0"/>
          <w:numId w:val="{bullets-0}"/>
        </w:numPr>
      </w:pPr>
      <w:r>
        <w:t xml:space="preserve">褪绿后需通风 24 小时再入库贮藏</w:t>
      </w:r>
    </w:p>
    <w:p>
      <w:r>
        <w:br w:type="page"/>
      </w:r>
    </w:p>
    <w:p>
      <w:pPr>
        <w:pStyle w:val="Heading1"/>
      </w:pPr>
      <w:r>
        <w:t xml:space="preserve">三、贮藏环境设置</w:t>
      </w:r>
    </w:p>
    <w:p>
      <w:pPr>
        <w:pStyle w:val="Heading2"/>
      </w:pPr>
      <w:r>
        <w:t xml:space="preserve">3.1 温度控制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推荐值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调控要点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贮藏温度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3-5℃（夏橙）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夏橙耐贮性较好，温度不低于 3℃以防冷害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温度波动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±0.5℃以内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波动过大会导致结露，引发病害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预冷温度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5-8℃过渡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高温季节采摘的果实需梯度降温，避免温差过大</w:t>
            </w:r>
          </w:p>
        </w:tc>
      </w:tr>
    </w:tbl>
    <w:p>
      <w:pPr>
        <w:pStyle w:val="Heading2"/>
      </w:pPr>
      <w:r>
        <w:t xml:space="preserve">3.2 湿度控制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推荐值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调控要点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相对湿度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85-90%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湿度过低导致失水萎蔫，过高易发霉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加湿方式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超声波加湿或地面洒水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避免直接向果实喷水，定期校准湿度传感器</w:t>
            </w:r>
          </w:p>
        </w:tc>
      </w:tr>
    </w:tbl>
    <w:p>
      <w:pPr>
        <w:pStyle w:val="Heading2"/>
      </w:pPr>
      <w:r>
        <w:t xml:space="preserve">3.3 通风与气体调节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通风换气</w:t>
      </w:r>
    </w:p>
    <w:p>
      <w:pPr>
        <w:pStyle w:val="ListParagraph"/>
        <w:numPr>
          <w:ilvl w:val="0"/>
          <w:numId w:val="{bullets-0}"/>
        </w:numPr>
      </w:pPr>
      <w:r>
        <w:t xml:space="preserve">每天通风 2-3 次，每次 20-30 分钟，选择早晚气温较低时段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气体成分（气调库适用）</w:t>
      </w:r>
    </w:p>
    <w:p>
      <w:pPr>
        <w:pStyle w:val="ListParagraph"/>
        <w:numPr>
          <w:ilvl w:val="0"/>
          <w:numId w:val="{bullets-0}"/>
        </w:numPr>
      </w:pPr>
      <w:r>
        <w:t xml:space="preserve">O₂: 3-5%，CO₂: 8-12%，可延长贮藏期 30-50%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堆码方式</w:t>
      </w:r>
    </w:p>
    <w:p>
      <w:pPr>
        <w:pStyle w:val="ListParagraph"/>
        <w:numPr>
          <w:ilvl w:val="0"/>
          <w:numId w:val="{bullets-0}"/>
        </w:numPr>
      </w:pPr>
      <w:r>
        <w:t xml:space="preserve">离墙 30cm、离地 10cm、垛间留 60cm 通风道，采用"品"字形堆码</w:t>
      </w:r>
    </w:p>
    <w:p>
      <w:r>
        <w:br w:type="page"/>
      </w:r>
    </w:p>
    <w:p>
      <w:pPr>
        <w:pStyle w:val="Heading1"/>
      </w:pPr>
      <w:r>
        <w:t xml:space="preserve">四、风险提示</w:t>
      </w:r>
    </w:p>
    <w:p>
      <w:pPr>
        <w:pStyle w:val="Heading2"/>
      </w:pPr>
      <w:r>
        <w:t xml:space="preserve">4.1 天气风险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风险类型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预警时段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4500"/>
              </w:rPr>
              <w:t xml:space="preserve">连续降雨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月 1-5 日、7 月 7-9 日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提前采摘已成熟果实，雨后 2-3 天再采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4500"/>
              </w:rPr>
              <w:t xml:space="preserve">雷阵雨伴冰雹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月 6 日、12-14 日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检查果园防护设施，及时采收近成熟果实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4500"/>
              </w:rPr>
              <w:t xml:space="preserve">持续高温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月 6 日后（33-35℃）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加强预冷，缩短采摘后处理时间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4500"/>
              </w:rPr>
              <w:t xml:space="preserve">高湿环境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未来 16 天平均湿度 82-89%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加强防腐处理，控制库内湿度≤90%</w:t>
            </w:r>
          </w:p>
        </w:tc>
      </w:tr>
    </w:tbl>
    <w:p>
      <w:pPr>
        <w:pStyle w:val="Heading2"/>
      </w:pPr>
      <w:r>
        <w:t xml:space="preserve">4.2 市场风险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价格下行趋势</w:t>
      </w:r>
    </w:p>
    <w:p>
      <w:pPr>
        <w:pStyle w:val="ListParagraph"/>
        <w:numPr>
          <w:ilvl w:val="0"/>
          <w:numId w:val="{bullets-0}"/>
        </w:numPr>
      </w:pPr>
      <w:r>
        <w:t xml:space="preserve">过去一年价格下跌 25%（7.54→5.63 元/公斤），虽近期小幅回升，但整体仍处下行通道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贮藏建议</w:t>
      </w:r>
    </w:p>
    <w:p>
      <w:pPr>
        <w:pStyle w:val="ListParagraph"/>
        <w:numPr>
          <w:ilvl w:val="0"/>
          <w:numId w:val="{bullets-0}"/>
        </w:numPr>
      </w:pPr>
      <w:r>
        <w:t xml:space="preserve">不建议长期贮藏待涨，夏橙贮藏期一般 2-3 个月，建议根据市场行情适时销售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销售策略</w:t>
      </w:r>
    </w:p>
    <w:p>
      <w:pPr>
        <w:pStyle w:val="ListParagraph"/>
        <w:numPr>
          <w:ilvl w:val="0"/>
          <w:numId w:val="{bullets-0}"/>
        </w:numPr>
      </w:pPr>
      <w:r>
        <w:t xml:space="preserve">分批采摘、分批销售，降低单一时点价格波动风险；关注商务部农产品价格指数，把握价格高点</w:t>
      </w:r>
    </w:p>
    <w:p>
      <w:pPr>
        <w:pStyle w:val="Heading2"/>
      </w:pPr>
      <w:r>
        <w:t xml:space="preserve">4.3 病害风险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8CE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病害类型</w:t>
            </w:r>
          </w:p>
        </w:tc>
        <w:tc>
          <w:tcPr>
            <w:tcW w:type="dxa" w:w="32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8CE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高发条件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F8CE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预防措施</w:t>
            </w:r>
          </w:p>
        </w:tc>
      </w:tr>
      <w:tr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青霉病、绿霉病</w:t>
            </w:r>
          </w:p>
        </w:tc>
        <w:tc>
          <w:tcPr>
            <w:tcW w:type="dxa" w:w="32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高湿、机械伤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采前 7 天停止浇水，采后防腐处理，轻拿轻放</w:t>
            </w:r>
          </w:p>
        </w:tc>
      </w:tr>
      <w:tr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酸腐病</w:t>
            </w:r>
          </w:p>
        </w:tc>
        <w:tc>
          <w:tcPr>
            <w:tcW w:type="dxa" w:w="32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高温高湿、伤口感染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避免雨天采摘，及时预冷，控制库温≤5℃</w:t>
            </w:r>
          </w:p>
        </w:tc>
      </w:tr>
      <w:tr>
        <w:tc>
          <w:tcPr>
            <w:tcW w:type="dxa" w:w="28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黑斑病</w:t>
            </w:r>
          </w:p>
        </w:tc>
        <w:tc>
          <w:tcPr>
            <w:tcW w:type="dxa" w:w="32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贮藏中后期、湿度波动</w:t>
            </w:r>
          </w:p>
        </w:tc>
        <w:tc>
          <w:tcPr>
            <w:tcW w:type="dxa" w:w="33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稳定库温湿度，定期检查，及时剔除病果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五、综合建议摘要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2"/>
              <w:right w:val="single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核心建议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最佳采摘日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 月 30 日（今日）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次选采摘日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月 6 日、7 月 10-12 日、7 月 15 日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入库时限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采摘后 12 小时内（最好 6 小时）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贮藏温度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3-5℃（夏橙）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贮藏湿度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85-90%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防腐处理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咪鲜胺或噻菌灵浸果，晾干后入库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销售策略</w:t>
            </w:r>
          </w:p>
        </w:tc>
        <w:tc>
          <w:tcPr>
            <w:tcW w:type="dxa" w:w="686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分批采摘销售，不建议长期贮藏待涨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iCs/>
          <w:color w:val="666666"/>
        </w:rPr>
        <w:t xml:space="preserve">——— 报告结束 ———</w:t>
      </w:r>
    </w:p>
    <w:p>
      <w:pPr>
        <w:jc w:val="center"/>
      </w:pPr>
      <w:r>
        <w:rPr>
          <w:color w:val="666666"/>
          <w:sz w:val="18"/>
          <w:szCs w:val="18"/>
        </w:rPr>
        <w:t xml:space="preserve">华中农业大学 AIoT 团队 · 柑橘智能体</w:t>
      </w:r>
      <w:r>
        <w:rPr>
          <w:color w:val="666666"/>
          <w:sz w:val="18"/>
          <w:szCs w:val="18"/>
        </w:rPr>
        <w:t xml:space="preserve">  |  开发者：WHM</w:t>
      </w:r>
    </w:p>
    <w:p>
      <w:pPr>
        <w:jc w:val="center"/>
      </w:pPr>
      <w:r>
        <w:rPr>
          <w:color w:val="666666"/>
          <w:sz w:val="18"/>
          <w:szCs w:val="18"/>
        </w:rPr>
        <w:t xml:space="preserve">生成日期：2026 年 6 月 30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t xml:space="preserve">PAGE</w:t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华中农业大学柑橘智能体 · 采摘入库分析报告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D6C9C"/>
      <w:sz w:val="28"/>
      <w:szCs w:val="28"/>
    </w:rPr>
  </w:style>
  <w:style w:type="paragraph" w:styleId="Title">
    <w:name w:val="Title"/>
    <w:basedOn w:val="Normal"/>
    <w:next w:val="Normal"/>
    <w:qFormat/>
    <w:pPr>
      <w:spacing w:after="300" w:before="100"/>
      <w:jc w:val="center"/>
    </w:pPr>
    <w:rPr>
      <w:rFonts w:ascii="Arial" w:cs="Arial" w:eastAsia="Arial" w:hAnsi="Arial"/>
      <w:b/>
      <w:bCs/>
      <w:color w:val="1F4E78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2026-06-30T06:07:57.442Z</dcterms:created>
  <dcterms:modified xsi:type="dcterms:W3CDTF">2026-06-30T06:07:57.443Z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