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0" w:type="pct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956"/>
        <w:gridCol w:w="956"/>
        <w:gridCol w:w="1762"/>
        <w:gridCol w:w="1911"/>
        <w:gridCol w:w="1710"/>
      </w:tblGrid>
      <w:tr w:rsidR="00AD25E9" w14:paraId="55D1ABAD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60DEB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Programme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0C9FC" w14:textId="77777777" w:rsidR="00AD25E9" w:rsidRDefault="00AD25E9">
            <w:pPr>
              <w:widowControl w:val="0"/>
              <w:ind w:left="283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Information Technology</w:t>
            </w:r>
          </w:p>
        </w:tc>
      </w:tr>
      <w:tr w:rsidR="00AD25E9" w14:paraId="5EB298AD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3F199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Course Code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86E0B" w14:textId="77777777" w:rsidR="00AD25E9" w:rsidRDefault="00AD25E9">
            <w:pPr>
              <w:widowControl w:val="0"/>
              <w:ind w:left="283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SOFT605</w:t>
            </w:r>
          </w:p>
        </w:tc>
      </w:tr>
      <w:tr w:rsidR="00AD25E9" w14:paraId="40B86711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80848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Course Title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2670E" w14:textId="77777777" w:rsidR="00AD25E9" w:rsidRDefault="00AD25E9">
            <w:pPr>
              <w:widowControl w:val="0"/>
              <w:ind w:left="283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Object Oriented Programming</w:t>
            </w:r>
          </w:p>
        </w:tc>
      </w:tr>
      <w:tr w:rsidR="00AD25E9" w14:paraId="3BDD720B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6CEFD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NZQF Level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FBB9F" w14:textId="77777777" w:rsidR="00AD25E9" w:rsidRDefault="00AD25E9">
            <w:pPr>
              <w:widowControl w:val="0"/>
              <w:ind w:left="283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6</w:t>
            </w:r>
          </w:p>
        </w:tc>
      </w:tr>
      <w:tr w:rsidR="00AD25E9" w14:paraId="1D75A770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CDB13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Credits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D41E5" w14:textId="77777777" w:rsidR="00AD25E9" w:rsidRDefault="00AD25E9">
            <w:pPr>
              <w:widowControl w:val="0"/>
              <w:ind w:left="283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15</w:t>
            </w:r>
          </w:p>
        </w:tc>
      </w:tr>
      <w:tr w:rsidR="00AD25E9" w14:paraId="11AC1B8E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544D6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Prerequisites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E94B7" w14:textId="77777777" w:rsidR="00AD25E9" w:rsidRDefault="00AD25E9">
            <w:pPr>
              <w:widowControl w:val="0"/>
              <w:ind w:left="283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</w:rPr>
              <w:t>None</w:t>
            </w:r>
          </w:p>
        </w:tc>
      </w:tr>
      <w:tr w:rsidR="00AD25E9" w14:paraId="5505F7BA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DFCB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Co-requisites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33FC" w14:textId="77777777" w:rsidR="00AD25E9" w:rsidRDefault="00AD25E9">
            <w:pPr>
              <w:widowControl w:val="0"/>
              <w:ind w:left="283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None</w:t>
            </w:r>
          </w:p>
        </w:tc>
      </w:tr>
      <w:tr w:rsidR="00AD25E9" w14:paraId="3FA790AF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D88B7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Restrictions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2AEC4" w14:textId="77777777" w:rsidR="00AD25E9" w:rsidRDefault="00AD25E9">
            <w:pPr>
              <w:widowControl w:val="0"/>
              <w:ind w:left="283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None</w:t>
            </w:r>
          </w:p>
        </w:tc>
      </w:tr>
      <w:tr w:rsidR="00AD25E9" w14:paraId="361CA9DC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6709A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Course Aims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A946B" w14:textId="77777777" w:rsidR="00AD25E9" w:rsidRDefault="00AD25E9">
            <w:pPr>
              <w:widowControl w:val="0"/>
              <w:ind w:left="283"/>
              <w:contextualSpacing/>
              <w:jc w:val="both"/>
              <w:rPr>
                <w:w w:val="101"/>
                <w:lang w:eastAsia="x-none"/>
              </w:rPr>
            </w:pPr>
            <w:r>
              <w:rPr>
                <w:w w:val="101"/>
                <w:lang w:eastAsia="x-none"/>
              </w:rPr>
              <w:t xml:space="preserve">The aim of the course is to develop students’ skills in </w:t>
            </w:r>
            <w:proofErr w:type="gramStart"/>
            <w:r>
              <w:rPr>
                <w:w w:val="101"/>
                <w:lang w:eastAsia="x-none"/>
              </w:rPr>
              <w:t>object oriented</w:t>
            </w:r>
            <w:proofErr w:type="gramEnd"/>
            <w:r>
              <w:rPr>
                <w:w w:val="101"/>
                <w:lang w:eastAsia="x-none"/>
              </w:rPr>
              <w:t xml:space="preserve"> programming. The students will gain the knowledge to create the applications for the business environment using </w:t>
            </w:r>
            <w:proofErr w:type="gramStart"/>
            <w:r>
              <w:rPr>
                <w:w w:val="101"/>
                <w:lang w:eastAsia="x-none"/>
              </w:rPr>
              <w:t>object oriented</w:t>
            </w:r>
            <w:proofErr w:type="gramEnd"/>
            <w:r>
              <w:rPr>
                <w:w w:val="101"/>
                <w:lang w:eastAsia="x-none"/>
              </w:rPr>
              <w:t xml:space="preserve"> programming concepts.</w:t>
            </w:r>
          </w:p>
        </w:tc>
      </w:tr>
      <w:tr w:rsidR="00AD25E9" w14:paraId="2CEEF8C9" w14:textId="77777777" w:rsidTr="00AD25E9">
        <w:trPr>
          <w:jc w:val="center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4AD205C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Learning</w:t>
            </w:r>
          </w:p>
          <w:p w14:paraId="00BF2F2F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Outcomes</w:t>
            </w:r>
          </w:p>
        </w:tc>
        <w:tc>
          <w:tcPr>
            <w:tcW w:w="7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81D5AC" w14:textId="77777777" w:rsidR="00AD25E9" w:rsidRDefault="00AD25E9">
            <w:pPr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 xml:space="preserve">The </w:t>
            </w:r>
            <w:r>
              <w:rPr>
                <w:b/>
                <w:w w:val="101"/>
                <w:lang w:eastAsia="x-none"/>
              </w:rPr>
              <w:t>learners</w:t>
            </w:r>
            <w:r>
              <w:rPr>
                <w:b/>
                <w:lang w:eastAsia="x-none"/>
              </w:rPr>
              <w:t xml:space="preserve"> will be able to:</w:t>
            </w:r>
          </w:p>
        </w:tc>
      </w:tr>
      <w:tr w:rsidR="00AD25E9" w14:paraId="19D8CF6C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CAF908" w14:textId="77777777" w:rsidR="00AD25E9" w:rsidRDefault="00AD25E9">
            <w:pPr>
              <w:rPr>
                <w:b/>
                <w:lang w:eastAsia="x-none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C082B9" w14:textId="77777777" w:rsidR="00AD25E9" w:rsidRDefault="00AD25E9">
            <w:pPr>
              <w:widowControl w:val="0"/>
              <w:ind w:left="99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LO 1</w:t>
            </w:r>
          </w:p>
        </w:tc>
        <w:tc>
          <w:tcPr>
            <w:tcW w:w="6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B63AC60" w14:textId="77777777" w:rsidR="00AD25E9" w:rsidRDefault="00AD25E9">
            <w:pPr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Plan and design </w:t>
            </w:r>
            <w:proofErr w:type="gramStart"/>
            <w:r>
              <w:rPr>
                <w:sz w:val="22"/>
                <w:szCs w:val="22"/>
                <w:lang w:eastAsia="x-none"/>
              </w:rPr>
              <w:t>object oriented</w:t>
            </w:r>
            <w:proofErr w:type="gramEnd"/>
            <w:r>
              <w:rPr>
                <w:sz w:val="22"/>
                <w:szCs w:val="22"/>
                <w:lang w:eastAsia="x-none"/>
              </w:rPr>
              <w:t xml:space="preserve"> programming approach to solve a business problem.</w:t>
            </w:r>
          </w:p>
        </w:tc>
      </w:tr>
      <w:tr w:rsidR="00AD25E9" w14:paraId="5F53A5E7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9A0EF8" w14:textId="77777777" w:rsidR="00AD25E9" w:rsidRDefault="00AD25E9">
            <w:pPr>
              <w:rPr>
                <w:b/>
                <w:lang w:eastAsia="x-none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3D046F" w14:textId="77777777" w:rsidR="00AD25E9" w:rsidRDefault="00AD25E9">
            <w:pPr>
              <w:widowControl w:val="0"/>
              <w:ind w:left="99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LO 2</w:t>
            </w:r>
          </w:p>
        </w:tc>
        <w:tc>
          <w:tcPr>
            <w:tcW w:w="6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1DFBC9C" w14:textId="77777777" w:rsidR="00AD25E9" w:rsidRDefault="00AD25E9">
            <w:pPr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Develop a program using Object Oriented concepts and programming language constructs.</w:t>
            </w:r>
          </w:p>
        </w:tc>
      </w:tr>
      <w:tr w:rsidR="00AD25E9" w14:paraId="41C45442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108B13" w14:textId="77777777" w:rsidR="00AD25E9" w:rsidRDefault="00AD25E9">
            <w:pPr>
              <w:rPr>
                <w:b/>
                <w:lang w:eastAsia="x-none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B430EB" w14:textId="77777777" w:rsidR="00AD25E9" w:rsidRDefault="00AD25E9">
            <w:pPr>
              <w:widowControl w:val="0"/>
              <w:ind w:left="99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LO 3</w:t>
            </w:r>
          </w:p>
        </w:tc>
        <w:tc>
          <w:tcPr>
            <w:tcW w:w="6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BC5791E" w14:textId="77777777" w:rsidR="00AD25E9" w:rsidRDefault="00AD25E9">
            <w:pPr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Incorporate data structures, control structures and handle exceptions.</w:t>
            </w:r>
          </w:p>
        </w:tc>
      </w:tr>
      <w:tr w:rsidR="00AD25E9" w14:paraId="5BA8021A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E13215" w14:textId="77777777" w:rsidR="00AD25E9" w:rsidRDefault="00AD25E9">
            <w:pPr>
              <w:rPr>
                <w:b/>
                <w:lang w:eastAsia="x-none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1BC2" w14:textId="77777777" w:rsidR="00AD25E9" w:rsidRDefault="00AD25E9">
            <w:pPr>
              <w:widowControl w:val="0"/>
              <w:ind w:left="99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LO 4</w:t>
            </w:r>
          </w:p>
        </w:tc>
        <w:tc>
          <w:tcPr>
            <w:tcW w:w="6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974A9F0" w14:textId="77777777" w:rsidR="00AD25E9" w:rsidRDefault="00AD25E9">
            <w:pPr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Incorporate Graphical User Interface into programs that allows users to interact with system resources to receive, store, process data and display information.</w:t>
            </w:r>
          </w:p>
        </w:tc>
      </w:tr>
      <w:tr w:rsidR="00AD25E9" w14:paraId="1D5E38B3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6575D6" w14:textId="77777777" w:rsidR="00AD25E9" w:rsidRDefault="00AD25E9">
            <w:pPr>
              <w:rPr>
                <w:b/>
                <w:lang w:eastAsia="x-none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667D23" w14:textId="77777777" w:rsidR="00AD25E9" w:rsidRDefault="00AD25E9">
            <w:pPr>
              <w:widowControl w:val="0"/>
              <w:ind w:left="99"/>
              <w:contextualSpacing/>
              <w:rPr>
                <w:b/>
                <w:w w:val="101"/>
                <w:lang w:eastAsia="x-none"/>
              </w:rPr>
            </w:pPr>
            <w:r>
              <w:rPr>
                <w:b/>
                <w:w w:val="101"/>
                <w:lang w:eastAsia="x-none"/>
              </w:rPr>
              <w:t>LO 5</w:t>
            </w:r>
          </w:p>
        </w:tc>
        <w:tc>
          <w:tcPr>
            <w:tcW w:w="634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14:paraId="78DBA537" w14:textId="77777777" w:rsidR="00AD25E9" w:rsidRDefault="00AD25E9">
            <w:pPr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Develop workplace </w:t>
            </w:r>
            <w:proofErr w:type="gramStart"/>
            <w:r>
              <w:rPr>
                <w:sz w:val="22"/>
                <w:szCs w:val="22"/>
                <w:lang w:eastAsia="x-none"/>
              </w:rPr>
              <w:t>soft-skills</w:t>
            </w:r>
            <w:proofErr w:type="gramEnd"/>
            <w:r>
              <w:rPr>
                <w:sz w:val="22"/>
                <w:szCs w:val="22"/>
                <w:lang w:eastAsia="x-none"/>
              </w:rPr>
              <w:t xml:space="preserve"> including carrying out individual research and/or delivering oral presentations</w:t>
            </w:r>
          </w:p>
        </w:tc>
      </w:tr>
      <w:tr w:rsidR="00AD25E9" w14:paraId="4D288299" w14:textId="77777777" w:rsidTr="00AD25E9">
        <w:trPr>
          <w:jc w:val="center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B1FF79" w14:textId="77777777" w:rsidR="00AD25E9" w:rsidRDefault="00AD25E9">
            <w:pPr>
              <w:ind w:left="211"/>
              <w:contextualSpacing/>
              <w:jc w:val="both"/>
              <w:rPr>
                <w:b/>
                <w:lang w:eastAsia="x-none"/>
              </w:rPr>
            </w:pPr>
            <w:bookmarkStart w:id="0" w:name="_Hlk485382151"/>
            <w:r>
              <w:rPr>
                <w:b/>
                <w:lang w:eastAsia="x-none"/>
              </w:rPr>
              <w:t xml:space="preserve">Average </w:t>
            </w:r>
          </w:p>
          <w:p w14:paraId="41A293A2" w14:textId="77777777" w:rsidR="00AD25E9" w:rsidRDefault="00AD25E9">
            <w:pPr>
              <w:ind w:left="211"/>
              <w:contextualSpacing/>
              <w:jc w:val="both"/>
              <w:rPr>
                <w:b/>
              </w:rPr>
            </w:pPr>
            <w:r>
              <w:rPr>
                <w:b/>
                <w:lang w:eastAsia="x-none"/>
              </w:rPr>
              <w:t xml:space="preserve">Learning 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7D0E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Teaching Hours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3557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Self-directed Hours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0760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Total Hours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EAD44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 xml:space="preserve">Total </w:t>
            </w:r>
          </w:p>
          <w:p w14:paraId="24A9D6CE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Weeks</w:t>
            </w:r>
          </w:p>
          <w:p w14:paraId="22A27328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b/>
                <w:sz w:val="16"/>
                <w:szCs w:val="16"/>
                <w:lang w:eastAsia="x-none"/>
              </w:rPr>
            </w:pPr>
            <w:r>
              <w:rPr>
                <w:b/>
                <w:sz w:val="16"/>
                <w:szCs w:val="16"/>
                <w:lang w:eastAsia="x-none"/>
              </w:rPr>
              <w:t>(</w:t>
            </w:r>
            <w:proofErr w:type="gramStart"/>
            <w:r>
              <w:rPr>
                <w:b/>
                <w:sz w:val="16"/>
                <w:szCs w:val="16"/>
                <w:lang w:eastAsia="x-none"/>
              </w:rPr>
              <w:t>where</w:t>
            </w:r>
            <w:proofErr w:type="gramEnd"/>
            <w:r>
              <w:rPr>
                <w:b/>
                <w:sz w:val="16"/>
                <w:szCs w:val="16"/>
                <w:lang w:eastAsia="x-none"/>
              </w:rPr>
              <w:t xml:space="preserve"> appropriate)</w:t>
            </w:r>
          </w:p>
        </w:tc>
      </w:tr>
      <w:tr w:rsidR="00AD25E9" w14:paraId="17856D16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2702D9" w14:textId="77777777" w:rsidR="00AD25E9" w:rsidRDefault="00AD25E9">
            <w:pPr>
              <w:rPr>
                <w:b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FB73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72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4297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78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9691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150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E7F4" w14:textId="77777777" w:rsidR="00AD25E9" w:rsidRDefault="00AD25E9">
            <w:pPr>
              <w:widowControl w:val="0"/>
              <w:ind w:left="99"/>
              <w:contextualSpacing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14</w:t>
            </w:r>
          </w:p>
        </w:tc>
        <w:bookmarkEnd w:id="0"/>
      </w:tr>
      <w:tr w:rsidR="00AD25E9" w14:paraId="62CF41EC" w14:textId="77777777" w:rsidTr="00AD25E9">
        <w:trPr>
          <w:jc w:val="center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B698C4" w14:textId="77777777" w:rsidR="00AD25E9" w:rsidRDefault="00AD25E9">
            <w:pPr>
              <w:ind w:left="211"/>
              <w:contextualSpacing/>
              <w:jc w:val="both"/>
              <w:rPr>
                <w:b/>
              </w:rPr>
            </w:pPr>
            <w:r>
              <w:rPr>
                <w:b/>
                <w:lang w:eastAsia="x-none"/>
              </w:rPr>
              <w:t xml:space="preserve">Summative Assessment </w:t>
            </w:r>
          </w:p>
        </w:tc>
        <w:tc>
          <w:tcPr>
            <w:tcW w:w="3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84C0" w14:textId="77777777" w:rsidR="00AD25E9" w:rsidRDefault="00AD25E9">
            <w:pPr>
              <w:widowControl w:val="0"/>
              <w:ind w:left="99" w:right="126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Description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82CF" w14:textId="77777777" w:rsidR="00AD25E9" w:rsidRDefault="00AD25E9">
            <w:pPr>
              <w:widowControl w:val="0"/>
              <w:ind w:left="99" w:right="122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Weight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AF680" w14:textId="77777777" w:rsidR="00AD25E9" w:rsidRDefault="00AD25E9">
            <w:pPr>
              <w:widowControl w:val="0"/>
              <w:ind w:left="99" w:right="50"/>
              <w:contextualSpacing/>
              <w:jc w:val="center"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Learning Outcomes</w:t>
            </w:r>
          </w:p>
        </w:tc>
      </w:tr>
      <w:tr w:rsidR="00AD25E9" w14:paraId="5A849317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20E821" w14:textId="77777777" w:rsidR="00AD25E9" w:rsidRDefault="00AD25E9">
            <w:pPr>
              <w:rPr>
                <w:b/>
              </w:rPr>
            </w:pPr>
          </w:p>
        </w:tc>
        <w:tc>
          <w:tcPr>
            <w:tcW w:w="3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1B52" w14:textId="77777777" w:rsidR="00AD25E9" w:rsidRDefault="00AD25E9">
            <w:pPr>
              <w:widowControl w:val="0"/>
              <w:ind w:left="99" w:right="129"/>
              <w:contextualSpacing/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Assignment 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F0C0" w14:textId="77777777" w:rsidR="00AD25E9" w:rsidRDefault="00AD25E9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30%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FF65" w14:textId="77777777" w:rsidR="00AD25E9" w:rsidRDefault="00AD25E9">
            <w:pPr>
              <w:widowControl w:val="0"/>
              <w:ind w:left="99" w:right="129"/>
              <w:contextualSpacing/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1,2,3,4,5</w:t>
            </w:r>
          </w:p>
        </w:tc>
      </w:tr>
      <w:tr w:rsidR="00AD25E9" w14:paraId="1371E343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0BCB8C" w14:textId="77777777" w:rsidR="00AD25E9" w:rsidRDefault="00AD25E9">
            <w:pPr>
              <w:rPr>
                <w:b/>
              </w:rPr>
            </w:pPr>
          </w:p>
        </w:tc>
        <w:tc>
          <w:tcPr>
            <w:tcW w:w="3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8CCD" w14:textId="77777777" w:rsidR="00AD25E9" w:rsidRDefault="00AD25E9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Midterm Test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9798" w14:textId="77777777" w:rsidR="00AD25E9" w:rsidRDefault="00AD25E9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30%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9DA1" w14:textId="77777777" w:rsidR="00AD25E9" w:rsidRDefault="00AD25E9">
            <w:pPr>
              <w:widowControl w:val="0"/>
              <w:ind w:left="99" w:right="129"/>
              <w:contextualSpacing/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2,3,4</w:t>
            </w:r>
          </w:p>
        </w:tc>
      </w:tr>
      <w:tr w:rsidR="00AD25E9" w14:paraId="247ADDE4" w14:textId="77777777" w:rsidTr="00AD25E9">
        <w:trPr>
          <w:jc w:val="center"/>
        </w:trPr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28368B" w14:textId="77777777" w:rsidR="00AD25E9" w:rsidRDefault="00AD25E9">
            <w:pPr>
              <w:rPr>
                <w:b/>
              </w:rPr>
            </w:pPr>
          </w:p>
        </w:tc>
        <w:tc>
          <w:tcPr>
            <w:tcW w:w="3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24A0" w14:textId="77777777" w:rsidR="00AD25E9" w:rsidRDefault="00AD25E9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Assignment 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D574" w14:textId="77777777" w:rsidR="00AD25E9" w:rsidRDefault="00AD25E9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40%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C059" w14:textId="77777777" w:rsidR="00AD25E9" w:rsidRDefault="00AD25E9">
            <w:pPr>
              <w:widowControl w:val="0"/>
              <w:ind w:left="99" w:right="129"/>
              <w:contextualSpacing/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2,3,4,5</w:t>
            </w:r>
          </w:p>
        </w:tc>
      </w:tr>
      <w:tr w:rsidR="00AD25E9" w14:paraId="74B1ED4A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9F3937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Content</w:t>
            </w:r>
          </w:p>
        </w:tc>
        <w:tc>
          <w:tcPr>
            <w:tcW w:w="73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AE1A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Course introduction</w:t>
            </w:r>
          </w:p>
          <w:p w14:paraId="77BDDAFB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Introduction to OOP </w:t>
            </w:r>
          </w:p>
          <w:p w14:paraId="4986D096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Introduction to OOP Languages</w:t>
            </w:r>
          </w:p>
          <w:p w14:paraId="53FCD8A4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OOP Language building blocks</w:t>
            </w:r>
          </w:p>
          <w:p w14:paraId="260FF6BA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Operators and statements</w:t>
            </w:r>
          </w:p>
          <w:p w14:paraId="4D790DAB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Data Structures</w:t>
            </w:r>
          </w:p>
          <w:p w14:paraId="380E39A1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OOP Core concepts</w:t>
            </w:r>
          </w:p>
          <w:p w14:paraId="14C5AD88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Exception Handling</w:t>
            </w:r>
          </w:p>
          <w:p w14:paraId="7E9EFE4A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Data Storage, </w:t>
            </w:r>
            <w:proofErr w:type="gramStart"/>
            <w:r>
              <w:rPr>
                <w:sz w:val="22"/>
                <w:szCs w:val="22"/>
                <w:lang w:eastAsia="x-none"/>
              </w:rPr>
              <w:t>retrieval</w:t>
            </w:r>
            <w:proofErr w:type="gramEnd"/>
            <w:r>
              <w:rPr>
                <w:sz w:val="22"/>
                <w:szCs w:val="22"/>
                <w:lang w:eastAsia="x-none"/>
              </w:rPr>
              <w:t xml:space="preserve"> and presentation</w:t>
            </w:r>
          </w:p>
          <w:p w14:paraId="348E4C74" w14:textId="77777777" w:rsidR="00AD25E9" w:rsidRDefault="00AD25E9" w:rsidP="00CC6E72">
            <w:pPr>
              <w:widowControl w:val="0"/>
              <w:numPr>
                <w:ilvl w:val="0"/>
                <w:numId w:val="1"/>
              </w:numPr>
              <w:ind w:left="920"/>
              <w:contextualSpacing/>
              <w:jc w:val="both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Apply OOP concepts in other OOP language (C#)</w:t>
            </w:r>
          </w:p>
          <w:p w14:paraId="5217C373" w14:textId="77777777" w:rsidR="00AD25E9" w:rsidRDefault="00AD25E9">
            <w:pPr>
              <w:widowControl w:val="0"/>
              <w:jc w:val="both"/>
              <w:rPr>
                <w:sz w:val="22"/>
                <w:szCs w:val="22"/>
                <w:lang w:eastAsia="x-none"/>
              </w:rPr>
            </w:pPr>
          </w:p>
        </w:tc>
      </w:tr>
      <w:tr w:rsidR="00AD25E9" w14:paraId="2A6DFC62" w14:textId="77777777" w:rsidTr="00AD25E9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919E7" w14:textId="77777777" w:rsidR="00AD25E9" w:rsidRDefault="00AD25E9">
            <w:pPr>
              <w:widowControl w:val="0"/>
              <w:ind w:left="211"/>
              <w:contextualSpacing/>
              <w:rPr>
                <w:b/>
                <w:lang w:eastAsia="x-none"/>
              </w:rPr>
            </w:pPr>
            <w:r>
              <w:rPr>
                <w:b/>
                <w:lang w:eastAsia="x-none"/>
              </w:rPr>
              <w:t>Delivery Methods</w:t>
            </w:r>
          </w:p>
        </w:tc>
        <w:tc>
          <w:tcPr>
            <w:tcW w:w="73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3B405" w14:textId="77777777" w:rsidR="00AD25E9" w:rsidRDefault="00AD25E9">
            <w:pPr>
              <w:widowControl w:val="0"/>
              <w:ind w:left="141"/>
              <w:contextualSpacing/>
              <w:jc w:val="both"/>
              <w:rPr>
                <w:lang w:eastAsia="x-none"/>
              </w:rPr>
            </w:pPr>
            <w:r>
              <w:rPr>
                <w:lang w:eastAsia="x-none"/>
              </w:rPr>
              <w:t>Face-to-face</w:t>
            </w:r>
          </w:p>
        </w:tc>
      </w:tr>
    </w:tbl>
    <w:p w14:paraId="587809E7" w14:textId="77777777" w:rsidR="00AD25E9" w:rsidRDefault="00AD25E9" w:rsidP="00AD25E9">
      <w:pPr>
        <w:rPr>
          <w:lang w:eastAsia="en-US"/>
        </w:rPr>
      </w:pPr>
    </w:p>
    <w:p w14:paraId="65C1C8D6" w14:textId="77777777" w:rsidR="0048509D" w:rsidRDefault="0048509D"/>
    <w:sectPr w:rsidR="0048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B6A"/>
    <w:multiLevelType w:val="hybridMultilevel"/>
    <w:tmpl w:val="978EA4BE"/>
    <w:lvl w:ilvl="0" w:tplc="5EF69752">
      <w:numFmt w:val="bullet"/>
      <w:lvlText w:val="•"/>
      <w:lvlJc w:val="left"/>
      <w:pPr>
        <w:ind w:left="1170" w:hanging="585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91"/>
    <w:rsid w:val="00415391"/>
    <w:rsid w:val="0048509D"/>
    <w:rsid w:val="00A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B65E"/>
  <w15:chartTrackingRefBased/>
  <w15:docId w15:val="{27C8765C-DECB-4CDD-9B31-87099CBA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Guidelines"/>
    <w:qFormat/>
    <w:rsid w:val="00AD25E9"/>
    <w:pPr>
      <w:spacing w:after="0" w:line="240" w:lineRule="auto"/>
    </w:pPr>
    <w:rPr>
      <w:rFonts w:ascii="Arial" w:eastAsia="Times New Roman" w:hAnsi="Arial" w:cs="Arial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Saghir Ahmad</dc:creator>
  <cp:keywords/>
  <dc:description/>
  <cp:lastModifiedBy>Saghir Ahmad</cp:lastModifiedBy>
  <cp:revision>2</cp:revision>
  <dcterms:created xsi:type="dcterms:W3CDTF">2021-11-02T06:38:00Z</dcterms:created>
  <dcterms:modified xsi:type="dcterms:W3CDTF">2021-11-02T06:38:00Z</dcterms:modified>
</cp:coreProperties>
</file>