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b/>
          <w:bCs/>
          <w:color w:val="1F3864"/>
          <w:sz w:val="56"/>
          <w:szCs w:val="56"/>
        </w:rPr>
        <w:t xml:space="preserve">Residential Heat Gain/Loss</w:t>
      </w:r>
    </w:p>
    <w:p>
      <w:r>
        <w:rPr>
          <w:rFonts w:ascii="Arial" w:cs="Arial" w:eastAsia="Arial" w:hAnsi="Arial"/>
          <w:b/>
          <w:bCs/>
          <w:color w:val="1F3864"/>
          <w:sz w:val="56"/>
          <w:szCs w:val="56"/>
        </w:rPr>
        <w:t xml:space="preserve">Calculation Software</w:t>
      </w:r>
    </w:p>
    <w:p>
      <w:r>
        <w:t xml:space="preserve"/>
      </w:r>
    </w:p>
    <w:p>
      <w:r>
        <w:rPr>
          <w:rFonts w:ascii="Arial" w:cs="Arial" w:eastAsia="Arial" w:hAnsi="Arial"/>
          <w:color w:val="2E75B6"/>
          <w:sz w:val="28"/>
          <w:szCs w:val="28"/>
        </w:rPr>
        <w:t xml:space="preserve">Development Roadmap &amp; Claude Code Instructions</w:t>
      </w:r>
    </w:p>
    <w:p>
      <w:r>
        <w:t xml:space="preserve"/>
      </w:r>
    </w:p>
    <w:p>
      <w:r>
        <w:rPr>
          <w:rFonts w:ascii="Arial" w:cs="Arial" w:eastAsia="Arial" w:hAnsi="Arial"/>
          <w:i/>
          <w:iCs/>
          <w:color w:val="888888"/>
          <w:sz w:val="20"/>
          <w:szCs w:val="20"/>
        </w:rPr>
        <w:t xml:space="preserve">Living Document — Last updated: 2026-06-02  |  Version 0.2</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pBdr>
          <w:bottom w:val="single" w:color="2E75B6" w:sz="6" w:space="1"/>
        </w:pBdr>
      </w:pPr>
      <w:r>
        <w:t xml:space="preserve"/>
      </w:r>
    </w:p>
    <w:p>
      <w:r>
        <w:t xml:space="preserve"/>
      </w:r>
    </w:p>
    <w:p>
      <w:r>
        <w:t xml:space="preserve">This document is the authoritative specification and living development record for a custom residential heat gain/loss calculation web application. It is intended to be fed directly into Claude Code at any point to substantially recreate or continue development of the software. All decisions, rationale, data models, formulas, and changelogs are maintained here.</w:t>
      </w:r>
    </w:p>
    <w:p>
      <w:r>
        <w:t xml:space="preserve"/>
      </w:r>
    </w:p>
    <w:p>
      <w:r>
        <w:t xml:space="preserve">The target output is software that exactly replicates the methodology used by Salas O'Brien engineers (Vallus) in the example resload PDFs included in the project folder. Those PDFs are the ground truth for all calculation behavior.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ResLoad — Residential Load Calculator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Calculation 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ASHRAE Handbook of Fundamentals (Salas O'Brien implementation). See Section 3 for exact formulas confirmed from example resloads.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Target 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 replication of Salas O'Brien resload reports (3-page PDF: Summary, Airflow table, Calculation detail sheets)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Primary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Mechanical engineers/designers (Vallus). Reports handed to HVAC contractors.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application. React + TypeScript frontend; Python (FastAPI) backend.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 Not yet started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w:t>
            </w:r>
          </w:p>
        </w:tc>
      </w:tr>
    </w:tbl>
    <w:p>
      <w:r>
        <w:t xml:space="preserve"/>
      </w:r>
    </w:p>
    <w:p>
      <w:pPr>
        <w:pStyle w:val="Heading1"/>
      </w:pPr>
      <w:r>
        <w:t xml:space="preserve">2. Scope &amp; Feature Roadmap</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1</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calculation engine (ASHRAE cooling + heating, exact Salas O'Brien methodology), manual form data entry, climate lookup, system-level sizing 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2</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Room-by-room loads, airflow targets (CFM Cool / Heat / Avg), zone aggregation, PDF report matching the 3-page Salas O'Brien format.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3</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Polished web UI, project save/load, construction assembly library.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4</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energy use estimates (degree-day or bin method).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5</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 floor plan import with geometric markup tool to auto-extract room dimensions.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6</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Method selector (Manual J, simplified). Multi-method architecture.</w:t>
            </w:r>
          </w:p>
        </w:tc>
      </w:tr>
    </w:tbl>
    <w:p>
      <w:r>
        <w:t xml:space="preserve"/>
      </w:r>
    </w:p>
    <w:p>
      <w:pPr>
        <w:pStyle w:val="Heading1"/>
      </w:pPr>
      <w:r>
        <w:t xml:space="preserve">3. Calculation Engine — Exact Methodology</w:t>
      </w:r>
    </w:p>
    <w:p>
      <w:pPr>
        <w:pBdr>
          <w:bottom w:val="single" w:color="2E75B6" w:sz="6" w:space="1"/>
        </w:pBdr>
      </w:pPr>
      <w:r>
        <w:t xml:space="preserve"/>
      </w:r>
    </w:p>
    <w:p>
      <w:r>
        <w:t xml:space="preserve"/>
      </w:r>
    </w:p>
    <w:p>
      <w:r>
        <w:t xml:space="preserve">The following formulas and tables are confirmed from the Salas O'Brien example resload PDFs (project folder: 'Example resloads - Salas'). These are the authoritative source. Any deviation from these values in the software is a bug.</w:t>
      </w:r>
    </w:p>
    <w:p>
      <w:r>
        <w:t xml:space="preserve"/>
      </w:r>
    </w:p>
    <w:p>
      <w:r>
        <w:t xml:space="preserve">NOTE on the existing spreadsheet files in 'spreadsheet attempt - previous work': those were a manual recreation attempt and should be treated with caution. Where they agree with the PDF examples they provide useful confirmation; where they differ, the PDFs win.</w:t>
      </w:r>
    </w:p>
    <w:p>
      <w:r>
        <w:t xml:space="preserve"/>
      </w:r>
    </w:p>
    <w:p>
      <w:pPr>
        <w:pStyle w:val="Heading2"/>
      </w:pPr>
      <w:r>
        <w:t xml:space="preserve">3.1 Design Conditions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Outdoor cooling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°F (confirmed across all GA example projects)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Outdoor heating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 °F (confirmed: 18°F for Braselton/Hoschton/Norcross GA)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 cooling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 heating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Cooling ΔT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°F (95 - 75)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Heating ΔT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 °F (72 - 18). Used for all above-grade envelope components.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Slab/Grade ΔT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 °F (approx. half of full heating ΔT — used for slab on grade and below-grade walls)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Garage partition ΔT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 °F (half ΔT — garage is semi-conditioned)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Daily 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17.3 °F (consistent across all example projects)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ACH50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(confirmed in all examples)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Infiltration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 ACH (design infiltration derived from ACH50)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Mechanical vent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N/A (no mechanical ventilation in any example project)</w:t>
            </w:r>
          </w:p>
        </w:tc>
      </w:tr>
    </w:tbl>
    <w:p>
      <w:r>
        <w:t xml:space="preserve"/>
      </w:r>
    </w:p>
    <w:p>
      <w:pPr>
        <w:pStyle w:val="Heading2"/>
      </w:pPr>
      <w:r>
        <w:t xml:space="preserve">3.2 Cooling Load — Component Formulas</w:t>
      </w:r>
    </w:p>
    <w:p>
      <w:r>
        <w:t xml:space="preserve"/>
      </w:r>
    </w:p>
    <w:p>
      <w:pPr>
        <w:pStyle w:val="Heading3"/>
      </w:pPr>
      <w:r>
        <w:t xml:space="preserve">3.2.1 Glass / Windows</w:t>
      </w:r>
    </w:p>
    <w:p>
      <w:r>
        <w:t xml:space="preserve">Formula: Q_glass = Area (ft²) × Glass_Load_Factor (BTU/hr-sf)</w:t>
      </w:r>
    </w:p>
    <w:p>
      <w:r>
        <w:t xml:space="preserve"/>
      </w:r>
    </w:p>
    <w:p>
      <w:r>
        <w:t xml:space="preserve">The Glass Load Factor is a SINGLE combined value (BTU/hr-sf) that incorporates both solar gain and conduction. It is looked up by actual compass direction the glass faces (not relative to house). This is confirmed by back-calculation from every example PDF.</w:t>
      </w:r>
    </w:p>
    <w:p>
      <w:r>
        <w:t xml:space="preserve"/>
      </w:r>
    </w:p>
    <w:p>
      <w:r>
        <w:t xml:space="preserve">Two factor sets are confirmed from the example PDFs. The factor set used depends on the glass U-value and SHGC of the project:</w:t>
      </w:r>
    </w:p>
    <w:p>
      <w:r>
        <w:t xml:space="preserve"/>
      </w:r>
    </w:p>
    <w:p>
      <w:r>
        <w:rPr>
          <w:b/>
          <w:bCs/>
        </w:rPr>
        <w:t xml:space="preserve">Factor Set A — U=0.35, SHGC=0.22 (all Braselton/Hoschton GA projects, SEER 14):</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1400"/>
        <w:gridCol w:w="680"/>
        <w:gridCol w:w="680"/>
        <w:gridCol w:w="680"/>
        <w:gridCol w:w="680"/>
        <w:gridCol w:w="680"/>
        <w:gridCol w:w="680"/>
        <w:gridCol w:w="680"/>
        <w:gridCol w:w="680"/>
        <w:gridCol w:w="800"/>
        <w:gridCol w:w="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Direction</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W</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Shaded</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Skylight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BTU/hr-sf</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8</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13</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14</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16</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26</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29</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46</w:t>
            </w:r>
          </w:p>
        </w:tc>
      </w:tr>
    </w:tbl>
    <w:p>
      <w:r>
        <w:t xml:space="preserve"/>
      </w:r>
    </w:p>
    <w:p>
      <w:r>
        <w:rPr>
          <w:b/>
          <w:bCs/>
        </w:rPr>
        <w:t xml:space="preserve">Factor Set B — U=0.32, SHGC=0.22 (Norcross GA projects, SEER 15):</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1400"/>
        <w:gridCol w:w="680"/>
        <w:gridCol w:w="680"/>
        <w:gridCol w:w="680"/>
        <w:gridCol w:w="680"/>
        <w:gridCol w:w="680"/>
        <w:gridCol w:w="680"/>
        <w:gridCol w:w="680"/>
        <w:gridCol w:w="680"/>
        <w:gridCol w:w="800"/>
        <w:gridCol w:w="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Direction</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W</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Shaded</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Skylight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BTU/hr-sf</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26</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32</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26</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19</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29</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37</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52</w:t>
            </w:r>
          </w:p>
        </w:tc>
      </w:tr>
    </w:tbl>
    <w:p>
      <w:r>
        <w:t xml:space="preserve"/>
      </w:r>
    </w:p>
    <w:p>
      <w:r>
        <w:t xml:space="preserve">Important notes on glass factor lookup:</w:t>
      </w:r>
    </w:p>
    <w:p>
      <w:pPr>
        <w:pStyle w:val="ListParagraph"/>
        <w:numPr>
          <w:ilvl w:val="0"/>
          <w:numId w:val="2"/>
        </w:numPr>
      </w:pPr>
      <w:r>
        <w:t xml:space="preserve">The factor is applied to the glass area for the actual compass direction the glass faces.</w:t>
      </w:r>
    </w:p>
    <w:p>
      <w:pPr>
        <w:pStyle w:val="ListParagraph"/>
        <w:numPr>
          <w:ilvl w:val="0"/>
          <w:numId w:val="2"/>
        </w:numPr>
      </w:pPr>
      <w:r>
        <w:t xml:space="preserve">'Shaded' glass (interior blinds/draperies active, no direct solar penetration) always uses the minimum factor (6 or 7 BTU/hr-sf) regardless of orientation.</w:t>
      </w:r>
    </w:p>
    <w:p>
      <w:pPr>
        <w:pStyle w:val="ListParagraph"/>
        <w:numPr>
          <w:ilvl w:val="0"/>
          <w:numId w:val="2"/>
        </w:numPr>
      </w:pPr>
      <w:r>
        <w:t xml:space="preserve">The 'House Faces: Worst [Direction]' designation in the report means the calculator tested all 8 possible house orientations and selected the one giving the highest total load. Individual rooms are then assigned glass areas by the actual compass direction each wall faces.</w:t>
      </w:r>
    </w:p>
    <w:p>
      <w:pPr>
        <w:pStyle w:val="ListParagraph"/>
        <w:numPr>
          <w:ilvl w:val="0"/>
          <w:numId w:val="2"/>
        </w:numPr>
      </w:pPr>
      <w:r>
        <w:t xml:space="preserve">Additional factor sets for other U-value/SHGC combinations will be derived as new project types are added. The underlying formula (from the Glass CLF Calculation spreadsheet) is: GLF = TableGLF × SHGC × OrientationCF + U × CLTD_glass, where CLTD_glass = 14°F, OrientationCF is an ASHRAE-derived dimensionless factor by compass direction, and TableGLF is an ASHRAE solar gain table value. These constants need further verification before implementing parametric generation.</w:t>
      </w:r>
    </w:p>
    <w:p>
      <w:r>
        <w:t xml:space="preserve"/>
      </w:r>
    </w:p>
    <w:p>
      <w:r>
        <w:rPr>
          <w:b/>
          <w:bCs/>
        </w:rPr>
        <w:t xml:space="preserve">Heating — Glass:</w:t>
      </w:r>
    </w:p>
    <w:p>
      <w:r>
        <w:t xml:space="preserve">Q_glass_heat = U × ΔT_heating × Area = U × 54 × Area (BTU/hr)</w:t>
      </w:r>
    </w:p>
    <w:p>
      <w:r>
        <w:t xml:space="preserve"/>
      </w:r>
    </w:p>
    <w:p>
      <w:pPr>
        <w:pStyle w:val="Heading3"/>
      </w:pPr>
      <w:r>
        <w:t xml:space="preserve">3.2.2 Walls</w:t>
      </w:r>
    </w:p>
    <w:p>
      <w:r>
        <w:t xml:space="preserve">Formula: Q_wall = CLTD × U × Area (BTU/hr)  [equivalently shown as: Cooling Load Factor × Area, where CLF = CLTD × U]</w:t>
      </w:r>
    </w:p>
    <w:p>
      <w:r>
        <w:t xml:space="preserve"/>
      </w:r>
    </w:p>
    <w:p>
      <w:r>
        <w:rPr>
          <w:b/>
          <w:bCs/>
        </w:rPr>
        <w:t xml:space="preserve">Wall CLTD values (confirmed constant across ALL example projects):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800"/>
        <w:gridCol w:w="960"/>
        <w:gridCol w:w="960"/>
        <w:gridCol w:w="960"/>
        <w:gridCol w:w="960"/>
        <w:gridCol w:w="960"/>
        <w:gridCol w:w="960"/>
        <w:gridCol w:w="960"/>
        <w:gridCol w:w="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Orientation</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NE</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E</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SE</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W</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CLTD (°F)</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19</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21</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16</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21</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19</w:t>
            </w:r>
          </w:p>
        </w:tc>
      </w:tr>
    </w:tbl>
    <w:p>
      <w:r>
        <w:t xml:space="preserve"/>
      </w:r>
    </w:p>
    <w:p>
      <w:r>
        <w:rPr>
          <w:b/>
          <w:bCs/>
        </w:rPr>
        <w:t xml:space="preserve">Special wall CLTD values:</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2340"/>
        <w:gridCol w:w="2340"/>
        <w:gridCol w:w="2340"/>
        <w:gridCol w:w="234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Garage-adjacent wall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Partition (temp diff ΔT/2)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Attic knee wall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Attic wall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CLTD (°F)</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55</w:t>
            </w:r>
          </w:p>
        </w:tc>
      </w:tr>
    </w:tbl>
    <w:p>
      <w:r>
        <w:t xml:space="preserve"/>
      </w:r>
    </w:p>
    <w:p>
      <w:r>
        <w:t xml:space="preserve">Verification: W1 (U=0.077) East → CLF = 23 × 0.077 = 1.771 BTU/hr-sf ✓ (matches every PDF)</w:t>
      </w:r>
    </w:p>
    <w:p>
      <w:r>
        <w:t xml:space="preserve"/>
      </w:r>
    </w:p>
    <w:p>
      <w:r>
        <w:rPr>
          <w:b/>
          <w:bCs/>
        </w:rPr>
        <w:t xml:space="preserve">Heating — Walls:</w:t>
      </w:r>
    </w:p>
    <w:p>
      <w:pPr>
        <w:pStyle w:val="ListParagraph"/>
        <w:numPr>
          <w:ilvl w:val="0"/>
          <w:numId w:val="2"/>
        </w:numPr>
      </w:pPr>
      <w:r>
        <w:t xml:space="preserve">Above-grade (W1): Q = U × 54 × Area</w:t>
      </w:r>
    </w:p>
    <w:p>
      <w:pPr>
        <w:pStyle w:val="ListParagraph"/>
        <w:numPr>
          <w:ilvl w:val="0"/>
          <w:numId w:val="2"/>
        </w:numPr>
      </w:pPr>
      <w:r>
        <w:t xml:space="preserve">Basement/below-grade (W2 Grade): Q = U × 27 × Area</w:t>
      </w:r>
    </w:p>
    <w:p>
      <w:pPr>
        <w:pStyle w:val="ListParagraph"/>
        <w:numPr>
          <w:ilvl w:val="0"/>
          <w:numId w:val="2"/>
        </w:numPr>
      </w:pPr>
      <w:r>
        <w:t xml:space="preserve">Garage-adjacent partition: Q = U × 27 × Area</w:t>
      </w:r>
    </w:p>
    <w:p>
      <w:pPr>
        <w:pStyle w:val="ListParagraph"/>
        <w:numPr>
          <w:ilvl w:val="0"/>
          <w:numId w:val="2"/>
        </w:numPr>
      </w:pPr>
      <w:r>
        <w:t xml:space="preserve">Attic/kneewall (W3): Q = U × 54 × Area</w:t>
      </w:r>
    </w:p>
    <w:p>
      <w:r>
        <w:t xml:space="preserve"/>
      </w:r>
    </w:p>
    <w:p>
      <w:pPr>
        <w:pStyle w:val="Heading3"/>
      </w:pPr>
      <w:r>
        <w:t xml:space="preserve">3.2.3 Roofs and Ceilings</w:t>
      </w:r>
    </w:p>
    <w:p>
      <w:r>
        <w:t xml:space="preserve">Formula: Q_roof = CLTD × U × Area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CLTD (°F)</w:t>
            </w:r>
          </w:p>
        </w:tc>
        <w:tc>
          <w:tcPr>
            <w:tcW w:type="dxa" w:w="40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Flat ceiling (R1)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Confirmed across all projects</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Vaulted ceiling (R2)</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55</w:t>
            </w:r>
          </w:p>
        </w:tc>
        <w:tc>
          <w:tcPr>
            <w:tcW w:type="dxa" w:w="40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Same CLTD as flat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Attic kneewall (W3)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Applies to knee wall surfaces</w:t>
            </w:r>
          </w:p>
        </w:tc>
      </w:tr>
    </w:tbl>
    <w:p>
      <w:r>
        <w:t xml:space="preserve"/>
      </w:r>
    </w:p>
    <w:p>
      <w:r>
        <w:t xml:space="preserve">Heating — Roofs: Q = U × 54 × Area (same ΔT as above-grade walls)</w:t>
      </w:r>
    </w:p>
    <w:p>
      <w:r>
        <w:t xml:space="preserve"/>
      </w:r>
    </w:p>
    <w:p>
      <w:pPr>
        <w:pStyle w:val="Heading3"/>
      </w:pPr>
      <w:r>
        <w:t xml:space="preserve">3.2.4 Floors</w:t>
      </w:r>
    </w:p>
    <w:p>
      <w:r>
        <w:t xml:space="preserve">Formula: Q_floor = CLTD × U × Area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344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CLTD cooling (°F)</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ΔT heating (°F)</w:t>
            </w:r>
          </w:p>
        </w:tc>
        <w:tc>
          <w:tcPr>
            <w:tcW w:type="dxa" w:w="3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Slab on grade (F2)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27</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No cooling load from slab. Heating uses 27°F ΔT (ground temp assumption).</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Framed/crawlspace (F1)</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11</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54</w:t>
            </w:r>
          </w:p>
        </w:tc>
        <w:tc>
          <w:tcPr>
            <w:tcW w:type="dxa" w:w="34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Unconditioned space below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Cantilever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Floor cantilevered over exterior</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Over garage (F1 Garage)</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30</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54</w:t>
            </w:r>
          </w:p>
        </w:tc>
        <w:tc>
          <w:tcPr>
            <w:tcW w:type="dxa" w:w="34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Garage below</w:t>
            </w:r>
          </w:p>
        </w:tc>
      </w:tr>
    </w:tbl>
    <w:p>
      <w:r>
        <w:t xml:space="preserve"/>
      </w:r>
    </w:p>
    <w:p>
      <w:pPr>
        <w:pStyle w:val="Heading3"/>
      </w:pPr>
      <w:r>
        <w:t xml:space="preserve">3.2.5 Doors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344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CLTD cooling (°F)</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ΔT heating (°F)</w:t>
            </w:r>
          </w:p>
        </w:tc>
        <w:tc>
          <w:tcPr>
            <w:tcW w:type="dxa" w:w="3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Formula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Exterior door (D1)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Q = CLTD × U × Area</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Garage door (D2)</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30 (some projects 55)</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27</w:t>
            </w:r>
          </w:p>
        </w:tc>
        <w:tc>
          <w:tcPr>
            <w:tcW w:type="dxa" w:w="34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Q = CLTD × U × Area</w:t>
            </w:r>
          </w:p>
        </w:tc>
      </w:tr>
    </w:tbl>
    <w:p>
      <w:r>
        <w:t xml:space="preserve"/>
      </w:r>
    </w:p>
    <w:p>
      <w:pPr>
        <w:pStyle w:val="Heading3"/>
      </w:pPr>
      <w:r>
        <w:t xml:space="preserve">3.2.6 Internal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Source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Factor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Unit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People (sensible)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BTU/hr per person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Standard ASHRAE light activity (residential)</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Lighting</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3.413</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BTU/hr per watt</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All electrical energy becomes heat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Appliances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3.413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BTU/hr per watt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Same factor as lighting</w:t>
            </w:r>
          </w:p>
        </w:tc>
      </w:tr>
    </w:tbl>
    <w:p>
      <w:r>
        <w:t xml:space="preserve"/>
      </w:r>
    </w:p>
    <w:p>
      <w:r>
        <w:t xml:space="preserve">Internal gains apply to cooling load only. No internal gain credit is taken for heating.</w:t>
      </w:r>
    </w:p>
    <w:p>
      <w:r>
        <w:t xml:space="preserve"/>
      </w:r>
    </w:p>
    <w:p>
      <w:pPr>
        <w:pStyle w:val="Heading3"/>
      </w:pPr>
      <w:r>
        <w:t xml:space="preserve">3.2.7 Infiltration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500"/>
        <w:gridCol w:w="2800"/>
        <w:gridCol w:w="28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Mode</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ACH</w:t>
            </w:r>
          </w:p>
        </w:tc>
        <w:tc>
          <w:tcPr>
            <w:tcW w:type="dxa" w:w="1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Factor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Formula</w:t>
            </w:r>
          </w:p>
        </w:tc>
        <w:tc>
          <w:tcPr>
            <w:tcW w:type="dxa" w:w="2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Derivation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Cooling (sensible)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0.09 BTU/hr-cf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Q = 0.09 × Volume (cf)</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(0.25/60) × 1.1 × 20°F ΔT = 0.0917</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Heating</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0.25</w:t>
            </w:r>
          </w:p>
        </w:tc>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0.24 BTU/hr-cf</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Q = 0.24 × Volume (cf)</w:t>
            </w:r>
          </w:p>
        </w:tc>
        <w:tc>
          <w:tcPr>
            <w:tcW w:type="dxa" w:w="2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(0.25/60) × 1.1 × 54°F ΔT = 0.2475</w:t>
            </w:r>
          </w:p>
        </w:tc>
      </w:tr>
    </w:tbl>
    <w:p>
      <w:r>
        <w:t xml:space="preserve"/>
      </w:r>
    </w:p>
    <w:p>
      <w:r>
        <w:t xml:space="preserve">Infiltration is applied per floor level using that level's volume, not the whole house volume at once. Each floor has its own subtotal.</w:t>
      </w:r>
    </w:p>
    <w:p>
      <w:r>
        <w:t xml:space="preserve"/>
      </w:r>
    </w:p>
    <w:p>
      <w:pPr>
        <w:pStyle w:val="Heading2"/>
      </w:pPr>
      <w:r>
        <w:t xml:space="preserve">3.3 Safety Factors and System Sizing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Applied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Cooling safety factor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Cooling subtotal → Sensible Cooling Load (BTU/hr)</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Heating safety factor</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15%</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Heating subtotal → Heat Loss (BTU/hr)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Min. cooling tons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Sensible / (12,000 × 0.75)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75% sensible capacity rule (Sensible / 9,000)</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Min. heating kW</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Heat Loss / 3,412</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Direct conversion BTU/hr → kW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System airflow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Tons × 400 CFM/ton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Total system supply air CFM</w:t>
            </w:r>
          </w:p>
        </w:tc>
      </w:tr>
    </w:tbl>
    <w:p>
      <w:r>
        <w:t xml:space="preserve"/>
      </w:r>
    </w:p>
    <w:p>
      <w:r>
        <w:t xml:space="preserve">Example: Hickory C total sensible = 27,870 BTU/hr → 27,870 / 9,000 = 3.10 tons min → selected 3.5 tons ✓</w:t>
      </w:r>
    </w:p>
    <w:p>
      <w:r>
        <w:t xml:space="preserve"/>
      </w:r>
    </w:p>
    <w:p>
      <w:pPr>
        <w:pStyle w:val="Heading2"/>
      </w:pPr>
      <w:r>
        <w:t xml:space="preserve">3.4 Airflow Per Room</w:t>
      </w:r>
    </w:p>
    <w:p>
      <w:r>
        <w:t xml:space="preserve">Three CFM values are computed and displayed for each room:</w:t>
      </w:r>
    </w:p>
    <w:p>
      <w:r>
        <w:t xml:space="preserve"/>
      </w:r>
    </w:p>
    <w:p>
      <w:pPr>
        <w:pStyle w:val="ListParagraph"/>
        <w:numPr>
          <w:ilvl w:val="0"/>
          <w:numId w:val="2"/>
        </w:numPr>
      </w:pPr>
      <w:r>
        <w:t xml:space="preserve">CFM Cool: room sensible cooling load ÷ (1.1 × ΔT_supply_cool), where ΔT = room_temp − leaving_air_temp = 75 − 57.2 = 17.8°F → divisor ≈ 19.6</w:t>
      </w:r>
    </w:p>
    <w:p>
      <w:pPr>
        <w:pStyle w:val="ListParagraph"/>
        <w:numPr>
          <w:ilvl w:val="0"/>
          <w:numId w:val="2"/>
        </w:numPr>
      </w:pPr>
      <w:r>
        <w:t xml:space="preserve">CFM Heat: room heat loss ÷ (1.1 × ΔT_supply_heat), where ΔT = leaving_air_temp − room_temp = 103.9 − 72 = 31.9°F → divisor ≈ 35.1</w:t>
      </w:r>
    </w:p>
    <w:p>
      <w:pPr>
        <w:pStyle w:val="ListParagraph"/>
        <w:numPr>
          <w:ilvl w:val="0"/>
          <w:numId w:val="2"/>
        </w:numPr>
      </w:pPr>
      <w:r>
        <w:t xml:space="preserve">CFM Avg: (CFM Cool + CFM Heat) / 2. This is the design airflow used for duct sizing.</w:t>
      </w:r>
    </w:p>
    <w:p>
      <w:r>
        <w:t xml:space="preserve"/>
      </w:r>
    </w:p>
    <w:p>
      <w:r>
        <w:t xml:space="preserve">Leaving air temperatures confirmed from example reports:</w:t>
      </w:r>
    </w:p>
    <w:p>
      <w:pPr>
        <w:pStyle w:val="ListParagraph"/>
        <w:numPr>
          <w:ilvl w:val="0"/>
          <w:numId w:val="2"/>
        </w:numPr>
      </w:pPr>
      <w:r>
        <w:t xml:space="preserve">Cooling leaving air temp: 57.2°F (all SEER 14 projects) or 60.1–60.6°F (SEER 15 projects)</w:t>
      </w:r>
    </w:p>
    <w:p>
      <w:pPr>
        <w:pStyle w:val="ListParagraph"/>
        <w:numPr>
          <w:ilvl w:val="0"/>
          <w:numId w:val="2"/>
        </w:numPr>
      </w:pPr>
      <w:r>
        <w:t xml:space="preserve">Heating leaving air temp: 96.3°F (10 kW) or 103.9°F (15 kW) — depends on heater kW and airflow</w:t>
      </w:r>
    </w:p>
    <w:p>
      <w:r>
        <w:t xml:space="preserve">Note: The leaving air temperatures for heating are derived from the selected equipment (kW × 3,412 / (CFM × 1.1)). They are outputs, not inputs, once equipment is selected.</w:t>
      </w:r>
    </w:p>
    <w:p>
      <w:r>
        <w:t xml:space="preserve"/>
      </w:r>
    </w:p>
    <w:p>
      <w:pPr>
        <w:pStyle w:val="Heading2"/>
      </w:pPr>
      <w:r>
        <w:t xml:space="preserve">3.5 House Orientation and 'Worst Case' Logic</w:t>
      </w:r>
    </w:p>
    <w:p>
      <w:r>
        <w:t xml:space="preserve">Each project is labeled 'House Faces: Worst [Direction]' (e.g., 'Worst East'). This means:</w:t>
      </w:r>
    </w:p>
    <w:p>
      <w:pPr>
        <w:pStyle w:val="ListParagraph"/>
        <w:numPr>
          <w:ilvl w:val="0"/>
          <w:numId w:val="3"/>
        </w:numPr>
      </w:pPr>
      <w:r>
        <w:t xml:space="preserve">The calculator tests all 8 possible house facing directions (N, NE, E, SE, S, SW, W, NW).</w:t>
      </w:r>
    </w:p>
    <w:p>
      <w:pPr>
        <w:pStyle w:val="ListParagraph"/>
        <w:numPr>
          <w:ilvl w:val="0"/>
          <w:numId w:val="3"/>
        </w:numPr>
      </w:pPr>
      <w:r>
        <w:t xml:space="preserve">For each orientation, the glass areas are reassigned to compass directions by rotating the house plan.</w:t>
      </w:r>
    </w:p>
    <w:p>
      <w:pPr>
        <w:pStyle w:val="ListParagraph"/>
        <w:numPr>
          <w:ilvl w:val="0"/>
          <w:numId w:val="3"/>
        </w:numPr>
      </w:pPr>
      <w:r>
        <w:t xml:space="preserve">Total cooling load is computed for each orientation.</w:t>
      </w:r>
    </w:p>
    <w:p>
      <w:pPr>
        <w:pStyle w:val="ListParagraph"/>
        <w:numPr>
          <w:ilvl w:val="0"/>
          <w:numId w:val="3"/>
        </w:numPr>
      </w:pPr>
      <w:r>
        <w:t xml:space="preserve">The orientation yielding the highest total load is selected and labeled as 'Worst'.</w:t>
      </w:r>
    </w:p>
    <w:p>
      <w:pPr>
        <w:pStyle w:val="ListParagraph"/>
        <w:numPr>
          <w:ilvl w:val="0"/>
          <w:numId w:val="3"/>
        </w:numPr>
      </w:pPr>
      <w:r>
        <w:t xml:space="preserve">The report then shows which compass direction was worst (e.g., East).</w:t>
      </w:r>
    </w:p>
    <w:p>
      <w:r>
        <w:t xml:space="preserve"/>
      </w:r>
    </w:p>
    <w:p>
      <w:r>
        <w:t xml:space="preserve">The orientation rotation system:</w:t>
      </w:r>
    </w:p>
    <w:p>
      <w:pPr>
        <w:pStyle w:val="ListParagraph"/>
        <w:numPr>
          <w:ilvl w:val="0"/>
          <w:numId w:val="2"/>
        </w:numPr>
      </w:pPr>
      <w:r>
        <w:t xml:space="preserve">Glass orientation codes (E, SE, S, SW, W, NW, N, NE) in the calculation sheet are HOUSE-RELATIVE codes, not compass directions.</w:t>
      </w:r>
    </w:p>
    <w:p>
      <w:pPr>
        <w:pStyle w:val="ListParagraph"/>
        <w:numPr>
          <w:ilvl w:val="0"/>
          <w:numId w:val="2"/>
        </w:numPr>
      </w:pPr>
      <w:r>
        <w:t xml:space="preserve">When house faces East: code E = North wall, code S = East wall (front), code N = West wall (back), code W = South wall.</w:t>
      </w:r>
    </w:p>
    <w:p>
      <w:pPr>
        <w:pStyle w:val="ListParagraph"/>
        <w:numPr>
          <w:ilvl w:val="0"/>
          <w:numId w:val="2"/>
        </w:numPr>
      </w:pPr>
      <w:r>
        <w:t xml:space="preserve">The codes shift by one 45° position for each step in house facing. The underlying glass factor table is always indexed by ACTUAL compass direction.</w:t>
      </w:r>
    </w:p>
    <w:p>
      <w:r>
        <w:t xml:space="preserve"/>
      </w:r>
    </w:p>
    <w:p>
      <w:pPr>
        <w:pStyle w:val="Heading1"/>
      </w:pPr>
      <w:r>
        <w:t xml:space="preserve">4. Data Model</w:t>
      </w:r>
    </w:p>
    <w:p>
      <w:pPr>
        <w:pBdr>
          <w:bottom w:val="single" w:color="2E75B6" w:sz="6" w:space="1"/>
        </w:pBdr>
      </w:pPr>
      <w:r>
        <w:t xml:space="preserve"/>
      </w:r>
    </w:p>
    <w:p>
      <w:r>
        <w:t xml:space="preserve"/>
      </w:r>
    </w:p>
    <w:p>
      <w:pPr>
        <w:pStyle w:val="Heading2"/>
      </w:pPr>
      <w:r>
        <w:t xml:space="preserve">4.1 Hierarchy</w:t>
      </w:r>
    </w:p>
    <w:p>
      <w:pPr>
        <w:pStyle w:val="ListParagraph"/>
        <w:numPr>
          <w:ilvl w:val="0"/>
          <w:numId w:val="2"/>
        </w:numPr>
      </w:pPr>
      <w:r>
        <w:t xml:space="preserve">Project → one or more Buildings</w:t>
      </w:r>
    </w:p>
    <w:p>
      <w:pPr>
        <w:pStyle w:val="ListParagraph"/>
        <w:numPr>
          <w:ilvl w:val="0"/>
          <w:numId w:val="2"/>
        </w:numPr>
      </w:pPr>
      <w:r>
        <w:t xml:space="preserve">Building → one or more Floors (each floor is calculated separately, has own volume/area/infiltration)</w:t>
      </w:r>
    </w:p>
    <w:p>
      <w:pPr>
        <w:pStyle w:val="ListParagraph"/>
        <w:numPr>
          <w:ilvl w:val="0"/>
          <w:numId w:val="2"/>
        </w:numPr>
      </w:pPr>
      <w:r>
        <w:t xml:space="preserve">Floor → one or more Rooms</w:t>
      </w:r>
    </w:p>
    <w:p>
      <w:pPr>
        <w:pStyle w:val="ListParagraph"/>
        <w:numPr>
          <w:ilvl w:val="0"/>
          <w:numId w:val="2"/>
        </w:numPr>
      </w:pPr>
      <w:r>
        <w:t xml:space="preserve">Room → Envelope components + Internal gains</w:t>
      </w:r>
    </w:p>
    <w:p>
      <w:r>
        <w:t xml:space="preserve"/>
      </w:r>
    </w:p>
    <w:p>
      <w:r>
        <w:t xml:space="preserve">Note: The Salas O'Brien reports calculate each floor separately (separate subtotals, separate infiltration using each floor's volume) and then sum at the building level for the system summary.</w:t>
      </w:r>
    </w:p>
    <w:p>
      <w:r>
        <w:t xml:space="preserve"/>
      </w:r>
    </w:p>
    <w:p>
      <w:pPr>
        <w:pStyle w:val="Heading2"/>
      </w:pPr>
      <w:r>
        <w:t xml:space="preserve">4.2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project_id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'Wehunt Preserve; Davidson Homes')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'Hickory - C, Slab Worst')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city/state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 date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'JTH / TJH')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house_faces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'Worst' + compass direction; computed or input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unit_system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(all examples are IP)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design_conditions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Embedded DesignConditions object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num_bedrooms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(14 or 15 in examples — affects glass factor set selection)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'G1', 'G2', 'G3' — typically only G1 used)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glass_u_value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(0.35 or 0.32 in examples)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glass_shgc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(0.22 in all examples)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internal_shading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('Blinds/Draperies' — affects whether shaded factor applies)</w:t>
            </w:r>
          </w:p>
        </w:tc>
      </w:tr>
    </w:tbl>
    <w:p>
      <w:r>
        <w:t xml:space="preserve"/>
      </w:r>
    </w:p>
    <w:p>
      <w:pPr>
        <w:pStyle w:val="Heading2"/>
      </w:pPr>
      <w:r>
        <w:t xml:space="preserve">4.3 Construction Assemblies (Project-Level Definitions)</w:t>
      </w:r>
    </w:p>
    <w:p>
      <w:r>
        <w:t xml:space="preserve">Each project defines its assembly library upfront (matching the 'Construction Descriptions' table on page 1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Walls W1/W2/W3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 (e.g., W1=0.077, 'Above Grade 2x4 R-13 batt')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Doors D1/D2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Roofs R1/R2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Floors F1/F2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 G1/G2/G3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 SHGC and internal shading apply globally to all glass.</w:t>
            </w:r>
          </w:p>
        </w:tc>
      </w:tr>
    </w:tbl>
    <w:p>
      <w:r>
        <w:t xml:space="preserve"/>
      </w:r>
    </w:p>
    <w:p>
      <w:pPr>
        <w:pStyle w:val="Heading2"/>
      </w:pPr>
      <w:r>
        <w:t xml:space="preserve">4.4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room_id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floor_id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Floor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'Family', 'Owner’s Suite')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ceiling_height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(ft). Each room may have its own height.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(ft²)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volume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Computed: area × ceiling_height (ft³). Used for infiltration.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walls[]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 of Wall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windows[]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 of Window/Glass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doors[]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 of Door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roof_ceiling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RoofCeiling object (nullable — rooms under conditioned space have none)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floor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Floor object (slab, framed, garage, cantilever, etc.)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people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count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lighting_watts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appliance_watts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bl>
    <w:p>
      <w:r>
        <w:t xml:space="preserve"/>
      </w:r>
    </w:p>
    <w:p>
      <w:pPr>
        <w:pStyle w:val="Heading2"/>
      </w:pPr>
      <w:r>
        <w:t xml:space="preserve">4.5 Envelope Component Detail</w:t>
      </w:r>
    </w:p>
    <w:p>
      <w:pPr>
        <w:pStyle w:val="Heading3"/>
      </w:pPr>
      <w:r>
        <w:t xml:space="preserv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assembly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'W1' | 'W2' | 'W3' (maps to project assembly library)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orientation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compass direction: 'N'|'NE'|'E'|'SE'|'S'|'SW'|'W'|'NW'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wall area (ft²) after subtracting windows and doors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subtype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'above_grade' | 'garage_adjacent' | 'partition' | 'attic_kneewall' | 'grade'</w:t>
            </w:r>
          </w:p>
        </w:tc>
      </w:tr>
    </w:tbl>
    <w:p>
      <w:r>
        <w:t xml:space="preserve"/>
      </w:r>
    </w:p>
    <w:p>
      <w:pPr>
        <w:pStyle w:val="Heading3"/>
      </w:pPr>
      <w:r>
        <w:t xml:space="preserve">Window/Glass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'G1' | 'G2' | 'G3' (maps to project glass definition)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orientation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compass direction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Glass area (ft²)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is_shaded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 — if true, uses minimum glass load factor regardless of orientation</w:t>
            </w:r>
          </w:p>
        </w:tc>
      </w:tr>
    </w:tbl>
    <w:p>
      <w:r>
        <w:t xml:space="preserve"/>
      </w:r>
    </w:p>
    <w:p>
      <w:pPr>
        <w:pStyle w:val="Heading3"/>
      </w:pPr>
      <w:r>
        <w:t xml:space="preserve">Roof/Ceiling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assembly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 | 'R2'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ft²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 'vaulted'</w:t>
            </w:r>
          </w:p>
        </w:tc>
      </w:tr>
    </w:tbl>
    <w:p>
      <w:r>
        <w:t xml:space="preserve"/>
      </w:r>
    </w:p>
    <w:p>
      <w:pPr>
        <w:pStyle w:val="Heading3"/>
      </w:pPr>
      <w:r>
        <w:t xml:space="preserve">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assembly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'F1' | 'F2'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ft²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'slab' | 'crawlspace' | 'garage_above' | 'cantilever'</w:t>
            </w:r>
          </w:p>
        </w:tc>
      </w:tr>
    </w:tbl>
    <w:p>
      <w:r>
        <w:t xml:space="preserve"/>
      </w:r>
    </w:p>
    <w:p>
      <w:pPr>
        <w:pStyle w:val="Heading1"/>
      </w:pPr>
      <w:r>
        <w:t xml:space="preserve">5. Climate Data</w:t>
      </w:r>
    </w:p>
    <w:p>
      <w:pPr>
        <w:pBdr>
          <w:bottom w:val="single" w:color="2E75B6" w:sz="6" w:space="1"/>
        </w:pBdr>
      </w:pPr>
      <w:r>
        <w:t xml:space="preserve"/>
      </w:r>
    </w:p>
    <w:p>
      <w:r>
        <w:t xml:space="preserve"/>
      </w:r>
    </w:p>
    <w:p>
      <w:r>
        <w:t xml:space="preserve">Climate data is sourced from ASHRAE HOF design conditions. The application ships a bundled JSON database. All GA example projects use consistent values (confirmed):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Outdoor cooling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Outdoor heating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Daily 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17.3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 cooling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 °F DB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 heating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 °F DB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ACH50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(drives 0.25 ACH design infiltration)</w:t>
            </w:r>
          </w:p>
        </w:tc>
      </w:tr>
    </w:tbl>
    <w:p>
      <w:r>
        <w:t xml:space="preserve"/>
      </w:r>
    </w:p>
    <w:p>
      <w:r>
        <w:t xml:space="preserve">Climate database schema (same as v0.1 — see previous changelog for details). Key fields: city, state, cooling_db, heating_db, daily_range, latitude, elevation. All fields user-editable after auto-population from location lookup.</w:t>
      </w:r>
    </w:p>
    <w:p>
      <w:r>
        <w:t xml:space="preserve"/>
      </w:r>
    </w:p>
    <w:p>
      <w:pPr>
        <w:pStyle w:val="Heading1"/>
      </w:pPr>
      <w:r>
        <w:t xml:space="preserve">6. Report Format (Target Output)</w:t>
      </w:r>
    </w:p>
    <w:p>
      <w:pPr>
        <w:pBdr>
          <w:bottom w:val="single" w:color="2E75B6" w:sz="6" w:space="1"/>
        </w:pBdr>
      </w:pPr>
      <w:r>
        <w:t xml:space="preserve"/>
      </w:r>
    </w:p>
    <w:p>
      <w:r>
        <w:t xml:space="preserve"/>
      </w:r>
    </w:p>
    <w:p>
      <w:r>
        <w:t xml:space="preserve">The target report format exactly matches the Salas O'Brien examples. Each report is a 3+ page PDF:</w:t>
      </w:r>
    </w:p>
    <w:p>
      <w:r>
        <w:t xml:space="preserve"/>
      </w:r>
    </w:p>
    <w:p>
      <w:pPr>
        <w:pStyle w:val="Heading2"/>
      </w:pPr>
      <w:r>
        <w:t xml:space="preserve">6.1 Page 1 — Project Summary</w:t>
      </w:r>
    </w:p>
    <w:p>
      <w:pPr>
        <w:pStyle w:val="ListParagraph"/>
        <w:numPr>
          <w:ilvl w:val="0"/>
          <w:numId w:val="2"/>
        </w:numPr>
      </w:pPr>
      <w:r>
        <w:t xml:space="preserve">Header: Salas O'Brien logo + contact info (or firm branding placeholder)</w:t>
      </w:r>
    </w:p>
    <w:p>
      <w:pPr>
        <w:pStyle w:val="ListParagraph"/>
        <w:numPr>
          <w:ilvl w:val="0"/>
          <w:numId w:val="2"/>
        </w:numPr>
      </w:pPr>
      <w:r>
        <w:t xml:space="preserve">Project, Location, Description, Date, By, House Faces</w:t>
      </w:r>
    </w:p>
    <w:p>
      <w:pPr>
        <w:pStyle w:val="ListParagraph"/>
        <w:numPr>
          <w:ilvl w:val="0"/>
          <w:numId w:val="2"/>
        </w:numPr>
      </w:pPr>
      <w:r>
        <w:t xml:space="preserve">Disclaimer paragraph (standard Vallus/Salas O'Brien language)</w:t>
      </w:r>
    </w:p>
    <w:p>
      <w:pPr>
        <w:pStyle w:val="ListParagraph"/>
        <w:numPr>
          <w:ilvl w:val="0"/>
          <w:numId w:val="2"/>
        </w:numPr>
      </w:pPr>
      <w:r>
        <w:t xml:space="preserve">BUILDING DATA table: Ceiling Height, Floor Area, Volume, % Glass, Bedrooms</w:t>
      </w:r>
    </w:p>
    <w:p>
      <w:pPr>
        <w:pStyle w:val="ListParagraph"/>
        <w:numPr>
          <w:ilvl w:val="0"/>
          <w:numId w:val="2"/>
        </w:numPr>
      </w:pPr>
      <w:r>
        <w:t xml:space="preserve">DESIGN CONDITIONS table: Summer/Winter Outdoor and Indoor DB, ΔT, Range</w:t>
      </w:r>
    </w:p>
    <w:p>
      <w:pPr>
        <w:pStyle w:val="ListParagraph"/>
        <w:numPr>
          <w:ilvl w:val="0"/>
          <w:numId w:val="2"/>
        </w:numPr>
      </w:pPr>
      <w:r>
        <w:t xml:space="preserve">ENERGY CALCULATIONS table: Right Choice HVAC kWh, SEER, ACH50, Mech. Vent, Outside Air CFM</w:t>
      </w:r>
    </w:p>
    <w:p>
      <w:pPr>
        <w:pStyle w:val="ListParagraph"/>
        <w:numPr>
          <w:ilvl w:val="0"/>
          <w:numId w:val="2"/>
        </w:numPr>
      </w:pPr>
      <w:r>
        <w:t xml:space="preserve">CONSTRUCTION DESCRIPTIONS table: Walls W1/W2/W3, Doors D1/D2, Roofs R1/R2, Floors F1/F2, Glass G1/G2/G3 with U-values, descriptions, SHGC, shading</w:t>
      </w:r>
    </w:p>
    <w:p>
      <w:pPr>
        <w:pStyle w:val="ListParagraph"/>
        <w:numPr>
          <w:ilvl w:val="0"/>
          <w:numId w:val="2"/>
        </w:numPr>
      </w:pPr>
      <w:r>
        <w:t xml:space="preserve">LOAD SUMMARY table: Unit 1 - Whole House — Sensible Load, Min. Nominal Capacity, Load Density, Floor Area Served, Mech. Vent, System Size, Leaving Air Temp, Installed Capacity — for both Cooling and Heating</w:t>
      </w:r>
    </w:p>
    <w:p>
      <w:pPr>
        <w:pStyle w:val="ListParagraph"/>
        <w:numPr>
          <w:ilvl w:val="0"/>
          <w:numId w:val="2"/>
        </w:numPr>
      </w:pPr>
      <w:r>
        <w:t xml:space="preserve">Signature block at bottom</w:t>
      </w:r>
    </w:p>
    <w:p>
      <w:r>
        <w:t xml:space="preserve"/>
      </w:r>
    </w:p>
    <w:p>
      <w:pPr>
        <w:pStyle w:val="Heading2"/>
      </w:pPr>
      <w:r>
        <w:t xml:space="preserve">6.2 Page 2 — Airflow Schedule</w:t>
      </w:r>
    </w:p>
    <w:p>
      <w:pPr>
        <w:pStyle w:val="ListParagraph"/>
        <w:numPr>
          <w:ilvl w:val="0"/>
          <w:numId w:val="2"/>
        </w:numPr>
      </w:pPr>
      <w:r>
        <w:t xml:space="preserve">Unit header: Size (tons), Airflow (CFM), Heat kW</w:t>
      </w:r>
    </w:p>
    <w:p>
      <w:pPr>
        <w:pStyle w:val="ListParagraph"/>
        <w:numPr>
          <w:ilvl w:val="0"/>
          <w:numId w:val="2"/>
        </w:numPr>
      </w:pPr>
      <w:r>
        <w:t xml:space="preserve">Two columns: First Floor Airflows | Second Floor Airflows</w:t>
      </w:r>
    </w:p>
    <w:p>
      <w:pPr>
        <w:pStyle w:val="ListParagraph"/>
        <w:numPr>
          <w:ilvl w:val="0"/>
          <w:numId w:val="2"/>
        </w:numPr>
      </w:pPr>
      <w:r>
        <w:t xml:space="preserve">Each column: Room name | CFM Cool | CFM Heat | CFM Avg | Duct Size (blank, filled by contractor)</w:t>
      </w:r>
    </w:p>
    <w:p>
      <w:pPr>
        <w:pStyle w:val="ListParagraph"/>
        <w:numPr>
          <w:ilvl w:val="0"/>
          <w:numId w:val="2"/>
        </w:numPr>
      </w:pPr>
      <w:r>
        <w:t xml:space="preserve">Alternating gray/white row shading</w:t>
      </w:r>
    </w:p>
    <w:p>
      <w:r>
        <w:t xml:space="preserve"/>
      </w:r>
    </w:p>
    <w:p>
      <w:pPr>
        <w:pStyle w:val="Heading2"/>
      </w:pPr>
      <w:r>
        <w:t xml:space="preserve">6.3 Pages 3+ — Calculation Detail Sheets</w:t>
      </w:r>
    </w:p>
    <w:p>
      <w:pPr>
        <w:pStyle w:val="ListParagraph"/>
        <w:numPr>
          <w:ilvl w:val="0"/>
          <w:numId w:val="2"/>
        </w:numPr>
      </w:pPr>
      <w:r>
        <w:t xml:space="preserve">One sheet per floor level (First Floor, Second Floor, etc.)</w:t>
      </w:r>
    </w:p>
    <w:p>
      <w:pPr>
        <w:pStyle w:val="ListParagraph"/>
        <w:numPr>
          <w:ilvl w:val="0"/>
          <w:numId w:val="2"/>
        </w:numPr>
      </w:pPr>
      <w:r>
        <w:t xml:space="preserve">Header: Project info + level name + ceiling height + system sizes + energy kWh values</w:t>
      </w:r>
    </w:p>
    <w:p>
      <w:pPr>
        <w:pStyle w:val="ListParagraph"/>
        <w:numPr>
          <w:ilvl w:val="0"/>
          <w:numId w:val="2"/>
        </w:numPr>
      </w:pPr>
      <w:r>
        <w:t xml:space="preserve">COOLING LOAD CALCULATION table: one row per component type (glass by orientation, doors, walls by orientation, roofs, floors, people, lights, appliances, infiltration). Columns: Type, Description, CLTD, U-Value, Cooling Load Factor (BTU/hr-sf), then Entire House Qty+BTU/hr, then each room Qty+BTU/hr.</w:t>
      </w:r>
    </w:p>
    <w:p>
      <w:pPr>
        <w:pStyle w:val="ListParagraph"/>
        <w:numPr>
          <w:ilvl w:val="0"/>
          <w:numId w:val="2"/>
        </w:numPr>
      </w:pPr>
      <w:r>
        <w:t xml:space="preserve">Below cooling: Subtotal, Safety Factor row, Sensible Cooling Load, Nominal Tons, System Selection, Space CFM per room</w:t>
      </w:r>
    </w:p>
    <w:p>
      <w:pPr>
        <w:pStyle w:val="ListParagraph"/>
        <w:numPr>
          <w:ilvl w:val="0"/>
          <w:numId w:val="2"/>
        </w:numPr>
      </w:pPr>
      <w:r>
        <w:t xml:space="preserve">HEATING LOAD CALCULATION table: same layout, uses ΔT and U-value columns</w:t>
      </w:r>
    </w:p>
    <w:p>
      <w:pPr>
        <w:pStyle w:val="ListParagraph"/>
        <w:numPr>
          <w:ilvl w:val="0"/>
          <w:numId w:val="2"/>
        </w:numPr>
      </w:pPr>
      <w:r>
        <w:t xml:space="preserve">Below heating: Subtotal, Safety Factor, Heat Loss, Min Heater kW, System Selection, Htg CFM per room</w:t>
      </w:r>
    </w:p>
    <w:p>
      <w:r>
        <w:t xml:space="preserve"/>
      </w:r>
    </w:p>
    <w:p>
      <w:pPr>
        <w:pStyle w:val="Heading1"/>
      </w:pPr>
      <w:r>
        <w:t xml:space="preserve">7. Technology Stack</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TypeScript 5. Vite build tool. Tailwind CSS.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Zustand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Forms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Hook Form + Zod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3.11+ with FastAPI. Pydantic v2 models.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Calculation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Pure Python module in backend/engine/ — no framework dependency, unit-testable in isolation.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(Phase 1). PostgreSQL-ready via SQLAlchemy ORM.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PDF reports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WeasyPrint (Python) — server-side PDF from HTML/CSS templates.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Climate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Bundled JSON file (ASHRAE design conditions by city).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Glass/CLTD tables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Bundled JSON in backend/data/ashrae/. Two glass factor sets confirmed (see Section 3.2.1). CLTD wall values are fixed constants (see Section 3.2.2).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Pytest (backend). At least one complete manual calculation verified against each example PDF before shipping.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local dev only. Phase 3+: Dockerized.</w:t>
            </w:r>
          </w:p>
        </w:tc>
      </w:tr>
    </w:tbl>
    <w:p>
      <w:r>
        <w:t xml:space="preserve"/>
      </w:r>
    </w:p>
    <w:p>
      <w:pPr>
        <w:pStyle w:val="Heading2"/>
      </w:pPr>
      <w:r>
        <w:t xml:space="preserve">7.1 Repository Structure</w:t>
      </w:r>
    </w:p>
    <w:p>
      <w:r>
        <w:rPr>
          <w:rFonts w:ascii="Courier New" w:cs="Courier New" w:eastAsia="Courier New" w:hAnsi="Courier New"/>
          <w:sz w:val="18"/>
          <w:szCs w:val="18"/>
        </w:rPr>
        <w:t xml:space="preserve">resload/</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engine/</w:t>
      </w:r>
    </w:p>
    <w:p>
      <w:r>
        <w:rPr>
          <w:rFonts w:ascii="Courier New" w:cs="Courier New" w:eastAsia="Courier New" w:hAnsi="Courier New"/>
          <w:sz w:val="18"/>
          <w:szCs w:val="18"/>
        </w:rPr>
        <w:t xml:space="preserve">      ashrae_cooling.py      # Glass, wall, roof, floor, door, internal, infiltration</w:t>
      </w:r>
    </w:p>
    <w:p>
      <w:r>
        <w:rPr>
          <w:rFonts w:ascii="Courier New" w:cs="Courier New" w:eastAsia="Courier New" w:hAnsi="Courier New"/>
          <w:sz w:val="18"/>
          <w:szCs w:val="18"/>
        </w:rPr>
        <w:t xml:space="preserve">      ashrae_heating.py</w:t>
      </w:r>
    </w:p>
    <w:p>
      <w:r>
        <w:rPr>
          <w:rFonts w:ascii="Courier New" w:cs="Courier New" w:eastAsia="Courier New" w:hAnsi="Courier New"/>
          <w:sz w:val="18"/>
          <w:szCs w:val="18"/>
        </w:rPr>
        <w:t xml:space="preserve">      orientation.py         # Worst-case rotation logic</w:t>
      </w:r>
    </w:p>
    <w:p>
      <w:r>
        <w:rPr>
          <w:rFonts w:ascii="Courier New" w:cs="Courier New" w:eastAsia="Courier New" w:hAnsi="Courier New"/>
          <w:sz w:val="18"/>
          <w:szCs w:val="18"/>
        </w:rPr>
        <w:t xml:space="preserve">      sizing.py              # Tons, kW, CFM calculations</w:t>
      </w:r>
    </w:p>
    <w:p>
      <w:r>
        <w:rPr>
          <w:rFonts w:ascii="Courier New" w:cs="Courier New" w:eastAsia="Courier New" w:hAnsi="Courier New"/>
          <w:sz w:val="18"/>
          <w:szCs w:val="18"/>
        </w:rPr>
        <w:t xml:space="preserve">      unit_conversion.py</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ashrae/</w:t>
      </w:r>
    </w:p>
    <w:p>
      <w:r>
        <w:rPr>
          <w:rFonts w:ascii="Courier New" w:cs="Courier New" w:eastAsia="Courier New" w:hAnsi="Courier New"/>
          <w:sz w:val="18"/>
          <w:szCs w:val="18"/>
        </w:rPr>
        <w:t xml:space="preserve">        glass_factors.json   # Factor sets A and B (Section 3.2.1)</w:t>
      </w:r>
    </w:p>
    <w:p>
      <w:r>
        <w:rPr>
          <w:rFonts w:ascii="Courier New" w:cs="Courier New" w:eastAsia="Courier New" w:hAnsi="Courier New"/>
          <w:sz w:val="18"/>
          <w:szCs w:val="18"/>
        </w:rPr>
        <w:t xml:space="preserve">        cltd_walls.json      # Wall CLTD by orientation (Section 3.2.2)</w:t>
      </w:r>
    </w:p>
    <w:p>
      <w:r>
        <w:rPr>
          <w:rFonts w:ascii="Courier New" w:cs="Courier New" w:eastAsia="Courier New" w:hAnsi="Courier New"/>
          <w:sz w:val="18"/>
          <w:szCs w:val="18"/>
        </w:rPr>
        <w:t xml:space="preserve">        climate_conditions.json</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reports/                 # WeasyPrint HTML/CSS templates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reference_cases/       # JSON fixtures from hand-calcs vs example PDFs</w:t>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pages/</w:t>
      </w:r>
    </w:p>
    <w:p>
      <w:r>
        <w:rPr>
          <w:rFonts w:ascii="Courier New" w:cs="Courier New" w:eastAsia="Courier New" w:hAnsi="Courier New"/>
          <w:sz w:val="18"/>
          <w:szCs w:val="18"/>
        </w:rPr>
        <w:t xml:space="preserve">      store/</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docs/                      # This Word document</w:t>
      </w:r>
    </w:p>
    <w:p>
      <w:r>
        <w:t xml:space="preserve"/>
      </w:r>
    </w:p>
    <w:p>
      <w:pPr>
        <w:pStyle w:val="Heading1"/>
      </w:pPr>
      <w:r>
        <w:t xml:space="preserve">8. Testing Strategy</w:t>
      </w:r>
    </w:p>
    <w:p>
      <w:pPr>
        <w:pBdr>
          <w:bottom w:val="single" w:color="2E75B6" w:sz="6" w:space="1"/>
        </w:pBdr>
      </w:pPr>
      <w:r>
        <w:t xml:space="preserve"/>
      </w:r>
    </w:p>
    <w:p>
      <w:r>
        <w:t xml:space="preserve"/>
      </w:r>
    </w:p>
    <w:p>
      <w:r>
        <w:t xml:space="preserve">The calculation engine is safety-critical. Testing requirements are non-negotiable.</w:t>
      </w:r>
    </w:p>
    <w:p>
      <w:r>
        <w:t xml:space="preserve"/>
      </w:r>
    </w:p>
    <w:p>
      <w:pPr>
        <w:pStyle w:val="Heading2"/>
      </w:pPr>
      <w:r>
        <w:t xml:space="preserve">8.1 Reference Cases from Example PDFs</w:t>
      </w:r>
    </w:p>
    <w:p>
      <w:r>
        <w:t xml:space="preserve">Before writing automated tests, perform complete hand-calculations for at least TWO rooms from the example PDFs and verify the engine matches to within ±1 BTU/hr. Suggested reference cases:</w:t>
      </w:r>
    </w:p>
    <w:p>
      <w:pPr>
        <w:pStyle w:val="ListParagraph"/>
        <w:numPr>
          <w:ilvl w:val="0"/>
          <w:numId w:val="2"/>
        </w:numPr>
      </w:pPr>
      <w:r>
        <w:t xml:space="preserve">Hickory C Slab — First Floor, Family room (cooling and heating)</w:t>
      </w:r>
    </w:p>
    <w:p>
      <w:pPr>
        <w:pStyle w:val="ListParagraph"/>
        <w:numPr>
          <w:ilvl w:val="0"/>
          <w:numId w:val="2"/>
        </w:numPr>
      </w:pPr>
      <w:r>
        <w:t xml:space="preserve">Ash B Slab — Second Floor, Owner's Bed room (cooling and heating)</w:t>
      </w:r>
    </w:p>
    <w:p>
      <w:r>
        <w:t xml:space="preserve">Store these as JSON fixtures in tests/reference_cases/ with the full input set and expected outputs at each intermediate step (per-component BTU/hr, subtotal, safety-adjusted total).</w:t>
      </w:r>
    </w:p>
    <w:p>
      <w:r>
        <w:t xml:space="preserve"/>
      </w:r>
    </w:p>
    <w:p>
      <w:pPr>
        <w:pStyle w:val="Heading2"/>
      </w:pPr>
      <w:r>
        <w:t xml:space="preserve">8.2 Unit Tests</w:t>
      </w:r>
    </w:p>
    <w:p>
      <w:pPr>
        <w:pStyle w:val="ListParagraph"/>
        <w:numPr>
          <w:ilvl w:val="0"/>
          <w:numId w:val="2"/>
        </w:numPr>
      </w:pPr>
      <w:r>
        <w:t xml:space="preserve">Each engine function: at least one test with known input/output derived from an example PDF or ASHRAE table.</w:t>
      </w:r>
    </w:p>
    <w:p>
      <w:pPr>
        <w:pStyle w:val="ListParagraph"/>
        <w:numPr>
          <w:ilvl w:val="0"/>
          <w:numId w:val="2"/>
        </w:numPr>
      </w:pPr>
      <w:r>
        <w:t xml:space="preserve">Glass factor lookup: verify correct factor returned for each orientation and each factor set.</w:t>
      </w:r>
    </w:p>
    <w:p>
      <w:pPr>
        <w:pStyle w:val="ListParagraph"/>
        <w:numPr>
          <w:ilvl w:val="0"/>
          <w:numId w:val="2"/>
        </w:numPr>
      </w:pPr>
      <w:r>
        <w:t xml:space="preserve">Wall CLTD: verify 13/19/23/21/16/21/23/19 for N/NE/E/SE/S/SW/W/NW.</w:t>
      </w:r>
    </w:p>
    <w:p>
      <w:pPr>
        <w:pStyle w:val="ListParagraph"/>
        <w:numPr>
          <w:ilvl w:val="0"/>
          <w:numId w:val="2"/>
        </w:numPr>
      </w:pPr>
      <w:r>
        <w:t xml:space="preserve">Infiltration factors: verify 0.09 × Vol for cooling and 0.24 × Vol for heating.</w:t>
      </w:r>
    </w:p>
    <w:p>
      <w:pPr>
        <w:pStyle w:val="ListParagraph"/>
        <w:numPr>
          <w:ilvl w:val="0"/>
          <w:numId w:val="2"/>
        </w:numPr>
      </w:pPr>
      <w:r>
        <w:t xml:space="preserve">Safety factors: verify 10% cooling, 15% heating.</w:t>
      </w:r>
    </w:p>
    <w:p>
      <w:pPr>
        <w:pStyle w:val="ListParagraph"/>
        <w:numPr>
          <w:ilvl w:val="0"/>
          <w:numId w:val="2"/>
        </w:numPr>
      </w:pPr>
      <w:r>
        <w:t xml:space="preserve">System sizing: verify tons = sensible / 9000, kW = heat_loss / 3412.</w:t>
      </w:r>
    </w:p>
    <w:p>
      <w:r>
        <w:t xml:space="preserve"/>
      </w:r>
    </w:p>
    <w:p>
      <w:pPr>
        <w:pStyle w:val="Heading2"/>
      </w:pPr>
      <w:r>
        <w:t xml:space="preserve">8.3 End-to-End Tests</w:t>
      </w:r>
    </w:p>
    <w:p>
      <w:pPr>
        <w:pStyle w:val="ListParagraph"/>
        <w:numPr>
          <w:ilvl w:val="0"/>
          <w:numId w:val="2"/>
        </w:numPr>
      </w:pPr>
      <w:r>
        <w:t xml:space="preserve">Feed a complete project matching one of the example PDFs through the full API and assert the load summary values match to within ±2%.</w:t>
      </w:r>
    </w:p>
    <w:p>
      <w:pPr>
        <w:pStyle w:val="ListParagraph"/>
        <w:numPr>
          <w:ilvl w:val="0"/>
          <w:numId w:val="2"/>
        </w:numPr>
      </w:pPr>
      <w:r>
        <w:t xml:space="preserve">PDF generation: assert non-zero output, correct page count, key values present in text layer.</w:t>
      </w:r>
    </w:p>
    <w:p>
      <w:r>
        <w:t xml:space="preserve"/>
      </w:r>
    </w:p>
    <w:p>
      <w:pPr>
        <w:pStyle w:val="Heading1"/>
      </w:pPr>
      <w:r>
        <w:t xml:space="preserve">9. Future Features (Parking Lot)</w:t>
      </w:r>
    </w:p>
    <w:p>
      <w:pPr>
        <w:pBdr>
          <w:bottom w:val="single" w:color="2E75B6" w:sz="6" w:space="1"/>
        </w:pBdr>
      </w:pPr>
      <w:r>
        <w:t xml:space="preserve"/>
      </w:r>
    </w:p>
    <w:p>
      <w:r>
        <w:t xml:space="preserve"/>
      </w:r>
    </w:p>
    <w:p>
      <w:pPr>
        <w:pStyle w:val="ListParagraph"/>
        <w:numPr>
          <w:ilvl w:val="0"/>
          <w:numId w:val="2"/>
        </w:numPr>
      </w:pPr>
      <w:r>
        <w:t xml:space="preserve">PDF floor plan import with geometry markup tool.</w:t>
      </w:r>
    </w:p>
    <w:p>
      <w:pPr>
        <w:pStyle w:val="ListParagraph"/>
        <w:numPr>
          <w:ilvl w:val="0"/>
          <w:numId w:val="2"/>
        </w:numPr>
      </w:pPr>
      <w:r>
        <w:t xml:space="preserve">Manual J mode (ACCA) — requires separate table data and equipment database.</w:t>
      </w:r>
    </w:p>
    <w:p>
      <w:pPr>
        <w:pStyle w:val="ListParagraph"/>
        <w:numPr>
          <w:ilvl w:val="0"/>
          <w:numId w:val="2"/>
        </w:numPr>
      </w:pPr>
      <w:r>
        <w:t xml:space="preserve">Parametric glass factor generation from U/SHGC inputs (requires full ASHRAE CLF/SCL table implementation).</w:t>
      </w:r>
    </w:p>
    <w:p>
      <w:pPr>
        <w:pStyle w:val="ListParagraph"/>
        <w:numPr>
          <w:ilvl w:val="0"/>
          <w:numId w:val="2"/>
        </w:numPr>
      </w:pPr>
      <w:r>
        <w:t xml:space="preserve">Construction assembly library with pre-filled U-values.</w:t>
      </w:r>
    </w:p>
    <w:p>
      <w:pPr>
        <w:pStyle w:val="ListParagraph"/>
        <w:numPr>
          <w:ilvl w:val="0"/>
          <w:numId w:val="2"/>
        </w:numPr>
      </w:pPr>
      <w:r>
        <w:t xml:space="preserve">Multi-user / team accounts.</w:t>
      </w:r>
    </w:p>
    <w:p>
      <w:pPr>
        <w:pStyle w:val="ListParagraph"/>
        <w:numPr>
          <w:ilvl w:val="0"/>
          <w:numId w:val="2"/>
        </w:numPr>
      </w:pPr>
      <w:r>
        <w:t xml:space="preserve">BIM/IFC geometry import.</w:t>
      </w:r>
    </w:p>
    <w:p>
      <w:pPr>
        <w:pStyle w:val="ListParagraph"/>
        <w:numPr>
          <w:ilvl w:val="0"/>
          <w:numId w:val="2"/>
        </w:numPr>
      </w:pPr>
      <w:r>
        <w:t xml:space="preserve">ACCA Manual D duct sizing from airflow targets.</w:t>
      </w:r>
    </w:p>
    <w:p>
      <w:r>
        <w:t xml:space="preserve"/>
      </w:r>
    </w:p>
    <w:p>
      <w:pPr>
        <w:pStyle w:val="Heading1"/>
      </w:pPr>
      <w:r>
        <w:t xml:space="preserve">10. Instructions for Claude Code</w:t>
      </w:r>
    </w:p>
    <w:p>
      <w:pPr>
        <w:pBdr>
          <w:bottom w:val="single" w:color="2E75B6" w:sz="6" w:space="1"/>
        </w:pBdr>
      </w:pPr>
      <w:r>
        <w:t xml:space="preserve"/>
      </w:r>
    </w:p>
    <w:p>
      <w:r>
        <w:t xml:space="preserve"/>
      </w:r>
    </w:p>
    <w:p>
      <w:r>
        <w:t xml:space="preserve">When this document is provided to Claude Code at the start of a session, follow these instructions:</w:t>
      </w:r>
    </w:p>
    <w:p>
      <w:r>
        <w:t xml:space="preserve"/>
      </w:r>
    </w:p>
    <w:p>
      <w:pPr>
        <w:pStyle w:val="ListParagraph"/>
        <w:numPr>
          <w:ilvl w:val="0"/>
          <w:numId w:val="3"/>
        </w:numPr>
      </w:pPr>
      <w:r>
        <w:rPr>
          <w:b/>
          <w:bCs/>
        </w:rPr>
        <w:t xml:space="preserve">Read the full document first.</w:t>
      </w:r>
      <w:r>
        <w:t xml:space="preserve"> Check Section 2 for current phase status before writing any code.</w:t>
      </w:r>
    </w:p>
    <w:p>
      <w:pPr>
        <w:pStyle w:val="ListParagraph"/>
        <w:numPr>
          <w:ilvl w:val="0"/>
          <w:numId w:val="3"/>
        </w:numPr>
      </w:pPr>
      <w:r>
        <w:rPr>
          <w:b/>
          <w:bCs/>
        </w:rPr>
        <w:t xml:space="preserve">Section 3 is the ground truth for all formulas.</w:t>
      </w:r>
      <w:r>
        <w:t xml:space="preserve"> Do not use generic ASHRAE textbook formulas if they differ from what is documented here. The example PDFs are authoritative.</w:t>
      </w:r>
    </w:p>
    <w:p>
      <w:pPr>
        <w:pStyle w:val="ListParagraph"/>
        <w:numPr>
          <w:ilvl w:val="0"/>
          <w:numId w:val="3"/>
        </w:numPr>
      </w:pPr>
      <w:r>
        <w:rPr>
          <w:b/>
          <w:bCs/>
        </w:rPr>
        <w:t xml:space="preserve">The example PDFs in 'Example resloads - Salas' are the validation target.</w:t>
      </w:r>
      <w:r>
        <w:t xml:space="preserve"> The spreadsheets in 'spreadsheet attempt - previous work' are a manual recreation attempt — treat them with caution and prefer PDFs where there is conflict.</w:t>
      </w:r>
    </w:p>
    <w:p>
      <w:pPr>
        <w:pStyle w:val="ListParagraph"/>
        <w:numPr>
          <w:ilvl w:val="0"/>
          <w:numId w:val="3"/>
        </w:numPr>
      </w:pPr>
      <w:r>
        <w:rPr>
          <w:b/>
          <w:bCs/>
        </w:rPr>
        <w:t xml:space="preserve">All calculation logic lives in backend/engine/.</w:t>
      </w:r>
      <w:r>
        <w:t xml:space="preserve"> FastAPI routes call engine functions. Zero calculation logic in routes.</w:t>
      </w:r>
    </w:p>
    <w:p>
      <w:pPr>
        <w:pStyle w:val="ListParagraph"/>
        <w:numPr>
          <w:ilvl w:val="0"/>
          <w:numId w:val="3"/>
        </w:numPr>
      </w:pPr>
      <w:r>
        <w:rPr>
          <w:b/>
          <w:bCs/>
        </w:rPr>
        <w:t xml:space="preserve">Write tests before declaring a phase complete.</w:t>
      </w:r>
      <w:r>
        <w:t xml:space="preserve"> At minimum: one reference case fixture from an example PDF must pass before any phase is marked Complete.</w:t>
      </w:r>
    </w:p>
    <w:p>
      <w:pPr>
        <w:pStyle w:val="ListParagraph"/>
        <w:numPr>
          <w:ilvl w:val="0"/>
          <w:numId w:val="3"/>
        </w:numPr>
      </w:pPr>
      <w:r>
        <w:rPr>
          <w:b/>
          <w:bCs/>
        </w:rPr>
        <w:t xml:space="preserve">Append a Changelog entry (Section 11) at the end of every session.</w:t>
      </w:r>
      <w:r>
        <w:t xml:space="preserve"> Include date, version, and plain-English summary of what was built or changed.</w:t>
      </w:r>
    </w:p>
    <w:p>
      <w:pPr>
        <w:pStyle w:val="ListParagraph"/>
        <w:numPr>
          <w:ilvl w:val="0"/>
          <w:numId w:val="3"/>
        </w:numPr>
      </w:pPr>
      <w:r>
        <w:rPr>
          <w:b/>
          <w:bCs/>
        </w:rPr>
        <w:t xml:space="preserve">Update phase statuses in Section 2</w:t>
      </w:r>
      <w:r>
        <w:t xml:space="preserve"> when a phase starts (In Progress) or completes (Complete).</w:t>
      </w:r>
    </w:p>
    <w:p>
      <w:pPr>
        <w:pStyle w:val="ListParagraph"/>
        <w:numPr>
          <w:ilvl w:val="0"/>
          <w:numId w:val="3"/>
        </w:numPr>
      </w:pPr>
      <w:r>
        <w:rPr>
          <w:b/>
          <w:bCs/>
        </w:rPr>
        <w:t xml:space="preserve">If you discover a conflict between this document and the example PDFs,</w:t>
      </w:r>
      <w:r>
        <w:t xml:space="preserve"> the PDFs win. Document the conflict and resolution in the Changelog.</w:t>
      </w:r>
    </w:p>
    <w:p>
      <w:pPr>
        <w:pStyle w:val="ListParagraph"/>
        <w:numPr>
          <w:ilvl w:val="0"/>
          <w:numId w:val="3"/>
        </w:numPr>
      </w:pPr>
      <w:r>
        <w:rPr>
          <w:b/>
          <w:bCs/>
        </w:rPr>
        <w:t xml:space="preserve">All numeric constants (CLTD values, safety factors, infiltration factors, etc.)</w:t>
      </w:r>
      <w:r>
        <w:t xml:space="preserve"> must be stored in data files or clearly named constants, never as bare magic numbers.</w:t>
      </w:r>
    </w:p>
    <w:p>
      <w:pPr>
        <w:pStyle w:val="ListParagraph"/>
        <w:numPr>
          <w:ilvl w:val="0"/>
          <w:numId w:val="3"/>
        </w:numPr>
      </w:pPr>
      <w:r>
        <w:rPr>
          <w:b/>
          <w:bCs/>
        </w:rPr>
        <w:t xml:space="preserve">Never hardcode unit-system-specific values in the UI.</w:t>
      </w:r>
      <w:r>
        <w:t xml:space="preserve"> All IP units are primary; SI conversion via unit_conversion.py.</w:t>
      </w:r>
    </w:p>
    <w:p>
      <w:r>
        <w:t xml:space="preserve"/>
      </w:r>
    </w:p>
    <w:p>
      <w:pPr>
        <w:pStyle w:val="Heading1"/>
      </w:pPr>
      <w:r>
        <w:t xml:space="preserve">11. Changelog</w:t>
      </w:r>
    </w:p>
    <w:p>
      <w:pPr>
        <w:pBdr>
          <w:bottom w:val="single" w:color="2E75B6" w:sz="6" w:space="1"/>
        </w:pBdr>
      </w:pPr>
      <w:r>
        <w:t xml:space="preserve"/>
      </w:r>
    </w:p>
    <w:p>
      <w:r>
        <w:t xml:space="preserve"/>
      </w:r>
    </w:p>
    <w:p>
      <w:r>
        <w:t xml:space="preserve">Newest entries at top. Claude Code appends here at the end of each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400"/>
        <w:gridCol w:w="60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Author</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2026-06-02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(Cowork)</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Major update after analysis of all 7 Salas O'Brien example resload PDFs and existing spreadsheet attempt. Replaced theoretical ASHRAE formulas with exact confirmed methodology: glass load factor tables (two factor sets A and B), confirmed wall CLTD values, confirmed heating ΔT values, infiltration factors, safety factors, system sizing formulas, airflow per room method, and exact 3-page report format. Added Section 6 (Report Format) and Section 3.5 (Orientation/Worst Case logic). Flagged spreadsheet attempt as use-with-caution source. Updated repo structure to include orientation.py and data file layout.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2026-06-02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(Cowork)</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document created from design session with Will. Defined full scope: ASHRAE 2001 HOF engine, React/FastAPI web app, 6-phase roadmap, data model, calculation formulas, UI spec, PDF report spec, and testing strategy.</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2" w:pos="9360"/>
      </w:tabs>
    </w:pPr>
    <w:r>
      <w:rPr>
        <w:rFonts w:ascii="Arial" w:cs="Arial" w:eastAsia="Arial" w:hAnsi="Arial"/>
        <w:color w:val="888888"/>
        <w:sz w:val="16"/>
        <w:szCs w:val="16"/>
      </w:rPr>
      <w:t xml:space="preserve">Development Roadmap &amp; Instructions — Living Document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2" w:pos="9360"/>
      </w:tabs>
    </w:pPr>
    <w:r>
      <w:rPr>
        <w:rFonts w:ascii="Arial" w:cs="Arial" w:eastAsia="Arial" w:hAnsi="Arial"/>
        <w:color w:val="666666"/>
        <w:sz w:val="18"/>
        <w:szCs w:val="18"/>
      </w:rPr>
      <w:t xml:space="preserve">Residential Heat Gain/Loss Calculation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2026-06-03T03:40:28.956Z</dcterms:created>
  <dcterms:modified xsi:type="dcterms:W3CDTF">2026-06-03T03:40:28.956Z</dcterms:modified>
</cp:coreProperties>
</file>

<file path=docProps/custom.xml><?xml version="1.0" encoding="utf-8"?>
<Properties xmlns="http://schemas.openxmlformats.org/officeDocument/2006/custom-properties" xmlns:vt="http://schemas.openxmlformats.org/officeDocument/2006/docPropsVTypes"/>
</file>