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  <w:u w:val="single"/>
          <w:shd w:fill="ff9900" w:val="clear"/>
        </w:rPr>
      </w:pPr>
      <w:r w:rsidDel="00000000" w:rsidR="00000000" w:rsidRPr="00000000">
        <w:rPr>
          <w:b w:val="1"/>
          <w:u w:val="single"/>
          <w:rtl w:val="0"/>
        </w:rPr>
        <w:t xml:space="preserve">Legislación - Tercer Parcial - Fecha 6/11/2017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Nombre y Apellido: </w:t>
      </w:r>
      <w:r w:rsidDel="00000000" w:rsidR="00000000" w:rsidRPr="00000000">
        <w:rPr>
          <w:b w:val="1"/>
          <w:sz w:val="20"/>
          <w:szCs w:val="20"/>
          <w:u w:val="single"/>
          <w:shd w:fill="ff9900" w:val="clear"/>
          <w:rtl w:val="0"/>
        </w:rPr>
        <w:t xml:space="preserve">PANECI GUILLERMO</w:t>
      </w: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0365"/>
        <w:tblGridChange w:id="0">
          <w:tblGrid>
            <w:gridCol w:w="870"/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 O F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Consignas Sociedades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Para que una sociedad comercial sea considerada regular basta con realizar un contrato por escrito en base a uno de los tipos sociales.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Las sociedades de Responsabilidad Limitada (SRL) deben constituirse por instrumento público.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Las responsabilidad de los socios en la sociedad irregular o de hecho es solidaria e ilimitada.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En las sociedades irregulares o de hecho cualquier socio administra y cualquiera representa.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En las Sociedades de Responsabilidad (SA) los socios responden por las deudas sociales por el capital integrado.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Las Sociedades de Responsabilidad Limitada (SRL) no pueden tener más de cincuenta (50) socios ni las Sociedades Anónimas (SA) más de cien (100).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 El Órgano de control en las Sociedades Anónimas (SA puede estar constituido por una sindicatura y/o consejo de vigilancia.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 El patrimonio de las Sociedades comerciales está constituido por el capital social.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9- El aporte en dinero de los socios en la Sociedad Anónima debe integrarse completamente en el acto constitutivo.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 La responsabilidad de los socios en la Sociedad Colectiva es solidaria e ilimitada.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0290"/>
        <w:tblGridChange w:id="0">
          <w:tblGrid>
            <w:gridCol w:w="795"/>
            <w:gridCol w:w="1029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 O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Consignas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Cuando el contrato de trabajo no fija un plazo , deberán fijarlo las partes no pudiendo superar los 5 años.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  En el ámbito laboral , la voluntad de las partes se encuentra limitada por el orden público.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  La LCT (ley de contrato de trabajo) es una ley general que se aplica a todos los trabajadores del ámbito público y privado , excepto los trabajadores del servicio doméstico y los agrarios.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  La ley establece un plazo máximo para el contrato a plazo fijo.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  Cuando el salario es mayor al doble del mínimo , vital y móvil , puede ser embargado por los acreedores del trabajador en hasta un %10.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6- El principio general a la hora de fijar una indemnización por un despido indirecto ( o renuncia con causa) es calcular un mes de sueldo por cada año de servicio , o fracción mayor a 3 meses.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 Una vez que el empleador avisa a trabajador su voluntad de despedirlo, no puede retractarse salvo conformidad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 El trabajador puede ser una persona física o jurídica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9- La jornada de trabajo insalubre no puede superar las 7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10- La cantidad de horas extras realizadas por un trabajador puede ser libremente acordada por las partes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