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rPr>
          <w:highlight w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>
        <w:trPr>
          <w:trHeight w:val="266"/>
        </w:trPr>
        <w:tc>
          <w:tcPr>
            <w:tcW w:w="3215" w:type="dxa"/>
            <w:textDirection w:val="lrTb"/>
            <w:noWrap w:val="false"/>
          </w:tcPr>
          <w:p>
            <w:pPr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 xml:space="preserve">Moyen</w:t>
            </w:r>
            <w:r>
              <w:rPr>
                <w:b/>
                <w:bCs/>
                <w:u w:val="none"/>
              </w:rPr>
            </w:r>
          </w:p>
        </w:tc>
        <w:tc>
          <w:tcPr>
            <w:tcW w:w="3215" w:type="dxa"/>
            <w:textDirection w:val="lrTb"/>
            <w:noWrap w:val="false"/>
          </w:tcPr>
          <w:p>
            <w:pPr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 xml:space="preserve">Co</w:t>
            </w:r>
            <w:r>
              <w:rPr>
                <w:b/>
                <w:bCs/>
                <w:u w:val="none"/>
              </w:rPr>
              <w:t xml:space="preserve">ût</w:t>
            </w:r>
            <w:r>
              <w:rPr>
                <w:b/>
                <w:bCs/>
                <w:u w:val="none"/>
              </w:rPr>
            </w:r>
          </w:p>
        </w:tc>
        <w:tc>
          <w:tcPr>
            <w:tcW w:w="3215" w:type="dxa"/>
            <w:textDirection w:val="lrTb"/>
            <w:noWrap w:val="false"/>
          </w:tcPr>
          <w:p>
            <w:pPr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 xml:space="preserve">Risque</w:t>
            </w:r>
            <w:r>
              <w:rPr>
                <w:b/>
                <w:bCs/>
                <w:u w:val="none"/>
              </w:rPr>
            </w:r>
          </w:p>
        </w:tc>
      </w:tr>
      <w:tr>
        <w:trPr>
          <w:trHeight w:val="266"/>
        </w:trPr>
        <w:tc>
          <w:tcPr>
            <w:tcW w:w="3215" w:type="dxa"/>
            <w:textDirection w:val="lrTb"/>
            <w:noWrap w:val="false"/>
          </w:tcPr>
          <w:p>
            <w:r>
              <w:t xml:space="preserve">Autofinencement</w:t>
            </w:r>
            <w:r/>
          </w:p>
        </w:tc>
        <w:tc>
          <w:tcPr>
            <w:tcW w:w="3215" w:type="dxa"/>
            <w:textDirection w:val="lrTb"/>
            <w:noWrap w:val="false"/>
          </w:tcPr>
          <w:p>
            <w:r/>
            <w:r>
              <w:t xml:space="preserve">✔️</w:t>
            </w:r>
            <w:r/>
            <w:r/>
          </w:p>
        </w:tc>
        <w:tc>
          <w:tcPr>
            <w:tcW w:w="3215" w:type="dxa"/>
            <w:textDirection w:val="lrTb"/>
            <w:noWrap w:val="false"/>
          </w:tcPr>
          <w:p>
            <w:r/>
            <w:r>
              <w:t xml:space="preserve">↘️</w:t>
            </w:r>
            <w:r>
              <w:t xml:space="preserve"> Trésorerie   </w:t>
            </w:r>
            <w:r/>
            <w:r/>
          </w:p>
        </w:tc>
      </w:tr>
      <w:tr>
        <w:trPr>
          <w:trHeight w:val="798"/>
        </w:trPr>
        <w:tc>
          <w:tcPr>
            <w:tcW w:w="3215" w:type="dxa"/>
            <w:textDirection w:val="lrTb"/>
            <w:noWrap w:val="false"/>
          </w:tcPr>
          <w:p>
            <w:r/>
            <w:r>
              <w:t xml:space="preserve">Business Angels 400000€</w:t>
            </w:r>
            <w:r/>
            <w:r/>
          </w:p>
        </w:tc>
        <w:tc>
          <w:tcPr>
            <w:tcW w:w="3215" w:type="dxa"/>
            <w:textDirection w:val="lrTb"/>
            <w:noWrap w:val="false"/>
          </w:tcPr>
          <w:p>
            <w:r/>
            <w:r>
              <w:t xml:space="preserve">Paiement Dividendes</w:t>
            </w:r>
            <w:r/>
            <w:r/>
          </w:p>
        </w:tc>
        <w:tc>
          <w:tcPr>
            <w:tcW w:w="3215" w:type="dxa"/>
            <w:textDirection w:val="lrTb"/>
            <w:noWrap w:val="false"/>
          </w:tcPr>
          <w:p>
            <w:r/>
            <w:r>
              <w:t xml:space="preserve">Si le projet tombe, l'investisseur va réclamer sa part</w:t>
            </w:r>
            <w:r/>
            <w:r/>
          </w:p>
        </w:tc>
      </w:tr>
      <w:tr>
        <w:trPr>
          <w:trHeight w:val="532"/>
        </w:trPr>
        <w:tc>
          <w:tcPr>
            <w:tcW w:w="3215" w:type="dxa"/>
            <w:textDirection w:val="lrTb"/>
            <w:noWrap w:val="false"/>
          </w:tcPr>
          <w:p>
            <w:r/>
            <w:r/>
          </w:p>
        </w:tc>
        <w:tc>
          <w:tcPr>
            <w:tcW w:w="3215" w:type="dxa"/>
            <w:textDirection w:val="lrTb"/>
            <w:noWrap w:val="false"/>
          </w:tcPr>
          <w:p>
            <w:r/>
            <w:r>
              <w:t xml:space="preserve">Remboursement de l'avance Sans intérêt</w:t>
            </w:r>
            <w:r/>
            <w:r/>
          </w:p>
        </w:tc>
        <w:tc>
          <w:tcPr>
            <w:tcW w:w="3215" w:type="dxa"/>
            <w:textDirection w:val="lrTb"/>
            <w:noWrap w:val="false"/>
          </w:tcPr>
          <w:p>
            <w:r/>
            <w:r>
              <w:t xml:space="preserve">remboursement obligatoire     </w:t>
            </w:r>
            <w:r/>
            <w:r/>
          </w:p>
        </w:tc>
      </w:tr>
      <w:tr>
        <w:trPr>
          <w:trHeight w:val="266"/>
        </w:trPr>
        <w:tc>
          <w:tcPr>
            <w:tcW w:w="3215" w:type="dxa"/>
            <w:textDirection w:val="lrTb"/>
            <w:noWrap w:val="false"/>
          </w:tcPr>
          <w:p>
            <w:r/>
            <w:r/>
          </w:p>
        </w:tc>
        <w:tc>
          <w:tcPr>
            <w:tcW w:w="3215" w:type="dxa"/>
            <w:textDirection w:val="lrTb"/>
            <w:noWrap w:val="false"/>
          </w:tcPr>
          <w:p>
            <w:r/>
            <w:r>
              <w:t xml:space="preserve"> Paiement Dividendes    </w:t>
            </w:r>
            <w:r/>
            <w:r/>
          </w:p>
        </w:tc>
        <w:tc>
          <w:tcPr>
            <w:tcW w:w="3215" w:type="dxa"/>
            <w:textDirection w:val="lrTb"/>
            <w:noWrap w:val="false"/>
          </w:tcPr>
          <w:p>
            <w:r/>
            <w:r>
              <w:t xml:space="preserve">perdre le pouvoir de décision  </w:t>
            </w:r>
            <w:r/>
            <w:r/>
          </w:p>
        </w:tc>
      </w:tr>
    </w:tbl>
    <w:p>
      <w:r/>
      <w:r/>
    </w:p>
    <w:p>
      <w:r/>
      <w:r/>
    </w:p>
    <w:p>
      <w:pPr>
        <w:rPr>
          <w:highlight w:val="none"/>
        </w:rPr>
      </w:pPr>
      <w:r>
        <w:t xml:space="preserve">2 </w:t>
      </w:r>
      <w:r/>
      <w:r>
        <w:t xml:space="preserve">a)  </w:t>
        <w:br/>
      </w:r>
      <w:r/>
      <w:r/>
      <w:r/>
      <w:r/>
      <w:r/>
      <w:r>
        <w:rPr>
          <w:highlight w:val="none"/>
        </w:rPr>
        <w:t xml:space="preserve">...</w:t>
        <w:br/>
      </w:r>
      <w:r>
        <w:rPr>
          <w:highlight w:val="none"/>
        </w:rPr>
      </w:r>
      <w:r>
        <w:rPr>
          <w:highlight w:val="none"/>
        </w:rPr>
      </w:r>
    </w:p>
    <w:p>
      <w:r>
        <w:t xml:space="preserve">b)  </w:t>
      </w:r>
      <w:r/>
      <w:r>
        <w:t xml:space="preserve">L'E. DEVAN a décidé de réaliser:  </w:t>
      </w:r>
      <w:r/>
      <w:r/>
    </w:p>
    <w:p>
      <w:pPr>
        <w:pStyle w:val="621"/>
        <w:numPr>
          <w:ilvl w:val="0"/>
          <w:numId w:val="2"/>
        </w:numPr>
      </w:pPr>
      <w:r>
        <w:t xml:space="preserve">un investissement de Capacité</w:t>
        <w:br/>
      </w:r>
      <w:r>
        <w:t xml:space="preserve">(Achat de nouvelles machines</w:t>
        <w:br/>
      </w:r>
      <w:r/>
      <w:r/>
      <w:r>
        <w:t xml:space="preserve">qui va permettre de doubler </w:t>
      </w:r>
      <w:r>
        <w:t xml:space="preserve">la production )</w:t>
      </w:r>
      <w:r>
        <w:rPr>
          <w:highlight w:val="none"/>
        </w:rPr>
        <w:br/>
      </w:r>
      <w:r/>
      <w:r/>
      <w:r/>
    </w:p>
    <w:p>
      <w:pPr>
        <w:pStyle w:val="621"/>
        <w:numPr>
          <w:ilvl w:val="0"/>
          <w:numId w:val="2"/>
        </w:numPr>
      </w:pPr>
      <w:r>
        <w:t xml:space="preserve">un investissement de productivité</w:t>
        <w:br/>
      </w:r>
      <w:r/>
      <w:r>
        <w:t xml:space="preserve">(la nouvelle machine automatise une</w:t>
        <w:br/>
      </w:r>
      <w:r/>
      <w:r/>
      <w:r>
        <w:t xml:space="preserve">taĉhe manuelle pour gagner en productivité)</w:t>
      </w:r>
      <w:r/>
      <w:r/>
      <w:r/>
      <w:r/>
      <w:r/>
      <w:r/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rPr>
        <w:highlight w:val="none"/>
      </w:rPr>
    </w:pPr>
    <w:r/>
    <w:r>
      <w:t xml:space="preserve">23-11-22</w:t>
    </w:r>
    <w:r>
      <w:rPr>
        <w:highlight w:val="none"/>
      </w:rPr>
    </w:r>
    <w:r>
      <w:rPr>
        <w:highlight w:val="none"/>
      </w:rPr>
    </w:r>
    <w:r/>
    <w:r/>
    <w:r>
      <w:rPr>
        <w:highlight w:val="none"/>
      </w:rPr>
    </w:r>
    <w:r>
      <w:rPr>
        <w:highlight w:val="none"/>
      </w:rPr>
    </w:r>
    <w:r>
      <w:rPr>
        <w:highlight w:val="none"/>
      </w:rPr>
    </w:r>
    <w:r>
      <w:rPr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6edf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6edf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6edf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6edf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6edf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6edf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6edf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6edf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6edf3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2024-02-28T06:44:27Z</dcterms:modified>
</cp:coreProperties>
</file>